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371" w:right="179" w:firstLine="883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Statistical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Contribution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to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Clinical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Study</w:t>
            </w:r>
          </w:p>
          <w:p>
            <w:pPr>
              <w:pStyle w:val="TableParagraph"/>
              <w:spacing w:before="9"/>
              <w:ind w:left="2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Report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CS_WI_BS017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Delphine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Millet,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Carrie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180" w:right="495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(CSR).</w:t>
      </w:r>
      <w:r>
        <w:rPr>
          <w:spacing w:val="40"/>
        </w:rPr>
        <w:t> </w:t>
      </w:r>
      <w:r>
        <w:rPr/>
        <w:t>Also refer to Refer to Producing a Clinical Study Report (Integrated Clinical / Statistical Report) (CS_WI_MW001).</w:t>
      </w: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214" w:after="0"/>
        <w:ind w:left="118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808" w:val="left" w:leader="none"/>
          <w:tab w:pos="1809" w:val="left" w:leader="none"/>
        </w:tabs>
        <w:spacing w:line="240" w:lineRule="auto" w:before="0" w:after="0"/>
        <w:ind w:left="1808" w:right="512" w:hanging="629"/>
        <w:jc w:val="left"/>
        <w:rPr>
          <w:sz w:val="22"/>
        </w:rPr>
      </w:pPr>
      <w:r>
        <w:rPr>
          <w:sz w:val="22"/>
        </w:rPr>
        <w:t>This work instruction (WI) applies to all projects globally where IQVIA</w:t>
      </w:r>
      <w:r>
        <w:rPr>
          <w:sz w:val="22"/>
          <w:vertAlign w:val="superscript"/>
        </w:rPr>
        <w:t>TM</w:t>
      </w:r>
      <w:r>
        <w:rPr>
          <w:sz w:val="22"/>
          <w:vertAlign w:val="baseline"/>
        </w:rPr>
        <w:t> Biostatistics provides review or contributes text to the CSR.</w:t>
      </w:r>
      <w:r>
        <w:rPr>
          <w:spacing w:val="80"/>
          <w:sz w:val="22"/>
          <w:vertAlign w:val="baseline"/>
        </w:rPr>
        <w:t> </w:t>
      </w:r>
      <w:r>
        <w:rPr>
          <w:sz w:val="22"/>
          <w:vertAlign w:val="baseline"/>
        </w:rPr>
        <w:t>Refer to the Stand- alone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Statistical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Report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best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practice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guidance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located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Biostatistics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Training folder in ELVIS for guidance when IQVIA Biostatistics produces a stand-alone Statistical Report.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18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6.2.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(SB)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6.3,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4"/>
                <w:sz w:val="22"/>
              </w:rPr>
              <w:t> (MW)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Pharmacokinetic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(PKL)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6.3,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Expert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6.3, </w:t>
            </w:r>
            <w:r>
              <w:rPr>
                <w:spacing w:val="-5"/>
                <w:sz w:val="22"/>
              </w:rPr>
              <w:t>6.4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355" w:lineRule="auto" w:before="0" w:after="0"/>
        <w:ind w:left="1180" w:right="7728" w:hanging="720"/>
        <w:jc w:val="left"/>
      </w:pPr>
      <w:bookmarkStart w:name="DEFINITIONS" w:id="4"/>
      <w:bookmarkEnd w:id="4"/>
      <w:r>
        <w:rPr>
          <w:spacing w:val="-2"/>
        </w:rPr>
        <w:t>DEFINITIONS</w:t>
      </w:r>
      <w:r>
        <w:rPr>
          <w:spacing w:val="-2"/>
        </w:rPr>
        <w:t> ACCCA:</w:t>
      </w:r>
    </w:p>
    <w:p>
      <w:pPr>
        <w:pStyle w:val="ListParagraph"/>
        <w:numPr>
          <w:ilvl w:val="0"/>
          <w:numId w:val="2"/>
        </w:numPr>
        <w:tabs>
          <w:tab w:pos="1631" w:val="left" w:leader="none"/>
          <w:tab w:pos="1632" w:val="left" w:leader="none"/>
        </w:tabs>
        <w:spacing w:line="264" w:lineRule="exact" w:before="0" w:after="0"/>
        <w:ind w:left="1631" w:right="0" w:hanging="452"/>
        <w:jc w:val="left"/>
        <w:rPr>
          <w:sz w:val="22"/>
        </w:rPr>
      </w:pPr>
      <w:r>
        <w:rPr>
          <w:b/>
          <w:sz w:val="22"/>
        </w:rPr>
        <w:t>A</w:t>
      </w:r>
      <w:r>
        <w:rPr>
          <w:sz w:val="22"/>
        </w:rPr>
        <w:t>ccuracy</w:t>
      </w:r>
      <w:r>
        <w:rPr>
          <w:spacing w:val="-8"/>
          <w:sz w:val="22"/>
        </w:rPr>
        <w:t> </w:t>
      </w:r>
      <w:r>
        <w:rPr>
          <w:sz w:val="22"/>
        </w:rPr>
        <w:t>(free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defect;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precise)</w:t>
      </w:r>
    </w:p>
    <w:p>
      <w:pPr>
        <w:pStyle w:val="ListParagraph"/>
        <w:numPr>
          <w:ilvl w:val="0"/>
          <w:numId w:val="2"/>
        </w:numPr>
        <w:tabs>
          <w:tab w:pos="1631" w:val="left" w:leader="none"/>
          <w:tab w:pos="1632" w:val="left" w:leader="none"/>
        </w:tabs>
        <w:spacing w:line="269" w:lineRule="exact" w:before="0" w:after="0"/>
        <w:ind w:left="1631" w:right="0" w:hanging="452"/>
        <w:jc w:val="left"/>
        <w:rPr>
          <w:sz w:val="22"/>
        </w:rPr>
      </w:pPr>
      <w:r>
        <w:rPr>
          <w:b/>
          <w:sz w:val="22"/>
        </w:rPr>
        <w:t>C</w:t>
      </w:r>
      <w:r>
        <w:rPr>
          <w:sz w:val="22"/>
        </w:rPr>
        <w:t>onsistency</w:t>
      </w:r>
      <w:r>
        <w:rPr>
          <w:spacing w:val="-10"/>
          <w:sz w:val="22"/>
        </w:rPr>
        <w:t> </w:t>
      </w:r>
      <w:r>
        <w:rPr>
          <w:sz w:val="22"/>
        </w:rPr>
        <w:t>(not</w:t>
      </w:r>
      <w:r>
        <w:rPr>
          <w:spacing w:val="-10"/>
          <w:sz w:val="22"/>
        </w:rPr>
        <w:t> </w:t>
      </w:r>
      <w:r>
        <w:rPr>
          <w:sz w:val="22"/>
        </w:rPr>
        <w:t>self-contradictory;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coherent)</w:t>
      </w:r>
    </w:p>
    <w:p>
      <w:pPr>
        <w:pStyle w:val="ListParagraph"/>
        <w:numPr>
          <w:ilvl w:val="0"/>
          <w:numId w:val="2"/>
        </w:numPr>
        <w:tabs>
          <w:tab w:pos="1631" w:val="left" w:leader="none"/>
          <w:tab w:pos="1632" w:val="left" w:leader="none"/>
        </w:tabs>
        <w:spacing w:line="240" w:lineRule="auto" w:before="0" w:after="0"/>
        <w:ind w:left="1631" w:right="775" w:hanging="452"/>
        <w:jc w:val="left"/>
        <w:rPr>
          <w:sz w:val="22"/>
        </w:rPr>
      </w:pPr>
      <w:r>
        <w:rPr>
          <w:b/>
          <w:sz w:val="22"/>
        </w:rPr>
        <w:t>C</w:t>
      </w:r>
      <w:r>
        <w:rPr>
          <w:sz w:val="22"/>
        </w:rPr>
        <w:t>larity (easily understood without ambiguity, excess verbiage or redundancy; comprehensible;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confusion,</w:t>
      </w:r>
      <w:r>
        <w:rPr>
          <w:spacing w:val="-4"/>
          <w:sz w:val="22"/>
        </w:rPr>
        <w:t> </w:t>
      </w:r>
      <w:r>
        <w:rPr>
          <w:sz w:val="22"/>
        </w:rPr>
        <w:t>uncertainty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doubt;</w:t>
      </w:r>
      <w:r>
        <w:rPr>
          <w:spacing w:val="-4"/>
          <w:sz w:val="22"/>
        </w:rPr>
        <w:t> </w:t>
      </w:r>
      <w:r>
        <w:rPr>
          <w:sz w:val="22"/>
        </w:rPr>
        <w:t>effective</w:t>
      </w:r>
      <w:r>
        <w:rPr>
          <w:spacing w:val="-4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allows for easy understanding [e.g. bullets, indentation])</w:t>
      </w:r>
    </w:p>
    <w:p>
      <w:pPr>
        <w:pStyle w:val="ListParagraph"/>
        <w:numPr>
          <w:ilvl w:val="0"/>
          <w:numId w:val="2"/>
        </w:numPr>
        <w:tabs>
          <w:tab w:pos="1631" w:val="left" w:leader="none"/>
          <w:tab w:pos="1632" w:val="left" w:leader="none"/>
        </w:tabs>
        <w:spacing w:line="266" w:lineRule="exact" w:before="0" w:after="0"/>
        <w:ind w:left="1631" w:right="0" w:hanging="453"/>
        <w:jc w:val="left"/>
        <w:rPr>
          <w:sz w:val="22"/>
        </w:rPr>
      </w:pPr>
      <w:r>
        <w:rPr>
          <w:b/>
          <w:sz w:val="22"/>
        </w:rPr>
        <w:t>C</w:t>
      </w:r>
      <w:r>
        <w:rPr>
          <w:sz w:val="22"/>
        </w:rPr>
        <w:t>ompleteness</w:t>
      </w:r>
      <w:r>
        <w:rPr>
          <w:spacing w:val="-11"/>
          <w:sz w:val="22"/>
        </w:rPr>
        <w:t> </w:t>
      </w:r>
      <w:r>
        <w:rPr>
          <w:sz w:val="22"/>
        </w:rPr>
        <w:t>(all</w:t>
      </w:r>
      <w:r>
        <w:rPr>
          <w:spacing w:val="-9"/>
          <w:sz w:val="22"/>
        </w:rPr>
        <w:t> </w:t>
      </w:r>
      <w:r>
        <w:rPr>
          <w:sz w:val="22"/>
        </w:rPr>
        <w:t>parts/elements</w:t>
      </w:r>
      <w:r>
        <w:rPr>
          <w:spacing w:val="-9"/>
          <w:sz w:val="22"/>
        </w:rPr>
        <w:t> </w:t>
      </w:r>
      <w:r>
        <w:rPr>
          <w:sz w:val="22"/>
        </w:rPr>
        <w:t>addressed;</w:t>
      </w:r>
      <w:r>
        <w:rPr>
          <w:spacing w:val="-8"/>
          <w:sz w:val="22"/>
        </w:rPr>
        <w:t> </w:t>
      </w:r>
      <w:r>
        <w:rPr>
          <w:sz w:val="22"/>
        </w:rPr>
        <w:t>lacking</w:t>
      </w:r>
      <w:r>
        <w:rPr>
          <w:spacing w:val="-9"/>
          <w:sz w:val="22"/>
        </w:rPr>
        <w:t> </w:t>
      </w:r>
      <w:r>
        <w:rPr>
          <w:sz w:val="22"/>
        </w:rPr>
        <w:t>nothing;</w:t>
      </w:r>
      <w:r>
        <w:rPr>
          <w:spacing w:val="-9"/>
          <w:sz w:val="22"/>
        </w:rPr>
        <w:t> </w:t>
      </w:r>
      <w:r>
        <w:rPr>
          <w:sz w:val="22"/>
        </w:rPr>
        <w:t>fully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detailed)</w:t>
      </w:r>
    </w:p>
    <w:p>
      <w:pPr>
        <w:pStyle w:val="ListParagraph"/>
        <w:numPr>
          <w:ilvl w:val="0"/>
          <w:numId w:val="2"/>
        </w:numPr>
        <w:tabs>
          <w:tab w:pos="1631" w:val="left" w:leader="none"/>
          <w:tab w:pos="1632" w:val="left" w:leader="none"/>
        </w:tabs>
        <w:spacing w:line="269" w:lineRule="exact" w:before="0" w:after="0"/>
        <w:ind w:left="1631" w:right="0" w:hanging="453"/>
        <w:jc w:val="left"/>
        <w:rPr>
          <w:sz w:val="22"/>
        </w:rPr>
      </w:pPr>
      <w:r>
        <w:rPr>
          <w:b/>
          <w:sz w:val="22"/>
        </w:rPr>
        <w:t>A</w:t>
      </w:r>
      <w:r>
        <w:rPr>
          <w:sz w:val="22"/>
        </w:rPr>
        <w:t>ppropriateness</w:t>
      </w:r>
      <w:r>
        <w:rPr>
          <w:spacing w:val="-8"/>
          <w:sz w:val="22"/>
        </w:rPr>
        <w:t> </w:t>
      </w:r>
      <w:r>
        <w:rPr>
          <w:sz w:val="22"/>
        </w:rPr>
        <w:t>(suitable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fitting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particular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purpose)</w:t>
      </w:r>
    </w:p>
    <w:p>
      <w:pPr>
        <w:pStyle w:val="BodyText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190" w:after="0"/>
        <w:ind w:left="1180" w:right="0" w:hanging="721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179"/>
      </w:pP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headerReference w:type="default" r:id="rId31"/>
          <w:headerReference w:type="first" r:id="rId32"/>
          <w:headerReference w:type="even" r:id="rId33"/>
          <w:footerReference w:type="first" r:id="rId34"/>
          <w:footerReference w:type="even" r:id="rId35"/>
          <w:type w:val="continuous"/>
          <w:pgSz w:w="12240" w:h="15840"/>
          <w:pgMar w:footer="1144" w:header="0" w:top="700" w:bottom="1340" w:left="98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180" w:right="495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instruction.</w:t>
      </w:r>
      <w:r>
        <w:rPr>
          <w:spacing w:val="-7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workflow diagrams for this work instruction are provided in Appendix A as follows:</w:t>
      </w:r>
    </w:p>
    <w:p>
      <w:pPr>
        <w:pStyle w:val="ListParagraph"/>
        <w:numPr>
          <w:ilvl w:val="0"/>
          <w:numId w:val="4"/>
        </w:numPr>
        <w:tabs>
          <w:tab w:pos="1631" w:val="left" w:leader="none"/>
          <w:tab w:pos="1632" w:val="left" w:leader="none"/>
        </w:tabs>
        <w:spacing w:line="240" w:lineRule="auto" w:before="0" w:after="0"/>
        <w:ind w:left="1631" w:right="781" w:hanging="452"/>
        <w:jc w:val="left"/>
        <w:rPr>
          <w:sz w:val="22"/>
        </w:rPr>
      </w:pPr>
      <w:r>
        <w:rPr>
          <w:sz w:val="22"/>
        </w:rPr>
        <w:t>Workflow</w:t>
      </w:r>
      <w:r>
        <w:rPr>
          <w:spacing w:val="-3"/>
          <w:sz w:val="22"/>
        </w:rPr>
        <w:t> </w:t>
      </w:r>
      <w:r>
        <w:rPr>
          <w:sz w:val="22"/>
        </w:rPr>
        <w:t>no.1:</w:t>
      </w:r>
      <w:r>
        <w:rPr>
          <w:spacing w:val="-11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1"/>
          <w:sz w:val="22"/>
        </w:rPr>
        <w:t> </w:t>
      </w:r>
      <w:r>
        <w:rPr>
          <w:sz w:val="22"/>
        </w:rPr>
        <w:t>Biostatistics</w:t>
      </w:r>
      <w:r>
        <w:rPr>
          <w:spacing w:val="-4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CSR</w:t>
      </w:r>
      <w:r>
        <w:rPr>
          <w:spacing w:val="-4"/>
          <w:sz w:val="22"/>
        </w:rPr>
        <w:t> </w:t>
      </w:r>
      <w:r>
        <w:rPr>
          <w:sz w:val="22"/>
        </w:rPr>
        <w:t>provided</w:t>
      </w:r>
      <w:r>
        <w:rPr>
          <w:spacing w:val="-4"/>
          <w:sz w:val="22"/>
        </w:rPr>
        <w:t> </w:t>
      </w:r>
      <w:r>
        <w:rPr>
          <w:sz w:val="22"/>
        </w:rPr>
        <w:t>by Medical Writing.</w:t>
      </w:r>
    </w:p>
    <w:p>
      <w:pPr>
        <w:pStyle w:val="ListParagraph"/>
        <w:numPr>
          <w:ilvl w:val="0"/>
          <w:numId w:val="4"/>
        </w:numPr>
        <w:tabs>
          <w:tab w:pos="1631" w:val="left" w:leader="none"/>
          <w:tab w:pos="1632" w:val="left" w:leader="none"/>
        </w:tabs>
        <w:spacing w:line="240" w:lineRule="auto" w:before="0" w:after="0"/>
        <w:ind w:left="1631" w:right="0" w:hanging="452"/>
        <w:jc w:val="left"/>
        <w:rPr>
          <w:sz w:val="22"/>
        </w:rPr>
      </w:pPr>
      <w:r>
        <w:rPr>
          <w:sz w:val="22"/>
        </w:rPr>
        <w:t>Workflow</w:t>
      </w:r>
      <w:r>
        <w:rPr>
          <w:spacing w:val="-7"/>
          <w:sz w:val="22"/>
        </w:rPr>
        <w:t> </w:t>
      </w:r>
      <w:r>
        <w:rPr>
          <w:sz w:val="22"/>
        </w:rPr>
        <w:t>no.2:</w:t>
      </w:r>
      <w:r>
        <w:rPr>
          <w:spacing w:val="-11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Biostatistics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inclusion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CSR.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1"/>
        <w:ind w:left="1180" w:right="775"/>
      </w:pPr>
      <w:r>
        <w:rPr/>
        <w:t>Steps flagged as (*) are applicable where the IQVIA Clinical Pharmacology (CP) department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contributing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CSR,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documented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 CP-Generated Documents (PI_WI_PK0210).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899" w:val="left" w:leader="none"/>
          <w:tab w:pos="1900" w:val="left" w:leader="none"/>
        </w:tabs>
        <w:spacing w:line="240" w:lineRule="auto" w:before="191" w:after="0"/>
        <w:ind w:left="1900" w:right="0" w:hanging="721"/>
        <w:jc w:val="left"/>
      </w:pPr>
      <w:bookmarkStart w:name="Planning" w:id="7"/>
      <w:bookmarkEnd w:id="7"/>
      <w:r>
        <w:rPr>
          <w:spacing w:val="-2"/>
        </w:rPr>
        <w:t>Planning</w:t>
      </w:r>
    </w:p>
    <w:p>
      <w:pPr>
        <w:pStyle w:val="ListParagraph"/>
        <w:numPr>
          <w:ilvl w:val="2"/>
          <w:numId w:val="5"/>
        </w:numPr>
        <w:tabs>
          <w:tab w:pos="2619" w:val="left" w:leader="none"/>
          <w:tab w:pos="2620" w:val="left" w:leader="none"/>
        </w:tabs>
        <w:spacing w:line="240" w:lineRule="auto" w:before="126" w:after="0"/>
        <w:ind w:left="2620" w:right="0" w:hanging="721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contributions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CSR:</w:t>
      </w:r>
    </w:p>
    <w:p>
      <w:pPr>
        <w:pStyle w:val="BodyText"/>
        <w:spacing w:before="10"/>
        <w:rPr>
          <w:sz w:val="21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kick-off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meeting.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91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/STL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left="104" w:right="185"/>
              <w:rPr>
                <w:sz w:val="20"/>
              </w:rPr>
            </w:pPr>
            <w:r>
              <w:rPr>
                <w:sz w:val="20"/>
              </w:rPr>
              <w:t>During the kick-off meeting, verifies the template and customer 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font size, margin settings, etc.).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Refer to Producing a Clinical Study</w:t>
            </w:r>
          </w:p>
          <w:p>
            <w:pPr>
              <w:pStyle w:val="TableParagraph"/>
              <w:spacing w:line="211" w:lineRule="exact" w:before="1"/>
              <w:ind w:left="104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(Integrated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(CS_WI_MW001)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May assist the MW in presenting the results during the Data Interpretation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 (Integrated Clinical / Statistical Report) (CS_WI_MW001).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20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425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 the MW with the final Statistical Analysis Plan (SAP), the final statistical outputs plus the Changes to Planned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(CS_FM_BS006)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the Hard Coding Approval Form (CS_FM_BS0243), if </w:t>
            </w:r>
            <w:r>
              <w:rPr>
                <w:spacing w:val="-2"/>
                <w:sz w:val="20"/>
              </w:rPr>
              <w:t>applicable.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351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 guidance to the MW regarding quality tolerance limits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(QTL)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risks,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 Producing a Clinical Study Report (Integrated Clinical / Statistical Report) (CS_WI_MW001).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188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06" w:hanging="36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If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text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9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the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CSR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is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to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be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written</w:t>
            </w:r>
            <w:r>
              <w:rPr>
                <w:spacing w:val="-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by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the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STL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writing of the appropriate CSR section(s).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56" w:hanging="36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If text in the CSR is to be written by the STL</w:t>
            </w:r>
            <w:r>
              <w:rPr>
                <w:sz w:val="20"/>
              </w:rPr>
              <w:t>: Arranges senior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(SBR)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CSR, as per Approaches to QC (CS_WI_BS015).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373" w:hanging="360"/>
              <w:jc w:val="left"/>
              <w:rPr>
                <w:sz w:val="20"/>
              </w:rPr>
            </w:pPr>
            <w:r>
              <w:rPr>
                <w:sz w:val="20"/>
              </w:rPr>
              <w:t>Arranges any expert biostatistical review if deemed necessary.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 QC Plan (CS_TP_BS0002).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85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(QC)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 of Medical Writing Deliverables (CS_OP_MW005).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64" w:top="2520" w:bottom="1260" w:left="980" w:right="96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85"/>
              <w:rPr>
                <w:sz w:val="20"/>
              </w:rPr>
            </w:pPr>
            <w:r>
              <w:rPr>
                <w:sz w:val="20"/>
              </w:rPr>
              <w:t>(*) Collaborates with PKL in compliance with Preparation and 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CP-generated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(PI_WI_PK0210)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studies including Early Clinical Development biostatistics support.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authoring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5"/>
        </w:numPr>
        <w:tabs>
          <w:tab w:pos="1899" w:val="left" w:leader="none"/>
          <w:tab w:pos="1900" w:val="left" w:leader="none"/>
        </w:tabs>
        <w:spacing w:line="240" w:lineRule="auto" w:before="1" w:after="0"/>
        <w:ind w:left="1900" w:right="0" w:hanging="720"/>
        <w:jc w:val="left"/>
      </w:pPr>
      <w:bookmarkStart w:name="Writing" w:id="8"/>
      <w:bookmarkEnd w:id="8"/>
      <w:r>
        <w:rPr>
          <w:spacing w:val="-2"/>
        </w:rPr>
        <w:t>Writing</w:t>
      </w:r>
    </w:p>
    <w:p>
      <w:pPr>
        <w:pStyle w:val="ListParagraph"/>
        <w:numPr>
          <w:ilvl w:val="2"/>
          <w:numId w:val="5"/>
        </w:numPr>
        <w:tabs>
          <w:tab w:pos="2619" w:val="left" w:leader="none"/>
          <w:tab w:pos="2620" w:val="left" w:leader="none"/>
        </w:tabs>
        <w:spacing w:line="240" w:lineRule="auto" w:before="121" w:after="0"/>
        <w:ind w:left="2620" w:right="0" w:hanging="72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CSR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STL:</w:t>
      </w:r>
    </w:p>
    <w:p>
      <w:pPr>
        <w:pStyle w:val="BodyText"/>
        <w:spacing w:before="3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31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Refers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documents: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3" w:lineRule="exact" w:before="1" w:after="0"/>
              <w:ind w:left="46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Protocol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2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Form.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5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2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available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2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Customer-specific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template/guidelines,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provided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349" w:hanging="360"/>
              <w:jc w:val="left"/>
              <w:rPr>
                <w:sz w:val="20"/>
              </w:rPr>
            </w:pPr>
            <w:r>
              <w:rPr>
                <w:sz w:val="20"/>
              </w:rPr>
              <w:t>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Guideline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(Topic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 Study Reports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462" w:hanging="360"/>
              <w:jc w:val="left"/>
              <w:rPr>
                <w:sz w:val="20"/>
              </w:rPr>
            </w:pPr>
            <w:r>
              <w:rPr>
                <w:sz w:val="20"/>
              </w:rPr>
              <w:t>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(Topic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E9)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 </w:t>
            </w:r>
            <w:r>
              <w:rPr>
                <w:spacing w:val="-2"/>
                <w:sz w:val="20"/>
              </w:rPr>
              <w:t>Trials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Outputs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5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319" w:hanging="360"/>
              <w:jc w:val="left"/>
              <w:rPr>
                <w:sz w:val="20"/>
              </w:rPr>
            </w:pPr>
            <w:r>
              <w:rPr>
                <w:sz w:val="20"/>
              </w:rPr>
              <w:t>Minutes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equivalent documentation, if available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File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672" w:hanging="360"/>
              <w:jc w:val="left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(CS_FM_BS006)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24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(CS_FM_BS0243).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template,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style guide(s) provided by the MW and/or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85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ambiguous in any way (i.e., complies with the ACCCA definition).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91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left="104"/>
              <w:rPr>
                <w:sz w:val="20"/>
              </w:rPr>
            </w:pPr>
            <w:r>
              <w:rPr>
                <w:sz w:val="20"/>
              </w:rPr>
              <w:t>Applies version control to all versions provided and follows conventions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Specific Document Quality - Good Documentation Practices</w:t>
            </w:r>
          </w:p>
          <w:p>
            <w:pPr>
              <w:pStyle w:val="TableParagraph"/>
              <w:spacing w:line="211" w:lineRule="exact" w:before="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(CS_WI_RM0284).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85"/>
              <w:rPr>
                <w:sz w:val="20"/>
              </w:rPr>
            </w:pPr>
            <w:r>
              <w:rPr>
                <w:sz w:val="20"/>
              </w:rPr>
              <w:t>(*)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 analyses or provides sufficient information to the PK scientist to write these sections.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Edits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consistent in style, and to aid in the flow of the document.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85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 impact the statistical interpretation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</w:tbl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2"/>
          <w:numId w:val="5"/>
        </w:numPr>
        <w:tabs>
          <w:tab w:pos="2619" w:val="left" w:leader="none"/>
          <w:tab w:pos="2620" w:val="left" w:leader="none"/>
        </w:tabs>
        <w:spacing w:line="240" w:lineRule="auto" w:before="0" w:after="0"/>
        <w:ind w:left="2620" w:right="0" w:hanging="72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CSR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STL: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64" w:top="2520" w:bottom="1340" w:left="980" w:right="96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64" w:righ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5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 w:right="144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results (e.g., using the Protocol and Statistical Analysis Plan as the basis for the planned statistical methods) in consultation with the STL as appropriate, as per Producing a Clinical Study Report (Integrated Clinical / Statistical Report) (CS_WI_MW001).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5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</w:pPr>
      <w:bookmarkStart w:name="Distribution, QC and Review" w:id="9"/>
      <w:bookmarkEnd w:id="9"/>
      <w:r>
        <w:rPr/>
        <w:t>Distribution</w:t>
      </w:r>
      <w:r>
        <w:rPr/>
        <w:t>,</w:t>
      </w:r>
      <w:r>
        <w:rPr>
          <w:spacing w:val="-6"/>
        </w:rPr>
        <w:t> </w:t>
      </w:r>
      <w:r>
        <w:rPr/>
        <w:t>QC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2"/>
          <w:numId w:val="5"/>
        </w:numPr>
        <w:tabs>
          <w:tab w:pos="2619" w:val="left" w:leader="none"/>
          <w:tab w:pos="2620" w:val="left" w:leader="none"/>
        </w:tabs>
        <w:spacing w:line="240" w:lineRule="auto" w:before="122" w:after="0"/>
        <w:ind w:left="2620" w:right="0" w:hanging="72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CSR</w:t>
      </w:r>
      <w:r>
        <w:rPr>
          <w:spacing w:val="-1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STL:</w:t>
      </w:r>
    </w:p>
    <w:p>
      <w:pPr>
        <w:pStyle w:val="BodyText"/>
        <w:spacing w:before="2" w:after="1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document/sections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SBR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PKL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expert review, as required.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 internal review</w:t>
            </w:r>
          </w:p>
        </w:tc>
      </w:tr>
      <w:tr>
        <w:trPr>
          <w:trHeight w:val="209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SB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948" w:hanging="360"/>
              <w:jc w:val="left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 ambiguous in any way (i.e. complies with the ACCCA </w:t>
            </w:r>
            <w:r>
              <w:rPr>
                <w:spacing w:val="-2"/>
                <w:sz w:val="20"/>
              </w:rPr>
              <w:t>definition).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339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Performs the review according to Approaches to QC (CS_WI_BS015)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Clinical Study Report or Other Written Report (CS_OD_BS0235), and completes the RFF. Preferably, comments will be annotated as MS Word tracked changes.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92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right="287"/>
              <w:rPr>
                <w:sz w:val="20"/>
              </w:rPr>
            </w:pPr>
            <w:r>
              <w:rPr>
                <w:spacing w:val="-2"/>
                <w:sz w:val="20"/>
              </w:rPr>
              <w:t>Expert 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If applicable, performs the review as per the Biostatistics QC plan (CS_TP_BS002)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RFF.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Preferably,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 be annotated as MS Word tracked changes.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85"/>
              <w:rPr>
                <w:sz w:val="20"/>
              </w:rPr>
            </w:pPr>
            <w:r>
              <w:rPr>
                <w:sz w:val="20"/>
              </w:rPr>
              <w:t>Addresses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sections, as appropriate.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Upon receipt of 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comments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STL,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SB</w:t>
            </w:r>
          </w:p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pacing w:val="-2"/>
                <w:sz w:val="20"/>
              </w:rPr>
              <w:t>reviewer/ Expert reviewer/ </w:t>
            </w:r>
            <w:r>
              <w:rPr>
                <w:spacing w:val="-4"/>
                <w:sz w:val="20"/>
              </w:rPr>
              <w:t>PKL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RFF,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indicating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55"/>
              <w:rPr>
                <w:sz w:val="20"/>
              </w:rPr>
            </w:pPr>
            <w:r>
              <w:rPr>
                <w:sz w:val="20"/>
              </w:rPr>
              <w:t>Once internal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addressed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CSR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55"/>
              <w:rPr>
                <w:sz w:val="20"/>
              </w:rPr>
            </w:pPr>
            <w:r>
              <w:rPr>
                <w:sz w:val="20"/>
              </w:rPr>
              <w:t>Once internal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addressed</w:t>
            </w:r>
          </w:p>
        </w:tc>
      </w:tr>
    </w:tbl>
    <w:p>
      <w:pPr>
        <w:pStyle w:val="ListParagraph"/>
        <w:numPr>
          <w:ilvl w:val="2"/>
          <w:numId w:val="5"/>
        </w:numPr>
        <w:tabs>
          <w:tab w:pos="2619" w:val="left" w:leader="none"/>
          <w:tab w:pos="2620" w:val="left" w:leader="none"/>
        </w:tabs>
        <w:spacing w:line="240" w:lineRule="auto" w:before="117" w:after="0"/>
        <w:ind w:left="2620" w:right="0" w:hanging="72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CSR</w:t>
      </w:r>
      <w:r>
        <w:rPr>
          <w:spacing w:val="-1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STL:</w:t>
      </w:r>
    </w:p>
    <w:p>
      <w:pPr>
        <w:pStyle w:val="BodyText"/>
        <w:spacing w:before="3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64" w:righ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287"/>
              <w:rPr>
                <w:sz w:val="20"/>
              </w:rPr>
            </w:pPr>
            <w:r>
              <w:rPr>
                <w:spacing w:val="-2"/>
                <w:sz w:val="20"/>
              </w:rPr>
              <w:t>Expert reviewer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z w:val="20"/>
              </w:rPr>
              <w:t>(CS_TP_BS002)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RFF.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Preferably,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 be annotated as MS Word tracked changes.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340" w:left="980" w:right="96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consolidated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review, preferably as MS Word tracked changes.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CSR review</w:t>
            </w:r>
          </w:p>
        </w:tc>
      </w:tr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/PKL(*)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Addresses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comments.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Upon receipt of 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comments</w:t>
            </w:r>
          </w:p>
        </w:tc>
      </w:tr>
      <w:tr>
        <w:trPr>
          <w:trHeight w:val="84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/Bios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staff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/PKL(*)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RFF,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indicating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 w:right="266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comments are addressed</w:t>
            </w:r>
          </w:p>
        </w:tc>
      </w:tr>
      <w:tr>
        <w:trPr>
          <w:trHeight w:val="84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/STL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Deliverables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323232"/>
                <w:sz w:val="18"/>
              </w:rPr>
              <w:t>(</w:t>
            </w:r>
            <w:r>
              <w:rPr>
                <w:sz w:val="20"/>
              </w:rPr>
              <w:t>CS_FM_MW007),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455"/>
              <w:rPr>
                <w:sz w:val="20"/>
              </w:rPr>
            </w:pPr>
            <w:r>
              <w:rPr>
                <w:sz w:val="20"/>
              </w:rPr>
              <w:t>Once internal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addressed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PKL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/STL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(*)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PI_FM_PK0213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indicating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 w:right="455"/>
              <w:rPr>
                <w:sz w:val="20"/>
              </w:rPr>
            </w:pPr>
            <w:r>
              <w:rPr>
                <w:sz w:val="20"/>
              </w:rPr>
              <w:t>Once internal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addressed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94" w:right="5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addressing all comments from internal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5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  <w:rPr>
          <w:b/>
          <w:sz w:val="22"/>
        </w:rPr>
      </w:pPr>
      <w:bookmarkStart w:name="Incorporating Customer Comments" w:id="10"/>
      <w:bookmarkEnd w:id="10"/>
      <w:r>
        <w:rPr>
          <w:b/>
          <w:sz w:val="22"/>
        </w:rPr>
        <w:t>Incorporatin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Comments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0" w:right="21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  <w:tab w:pos="465" w:val="left" w:leader="none"/>
              </w:tabs>
              <w:spacing w:line="241" w:lineRule="exact" w:before="0" w:after="0"/>
              <w:ind w:left="464" w:right="0" w:hanging="36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94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315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received on the draft CSR document.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449" w:hanging="360"/>
              <w:jc w:val="left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 further discussion with the customer.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272" w:hanging="360"/>
              <w:jc w:val="lef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(CRM)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set-up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 the MW.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54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text/advice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MW/PKL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sure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updated,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204" w:hanging="360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customer, or any change to the statistical outputs.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2" w:lineRule="auto" w:before="0" w:after="0"/>
              <w:ind w:left="464" w:right="171" w:hanging="360"/>
              <w:jc w:val="left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SB/ expert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 as described in steps 6.3.1.2 and 6.3.1.3 above, if applicable.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1" w:after="0"/>
              <w:ind w:left="464" w:right="186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amendments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outputs to the MW/PKL, if applicable.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7" w:lineRule="auto" w:before="2" w:after="0"/>
              <w:ind w:left="464" w:right="281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 explanation of any additional changes in statistical analysis to the MW so that they can be inserted directly into 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9.8.2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(Changes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Analyses)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CSR via a Changes to Planned Statistical Analyses Form </w:t>
            </w:r>
            <w:r>
              <w:rPr>
                <w:spacing w:val="-2"/>
                <w:sz w:val="20"/>
              </w:rPr>
              <w:t>(CS_FM_BS006).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0" w:lineRule="exact" w:before="1" w:after="0"/>
              <w:ind w:left="464" w:right="206" w:hanging="360"/>
              <w:jc w:val="left"/>
              <w:rPr>
                <w:sz w:val="20"/>
              </w:rPr>
            </w:pPr>
            <w:r>
              <w:rPr>
                <w:sz w:val="20"/>
              </w:rPr>
              <w:t>Attends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help resolve any conflicting requests.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7"/>
              <w:rPr>
                <w:sz w:val="20"/>
              </w:rPr>
            </w:pPr>
            <w:r>
              <w:rPr>
                <w:sz w:val="20"/>
              </w:rPr>
              <w:t>After receipt of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2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Verifies processes/requirements from Draft 1 are incorporated/implemented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subsequent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version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340" w:left="98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6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 presentations, analyses, or changes to the interpretation of study results and/or if requested by the MW/PKL(*)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version</w:t>
            </w:r>
          </w:p>
        </w:tc>
      </w:tr>
      <w:tr>
        <w:trPr>
          <w:trHeight w:val="80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SB</w:t>
            </w:r>
          </w:p>
          <w:p>
            <w:pPr>
              <w:pStyle w:val="TableParagraph"/>
              <w:spacing w:before="34"/>
              <w:ind w:right="287"/>
              <w:rPr>
                <w:sz w:val="20"/>
              </w:rPr>
            </w:pPr>
            <w:r>
              <w:rPr>
                <w:spacing w:val="-2"/>
                <w:sz w:val="20"/>
              </w:rPr>
              <w:t>/expert reviewer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STL.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version</w:t>
            </w:r>
          </w:p>
        </w:tc>
      </w:tr>
      <w:tr>
        <w:trPr>
          <w:trHeight w:val="127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/SB </w:t>
            </w:r>
            <w:r>
              <w:rPr>
                <w:spacing w:val="-2"/>
                <w:sz w:val="20"/>
              </w:rPr>
              <w:t>reviewer/ Expert 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85"/>
              <w:rPr>
                <w:sz w:val="20"/>
              </w:rPr>
            </w:pPr>
            <w:r>
              <w:rPr>
                <w:sz w:val="20"/>
              </w:rPr>
              <w:t>Further review by biostatistics would only be required when significant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version</w:t>
            </w:r>
          </w:p>
        </w:tc>
      </w:tr>
      <w:tr>
        <w:trPr>
          <w:trHeight w:val="301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TMF (CS_OP_TMF0007) and Management and Filing of Biostatistics Documentation (CS_WI_BS0237):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43" w:lineRule="exact" w:before="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(CS_FM_BS007).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contracted: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545" w:val="left" w:leader="none"/>
              </w:tabs>
              <w:spacing w:line="223" w:lineRule="auto" w:before="12" w:after="0"/>
              <w:ind w:left="1544" w:right="358" w:hanging="360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STL and delivered to the customer.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545" w:val="left" w:leader="none"/>
              </w:tabs>
              <w:spacing w:line="230" w:lineRule="auto" w:before="10" w:after="0"/>
              <w:ind w:left="1544" w:right="146" w:hanging="360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CSR text written by the STL, along with responses to the review comments.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545" w:val="left" w:leader="none"/>
              </w:tabs>
              <w:spacing w:line="223" w:lineRule="auto" w:before="16" w:after="0"/>
              <w:ind w:left="1544" w:right="267" w:hanging="36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cover </w:t>
            </w:r>
            <w:r>
              <w:rPr>
                <w:spacing w:val="-2"/>
                <w:sz w:val="20"/>
              </w:rPr>
              <w:t>page.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CSR finalization</w:t>
            </w:r>
          </w:p>
        </w:tc>
      </w:tr>
    </w:tbl>
    <w:p>
      <w:pPr>
        <w:pStyle w:val="BodyText"/>
        <w:spacing w:before="1"/>
        <w:rPr>
          <w:b/>
          <w:sz w:val="12"/>
        </w:rPr>
      </w:pPr>
    </w:p>
    <w:p>
      <w:pPr>
        <w:pStyle w:val="ListParagraph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94" w:after="6"/>
        <w:ind w:left="1180" w:right="0" w:hanging="720"/>
        <w:jc w:val="left"/>
        <w:rPr>
          <w:b/>
          <w:sz w:val="22"/>
        </w:rPr>
      </w:pPr>
      <w:bookmarkStart w:name="SUPPORTING DOCUMENTATION" w:id="11"/>
      <w:bookmarkEnd w:id="11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4"/>
        <w:gridCol w:w="6125"/>
      </w:tblGrid>
      <w:tr>
        <w:trPr>
          <w:trHeight w:val="321" w:hRule="atLeast"/>
        </w:trPr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25" w:footer="1064" w:top="2520" w:bottom="1340" w:left="98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4"/>
        <w:gridCol w:w="6125"/>
      </w:tblGrid>
      <w:tr>
        <w:trPr>
          <w:trHeight w:val="321" w:hRule="atLeast"/>
        </w:trPr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FM_BS006" w:id="12"/>
            <w:bookmarkEnd w:id="12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CS_FM_BS006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FM_BS007" w:id="13"/>
            <w:bookmarkEnd w:id="13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43"/>
              <w:ind w:left="422"/>
              <w:rPr>
                <w:sz w:val="22"/>
              </w:rPr>
            </w:pPr>
            <w:bookmarkStart w:name="CS_FM_BS0243" w:id="14"/>
            <w:bookmarkEnd w:id="14"/>
            <w:r>
              <w:rPr/>
            </w: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CS_FM_BS0243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43"/>
              <w:ind w:left="114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Approval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FM_MW007" w:id="15"/>
            <w:bookmarkEnd w:id="15"/>
            <w:r>
              <w:rPr/>
            </w: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CS_FM_MW007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508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OD_BS0235" w:id="16"/>
            <w:bookmarkEnd w:id="16"/>
            <w:r>
              <w:rPr/>
            </w: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CS_OD_BS0235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54" w:lineRule="exact"/>
              <w:ind w:left="114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Study report or Other Written Report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OP_MW005" w:id="17"/>
            <w:bookmarkEnd w:id="17"/>
            <w:r>
              <w:rPr/>
            </w: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CS_OP_MW005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OP_TMF0007" w:id="18"/>
            <w:bookmarkEnd w:id="18"/>
            <w:r>
              <w:rPr/>
            </w: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TP_BS002" w:id="19"/>
            <w:bookmarkEnd w:id="19"/>
            <w:r>
              <w:rPr/>
            </w: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CS_TP_BS002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WI_BS015" w:id="20"/>
            <w:bookmarkEnd w:id="20"/>
            <w:r>
              <w:rPr/>
            </w: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CS_WI_BS0237" w:id="21"/>
            <w:bookmarkEnd w:id="21"/>
            <w:r>
              <w:rPr/>
            </w:r>
            <w:r>
              <w:rPr>
                <w:b/>
                <w:sz w:val="22"/>
              </w:rPr>
              <w:t>7.10</w:t>
            </w:r>
            <w:r>
              <w:rPr>
                <w:b/>
                <w:spacing w:val="75"/>
                <w:sz w:val="22"/>
              </w:rPr>
              <w:t> </w:t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508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CS_WI_MW001" w:id="22"/>
            <w:bookmarkEnd w:id="22"/>
            <w:r>
              <w:rPr/>
            </w:r>
            <w:r>
              <w:rPr>
                <w:b/>
                <w:sz w:val="22"/>
              </w:rPr>
              <w:t>7.11</w:t>
            </w:r>
            <w:r>
              <w:rPr>
                <w:b/>
                <w:spacing w:val="75"/>
                <w:sz w:val="22"/>
              </w:rPr>
              <w:t> </w:t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CS_WI_MW001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54" w:lineRule="exact"/>
              <w:ind w:left="114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(Integrated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 Statistical Report)</w:t>
            </w:r>
          </w:p>
        </w:tc>
      </w:tr>
      <w:tr>
        <w:trPr>
          <w:trHeight w:val="758" w:hRule="atLeast"/>
        </w:trPr>
        <w:tc>
          <w:tcPr>
            <w:tcW w:w="3514" w:type="dxa"/>
          </w:tcPr>
          <w:p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422"/>
              <w:rPr>
                <w:sz w:val="22"/>
              </w:rPr>
            </w:pPr>
            <w:bookmarkStart w:name="CS_WI_RM0284" w:id="23"/>
            <w:bookmarkEnd w:id="23"/>
            <w:r>
              <w:rPr/>
            </w:r>
            <w:r>
              <w:rPr>
                <w:b/>
                <w:sz w:val="22"/>
              </w:rPr>
              <w:t>7.12</w:t>
            </w:r>
            <w:r>
              <w:rPr>
                <w:b/>
                <w:spacing w:val="75"/>
                <w:sz w:val="22"/>
              </w:rPr>
              <w:t> </w:t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42" w:lineRule="auto"/>
              <w:ind w:left="114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 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  <w:p>
            <w:pPr>
              <w:pStyle w:val="TableParagraph"/>
              <w:spacing w:line="232" w:lineRule="exact"/>
              <w:ind w:left="114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Practices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PI_FM_PK0213" w:id="24"/>
            <w:bookmarkEnd w:id="24"/>
            <w:r>
              <w:rPr/>
            </w:r>
            <w:r>
              <w:rPr>
                <w:b/>
                <w:sz w:val="22"/>
              </w:rPr>
              <w:t>7.13</w:t>
            </w:r>
            <w:r>
              <w:rPr>
                <w:b/>
                <w:spacing w:val="75"/>
                <w:sz w:val="22"/>
              </w:rPr>
              <w:t> </w:t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PI_FM_PK0213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PI_WI_PK0210" w:id="25"/>
            <w:bookmarkEnd w:id="25"/>
            <w:r>
              <w:rPr/>
            </w:r>
            <w:r>
              <w:rPr>
                <w:b/>
                <w:sz w:val="22"/>
              </w:rPr>
              <w:t>7.14</w:t>
            </w:r>
            <w:r>
              <w:rPr>
                <w:b/>
                <w:spacing w:val="75"/>
                <w:sz w:val="22"/>
              </w:rPr>
              <w:t> </w:t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PI_WI_PK0210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Preparation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CP-generated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330" w:hRule="atLeast"/>
        </w:trPr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33"/>
              <w:ind w:left="71"/>
              <w:rPr>
                <w:b/>
                <w:sz w:val="22"/>
              </w:rPr>
            </w:pPr>
            <w:bookmarkStart w:name="External References" w:id="26"/>
            <w:bookmarkEnd w:id="26"/>
            <w:r>
              <w:rPr/>
            </w: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ICH E3" w:id="27"/>
            <w:bookmarkEnd w:id="27"/>
            <w:r>
              <w:rPr/>
            </w:r>
            <w:r>
              <w:rPr>
                <w:b/>
                <w:sz w:val="22"/>
              </w:rPr>
              <w:t>7.15</w:t>
            </w:r>
            <w:r>
              <w:rPr>
                <w:b/>
                <w:spacing w:val="70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E3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14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</w:tr>
      <w:tr>
        <w:trPr>
          <w:trHeight w:val="330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ICH E9" w:id="28"/>
            <w:bookmarkEnd w:id="28"/>
            <w:r>
              <w:rPr/>
            </w:r>
            <w:r>
              <w:rPr>
                <w:b/>
                <w:sz w:val="22"/>
              </w:rPr>
              <w:t>7.16</w:t>
            </w:r>
            <w:r>
              <w:rPr>
                <w:b/>
                <w:spacing w:val="73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E9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14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Trials</w:t>
            </w:r>
          </w:p>
        </w:tc>
      </w:tr>
      <w:tr>
        <w:trPr>
          <w:trHeight w:val="335" w:hRule="atLeast"/>
        </w:trPr>
        <w:tc>
          <w:tcPr>
            <w:tcW w:w="3514" w:type="dxa"/>
          </w:tcPr>
          <w:p>
            <w:pPr>
              <w:pStyle w:val="TableParagraph"/>
              <w:spacing w:before="38"/>
              <w:ind w:left="422"/>
              <w:rPr>
                <w:sz w:val="22"/>
              </w:rPr>
            </w:pPr>
            <w:bookmarkStart w:name="Best Practice Guidance" w:id="29"/>
            <w:bookmarkEnd w:id="29"/>
            <w:r>
              <w:rPr/>
            </w:r>
            <w:r>
              <w:rPr>
                <w:b/>
                <w:sz w:val="22"/>
              </w:rPr>
              <w:t>7.17</w:t>
            </w:r>
            <w:r>
              <w:rPr>
                <w:b/>
                <w:spacing w:val="72"/>
                <w:sz w:val="22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Best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Practice</w:t>
            </w:r>
            <w:r>
              <w:rPr>
                <w:color w:val="0000FF"/>
                <w:spacing w:val="-2"/>
                <w:sz w:val="22"/>
                <w:u w:val="single" w:color="0000FF"/>
              </w:rPr>
              <w:t> Guidance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14"/>
              <w:rPr>
                <w:sz w:val="22"/>
              </w:rPr>
            </w:pPr>
            <w:r>
              <w:rPr>
                <w:sz w:val="22"/>
              </w:rPr>
              <w:t>Stand-alone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guidelines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64" w:top="2520" w:bottom="1260" w:left="98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94" w:after="6"/>
        <w:ind w:left="1180" w:right="0" w:hanging="720"/>
        <w:jc w:val="left"/>
        <w:rPr>
          <w:b/>
          <w:sz w:val="22"/>
        </w:rPr>
      </w:pPr>
      <w:bookmarkStart w:name="SUPERSEDES" w:id="30"/>
      <w:bookmarkEnd w:id="30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5"/>
        <w:gridCol w:w="4291"/>
        <w:gridCol w:w="2342"/>
      </w:tblGrid>
      <w:tr>
        <w:trPr>
          <w:trHeight w:val="508" w:hRule="atLeast"/>
        </w:trPr>
        <w:tc>
          <w:tcPr>
            <w:tcW w:w="3115" w:type="dxa"/>
            <w:shd w:val="clear" w:color="auto" w:fill="BFBFBF"/>
          </w:tcPr>
          <w:p>
            <w:pPr>
              <w:pStyle w:val="TableParagraph"/>
              <w:spacing w:line="248" w:lineRule="exact"/>
              <w:ind w:left="8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</w:t>
            </w:r>
          </w:p>
          <w:p>
            <w:pPr>
              <w:pStyle w:val="TableParagraph"/>
              <w:spacing w:line="239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291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42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61" w:hRule="atLeast"/>
        </w:trPr>
        <w:tc>
          <w:tcPr>
            <w:tcW w:w="3115" w:type="dxa"/>
          </w:tcPr>
          <w:p>
            <w:pPr>
              <w:pStyle w:val="TableParagraph"/>
              <w:tabs>
                <w:tab w:pos="988" w:val="left" w:leader="none"/>
              </w:tabs>
              <w:spacing w:before="38"/>
              <w:ind w:left="422"/>
              <w:rPr>
                <w:sz w:val="22"/>
              </w:rPr>
            </w:pPr>
            <w:bookmarkStart w:name="CS_WI_BS017" w:id="31"/>
            <w:bookmarkEnd w:id="31"/>
            <w:r>
              <w:rPr/>
            </w: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CS_WI_BS017</w:t>
            </w:r>
          </w:p>
        </w:tc>
        <w:tc>
          <w:tcPr>
            <w:tcW w:w="4291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Contribution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Study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3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0" w:after="7"/>
        <w:ind w:left="1180" w:right="0" w:hanging="720"/>
        <w:jc w:val="left"/>
        <w:rPr>
          <w:b/>
          <w:sz w:val="22"/>
        </w:rPr>
      </w:pPr>
      <w:bookmarkStart w:name="MODIFICATION FROM PREVIOUS REVISION" w:id="32"/>
      <w:bookmarkEnd w:id="32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3"/>
        <w:gridCol w:w="3297"/>
        <w:gridCol w:w="3297"/>
      </w:tblGrid>
      <w:tr>
        <w:trPr>
          <w:trHeight w:val="321" w:hRule="atLeast"/>
        </w:trPr>
        <w:tc>
          <w:tcPr>
            <w:tcW w:w="316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7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297" w:type="dxa"/>
            <w:shd w:val="clear" w:color="auto" w:fill="BFBFBF"/>
          </w:tcPr>
          <w:p>
            <w:pPr>
              <w:pStyle w:val="TableParagraph"/>
              <w:spacing w:before="28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author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the document</w:t>
            </w:r>
          </w:p>
        </w:tc>
      </w:tr>
      <w:tr>
        <w:trPr>
          <w:trHeight w:val="1036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Guidance for stand-alone statistical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removed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added in a separate best practice document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 w:right="156"/>
              <w:rPr>
                <w:sz w:val="22"/>
              </w:rPr>
            </w:pPr>
            <w:r>
              <w:rPr>
                <w:sz w:val="22"/>
              </w:rPr>
              <w:t>Guidance for standalone statistical reports is not required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</w:t>
            </w:r>
          </w:p>
        </w:tc>
      </w:tr>
      <w:tr>
        <w:trPr>
          <w:trHeight w:val="561" w:hRule="atLeast"/>
        </w:trPr>
        <w:tc>
          <w:tcPr>
            <w:tcW w:w="316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Lead MW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Consistency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MW</w:t>
            </w:r>
            <w:r>
              <w:rPr>
                <w:spacing w:val="-4"/>
                <w:sz w:val="22"/>
              </w:rPr>
              <w:t> SOPs</w:t>
            </w:r>
          </w:p>
        </w:tc>
      </w:tr>
      <w:tr>
        <w:trPr>
          <w:trHeight w:val="801" w:hRule="atLeast"/>
        </w:trPr>
        <w:tc>
          <w:tcPr>
            <w:tcW w:w="3163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Removed QC step during 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CSR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 the STL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297" w:type="dxa"/>
          </w:tcPr>
          <w:p>
            <w:pPr>
              <w:pStyle w:val="TableParagraph"/>
              <w:spacing w:line="230" w:lineRule="auto" w:before="32"/>
              <w:ind w:left="106" w:right="156"/>
              <w:rPr>
                <w:sz w:val="22"/>
              </w:rPr>
            </w:pPr>
            <w:r>
              <w:rPr>
                <w:sz w:val="22"/>
              </w:rPr>
              <w:t>Simplification of process and removal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duplication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effort by QC and SB reviewer</w:t>
            </w:r>
          </w:p>
        </w:tc>
      </w:tr>
      <w:tr>
        <w:trPr>
          <w:trHeight w:val="561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ind w:right="191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reorganized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type of document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 w:right="156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sequences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steps easier to identify</w:t>
            </w:r>
          </w:p>
        </w:tc>
      </w:tr>
      <w:tr>
        <w:trPr>
          <w:trHeight w:val="556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ind w:right="191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PI_WI_PK0210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6.1.10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Correction</w:t>
            </w:r>
          </w:p>
        </w:tc>
      </w:tr>
      <w:tr>
        <w:trPr>
          <w:trHeight w:val="801" w:hRule="atLeast"/>
        </w:trPr>
        <w:tc>
          <w:tcPr>
            <w:tcW w:w="3163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Coding Approval Form added </w:t>
            </w:r>
            <w:r>
              <w:rPr>
                <w:spacing w:val="-2"/>
                <w:sz w:val="22"/>
              </w:rPr>
              <w:t>(CS_FM_BS0243)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6.1.4,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6.2.1.1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New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1041" w:hRule="atLeast"/>
        </w:trPr>
        <w:tc>
          <w:tcPr>
            <w:tcW w:w="3163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Expert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3297" w:type="dxa"/>
          </w:tcPr>
          <w:p>
            <w:pPr>
              <w:pStyle w:val="TableParagraph"/>
              <w:spacing w:line="249" w:lineRule="exact" w:before="24"/>
              <w:rPr>
                <w:sz w:val="22"/>
              </w:rPr>
            </w:pPr>
            <w:r>
              <w:rPr>
                <w:sz w:val="22"/>
              </w:rPr>
              <w:t>3.0,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6.1.8,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6.3.1.1,</w:t>
            </w:r>
            <w:r>
              <w:rPr>
                <w:spacing w:val="-2"/>
                <w:sz w:val="22"/>
              </w:rPr>
              <w:t> 6.3.1.2,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6.3.1.5</w:t>
            </w:r>
          </w:p>
        </w:tc>
        <w:tc>
          <w:tcPr>
            <w:tcW w:w="3297" w:type="dxa"/>
          </w:tcPr>
          <w:p>
            <w:pPr>
              <w:pStyle w:val="TableParagraph"/>
              <w:spacing w:line="230" w:lineRule="auto" w:before="32"/>
              <w:ind w:left="106" w:right="156"/>
              <w:rPr>
                <w:sz w:val="22"/>
              </w:rPr>
            </w:pPr>
            <w:r>
              <w:rPr>
                <w:sz w:val="22"/>
              </w:rPr>
              <w:t>Expert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required in some circumstances (e.g., specialist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knowledge required, SME)</w:t>
            </w:r>
          </w:p>
        </w:tc>
      </w:tr>
      <w:tr>
        <w:trPr>
          <w:trHeight w:val="801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ind w:right="415"/>
              <w:jc w:val="both"/>
              <w:rPr>
                <w:sz w:val="22"/>
              </w:rPr>
            </w:pPr>
            <w:r>
              <w:rPr>
                <w:sz w:val="22"/>
              </w:rPr>
              <w:t>“Analysis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Notes”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 replaced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“Note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File”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6.2.1.1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2198" w:hRule="atLeast"/>
        </w:trPr>
        <w:tc>
          <w:tcPr>
            <w:tcW w:w="3163" w:type="dxa"/>
          </w:tcPr>
          <w:p>
            <w:pPr>
              <w:pStyle w:val="TableParagraph"/>
              <w:spacing w:line="240" w:lineRule="exact" w:before="18"/>
              <w:ind w:right="191"/>
              <w:rPr>
                <w:sz w:val="22"/>
              </w:rPr>
            </w:pPr>
            <w:r>
              <w:rPr>
                <w:sz w:val="22"/>
              </w:rPr>
              <w:t>Added a requirement that when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contracted to write the CSR, the STL must file in the eTMF any draft text written by the STL and delivered to the customer, and any customer comments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relating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 written by the STL plus the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6.4.6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Clarification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64" w:top="2520" w:bottom="1260" w:left="98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3"/>
        <w:gridCol w:w="3297"/>
        <w:gridCol w:w="3297"/>
      </w:tblGrid>
      <w:tr>
        <w:trPr>
          <w:trHeight w:val="517" w:hRule="atLeast"/>
        </w:trPr>
        <w:tc>
          <w:tcPr>
            <w:tcW w:w="3163" w:type="dxa"/>
          </w:tcPr>
          <w:p>
            <w:pPr>
              <w:pStyle w:val="TableParagraph"/>
              <w:spacing w:line="228" w:lineRule="auto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review </w:t>
            </w:r>
            <w:r>
              <w:rPr>
                <w:spacing w:val="-2"/>
                <w:sz w:val="22"/>
              </w:rPr>
              <w:t>comments</w:t>
            </w:r>
          </w:p>
        </w:tc>
        <w:tc>
          <w:tcPr>
            <w:tcW w:w="32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001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ind w:right="191"/>
              <w:rPr>
                <w:sz w:val="22"/>
              </w:rPr>
            </w:pPr>
            <w:r>
              <w:rPr>
                <w:sz w:val="22"/>
              </w:rPr>
              <w:t>Updated reference from Management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Master File (CS_OP_RM0296) to Trial Master File (CS_OP_TMF0007) and</w:t>
            </w:r>
          </w:p>
          <w:p>
            <w:pPr>
              <w:pStyle w:val="TableParagraph"/>
              <w:spacing w:line="228" w:lineRule="auto" w:before="3"/>
              <w:rPr>
                <w:sz w:val="22"/>
              </w:rPr>
            </w:pPr>
            <w:r>
              <w:rPr>
                <w:sz w:val="22"/>
              </w:rPr>
              <w:t>Management and Filing of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Documentation </w:t>
            </w:r>
            <w:r>
              <w:rPr>
                <w:spacing w:val="-2"/>
                <w:sz w:val="22"/>
              </w:rPr>
              <w:t>(CS_WI_BS0237).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6.4.6</w:t>
            </w:r>
          </w:p>
        </w:tc>
        <w:tc>
          <w:tcPr>
            <w:tcW w:w="3297" w:type="dxa"/>
          </w:tcPr>
          <w:p>
            <w:pPr>
              <w:pStyle w:val="TableParagraph"/>
              <w:spacing w:line="232" w:lineRule="auto" w:before="30"/>
              <w:ind w:left="106"/>
              <w:rPr>
                <w:sz w:val="22"/>
              </w:rPr>
            </w:pPr>
            <w:r>
              <w:rPr>
                <w:sz w:val="22"/>
              </w:rPr>
              <w:t>Obsolete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replaced with two new documents.</w:t>
            </w:r>
          </w:p>
        </w:tc>
      </w:tr>
      <w:tr>
        <w:trPr>
          <w:trHeight w:val="801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SB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CSR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written by MW removed.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/>
              <w:rPr>
                <w:sz w:val="22"/>
              </w:rPr>
            </w:pPr>
            <w:r>
              <w:rPr>
                <w:sz w:val="22"/>
              </w:rPr>
              <w:t>STL review is sufficient for reviewing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CSR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IQVIA MW.</w:t>
            </w:r>
          </w:p>
        </w:tc>
      </w:tr>
      <w:tr>
        <w:trPr>
          <w:trHeight w:val="1516" w:hRule="atLeast"/>
        </w:trPr>
        <w:tc>
          <w:tcPr>
            <w:tcW w:w="3163" w:type="dxa"/>
          </w:tcPr>
          <w:p>
            <w:pPr>
              <w:pStyle w:val="TableParagraph"/>
              <w:spacing w:line="228" w:lineRule="auto" w:before="34"/>
              <w:ind w:left="129" w:right="101"/>
              <w:rPr>
                <w:sz w:val="22"/>
              </w:rPr>
            </w:pPr>
            <w:r>
              <w:rPr>
                <w:sz w:val="22"/>
              </w:rPr>
              <w:t>Added reference to the Approaches to QC – Appendix K – QC of the Clinical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 Written Report </w:t>
            </w:r>
            <w:r>
              <w:rPr>
                <w:spacing w:val="-2"/>
                <w:sz w:val="22"/>
              </w:rPr>
              <w:t>(CS_OD_BS0235)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6.3.1.2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321" w:hRule="atLeast"/>
        </w:trPr>
        <w:tc>
          <w:tcPr>
            <w:tcW w:w="3163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Quintiles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replaced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IQVIA</w:t>
            </w:r>
          </w:p>
        </w:tc>
        <w:tc>
          <w:tcPr>
            <w:tcW w:w="3297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297" w:type="dxa"/>
          </w:tcPr>
          <w:p>
            <w:pPr>
              <w:pStyle w:val="TableParagraph"/>
              <w:spacing w:before="33"/>
              <w:ind w:left="106"/>
              <w:rPr>
                <w:sz w:val="22"/>
              </w:rPr>
            </w:pPr>
            <w:r>
              <w:rPr>
                <w:sz w:val="22"/>
              </w:rPr>
              <w:t>Renaming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company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0"/>
          <w:numId w:val="3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APPENDICES" w:id="33"/>
      <w:bookmarkEnd w:id="33"/>
      <w:r>
        <w:rPr>
          <w:b/>
          <w:spacing w:val="-2"/>
          <w:sz w:val="22"/>
        </w:rPr>
        <w:t>APPENDICES</w:t>
      </w:r>
    </w:p>
    <w:p>
      <w:pPr>
        <w:pStyle w:val="Heading2"/>
        <w:numPr>
          <w:ilvl w:val="1"/>
          <w:numId w:val="3"/>
        </w:numPr>
        <w:tabs>
          <w:tab w:pos="1809" w:val="left" w:leader="none"/>
        </w:tabs>
        <w:spacing w:line="240" w:lineRule="auto" w:before="1" w:after="0"/>
        <w:ind w:left="1808" w:right="0" w:hanging="629"/>
        <w:jc w:val="left"/>
      </w:pPr>
      <w:r>
        <w:rPr/>
        <w:t>Appendix</w:t>
      </w:r>
      <w:r>
        <w:rPr>
          <w:spacing w:val="-7"/>
        </w:rPr>
        <w:t> </w:t>
      </w:r>
      <w:r>
        <w:rPr/>
        <w:t>A</w:t>
      </w:r>
      <w:r>
        <w:rPr>
          <w:b w:val="0"/>
        </w:rPr>
        <w:t>:</w:t>
      </w:r>
      <w:r>
        <w:rPr>
          <w:b w:val="0"/>
          <w:spacing w:val="52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Contribution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Clinical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Report</w:t>
      </w:r>
      <w:r>
        <w:rPr>
          <w:spacing w:val="-4"/>
        </w:rPr>
        <w:t> </w:t>
      </w:r>
      <w:r>
        <w:rPr>
          <w:spacing w:val="-2"/>
        </w:rPr>
        <w:t>Workflow</w:t>
      </w:r>
    </w:p>
    <w:p>
      <w:pPr>
        <w:spacing w:after="0" w:line="240" w:lineRule="auto"/>
        <w:jc w:val="left"/>
        <w:sectPr>
          <w:pgSz w:w="12240" w:h="15840"/>
          <w:pgMar w:header="725" w:footer="1064" w:top="2520" w:bottom="1340" w:left="98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before="94"/>
        <w:ind w:left="460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sz w:val="22"/>
        </w:rPr>
        <w:t>:</w:t>
      </w:r>
      <w:r>
        <w:rPr>
          <w:spacing w:val="53"/>
          <w:sz w:val="22"/>
        </w:rPr>
        <w:t> </w:t>
      </w:r>
      <w:r>
        <w:rPr>
          <w:b/>
          <w:sz w:val="22"/>
        </w:rPr>
        <w:t>Statistical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Contribution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spacing w:before="1"/>
        <w:rPr>
          <w:b/>
          <w:sz w:val="20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</w:r>
    </w:p>
    <w:p>
      <w:pPr>
        <w:spacing w:line="183" w:lineRule="exact" w:before="22"/>
        <w:ind w:left="4640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5"/>
          <w:sz w:val="16"/>
        </w:rPr>
        <w:t> </w:t>
      </w:r>
      <w:r>
        <w:rPr>
          <w:sz w:val="16"/>
        </w:rPr>
        <w:t>10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10</w:t>
      </w:r>
    </w:p>
    <w:p>
      <w:pPr>
        <w:spacing w:line="240" w:lineRule="auto" w:before="0"/>
        <w:ind w:left="459" w:right="544" w:firstLine="0"/>
        <w:jc w:val="left"/>
        <w:rPr>
          <w:sz w:val="16"/>
        </w:rPr>
      </w:pPr>
      <w:r>
        <w:rPr>
          <w:sz w:val="16"/>
        </w:rPr>
        <w:t>Copyright © 1999, 2000, 2003, 2006, 2008, 2010, 2011, 2015, 2017, 2020, 2022</w:t>
      </w:r>
      <w:r>
        <w:rPr>
          <w:spacing w:val="-1"/>
          <w:sz w:val="16"/>
        </w:rPr>
        <w:t> </w:t>
      </w:r>
      <w:r>
        <w:rPr>
          <w:sz w:val="16"/>
        </w:rPr>
        <w:t>IQVIA. All rights reserved. The contents of this 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3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its</w:t>
      </w:r>
      <w:r>
        <w:rPr>
          <w:spacing w:val="-3"/>
          <w:sz w:val="16"/>
        </w:rPr>
        <w:t> </w:t>
      </w:r>
      <w:r>
        <w:rPr>
          <w:sz w:val="16"/>
        </w:rPr>
        <w:t>subsidiaries.</w:t>
      </w:r>
      <w:r>
        <w:rPr>
          <w:spacing w:val="-3"/>
          <w:sz w:val="16"/>
        </w:rPr>
        <w:t> </w:t>
      </w:r>
      <w:r>
        <w:rPr>
          <w:sz w:val="16"/>
        </w:rPr>
        <w:t>Unauthorized</w:t>
      </w:r>
      <w:r>
        <w:rPr>
          <w:spacing w:val="-3"/>
          <w:sz w:val="16"/>
        </w:rPr>
        <w:t> </w:t>
      </w:r>
      <w:r>
        <w:rPr>
          <w:sz w:val="16"/>
        </w:rPr>
        <w:t>use,</w:t>
      </w:r>
      <w:r>
        <w:rPr>
          <w:spacing w:val="-3"/>
          <w:sz w:val="16"/>
        </w:rPr>
        <w:t> </w:t>
      </w:r>
      <w:r>
        <w:rPr>
          <w:sz w:val="16"/>
        </w:rPr>
        <w:t>disclosure</w:t>
      </w:r>
      <w:r>
        <w:rPr>
          <w:spacing w:val="-3"/>
          <w:sz w:val="16"/>
        </w:rPr>
        <w:t> </w:t>
      </w:r>
      <w:r>
        <w:rPr>
          <w:sz w:val="16"/>
        </w:rPr>
        <w:t>or</w:t>
      </w:r>
      <w:r>
        <w:rPr>
          <w:spacing w:val="-3"/>
          <w:sz w:val="16"/>
        </w:rPr>
        <w:t> </w:t>
      </w:r>
      <w:r>
        <w:rPr>
          <w:sz w:val="16"/>
        </w:rPr>
        <w:t>reproduction is strictly prohibited.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23"/>
          <w:footerReference w:type="default" r:id="rId24"/>
          <w:pgSz w:w="12240" w:h="15840"/>
          <w:pgMar w:header="725" w:footer="268" w:top="2520" w:bottom="460" w:left="980" w:right="960"/>
        </w:sectPr>
      </w:pPr>
    </w:p>
    <w:p>
      <w:pPr>
        <w:spacing w:line="321" w:lineRule="exact" w:before="79"/>
        <w:ind w:left="528" w:right="51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5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5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5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57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Willmott,</w:t>
      </w:r>
      <w:r>
        <w:rPr>
          <w:spacing w:val="-10"/>
          <w:sz w:val="20"/>
        </w:rPr>
        <w:t> </w:t>
      </w:r>
      <w:r>
        <w:rPr>
          <w:sz w:val="20"/>
        </w:rPr>
        <w:t>Corinne</w:t>
      </w:r>
      <w:r>
        <w:rPr>
          <w:spacing w:val="36"/>
          <w:sz w:val="20"/>
        </w:rPr>
        <w:t> </w:t>
      </w:r>
      <w:r>
        <w:rPr>
          <w:sz w:val="20"/>
        </w:rPr>
        <w:t>(q778849)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15</w:t>
      </w:r>
      <w:r>
        <w:rPr>
          <w:spacing w:val="-4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10:38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60" w:right="57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15</w:t>
      </w:r>
      <w:r>
        <w:rPr>
          <w:spacing w:val="-4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01:51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27"/>
      <w:footerReference w:type="default" r:id="rId28"/>
      <w:pgSz w:w="12240" w:h="15840"/>
      <w:pgMar w:header="0" w:footer="268" w:top="1360" w:bottom="460" w:left="9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631" w:hanging="45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4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190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20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3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8" w:hanging="629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6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6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6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7" w:hanging="6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2" w:hanging="6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6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1" w:hanging="6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631" w:hanging="45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8" w:hanging="62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6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6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6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7" w:hanging="6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2" w:hanging="6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6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1" w:hanging="629"/>
      </w:pPr>
      <w:rPr>
        <w:rFonts w:hint="default"/>
        <w:lang w:val="en-US" w:eastAsia="en-US" w:bidi="ar-SA"/>
      </w:rPr>
    </w:lvl>
  </w:abstractNum>
  <w:num w:numId="4">
    <w:abstractNumId w:val="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11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0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FM_BS006" TargetMode="External"/><Relationship Id="rId10" Type="http://schemas.openxmlformats.org/officeDocument/2006/relationships/hyperlink" Target="https://elvis.quintiles.com/livelink/llisapi.dll/open/CS_FM_BS007" TargetMode="External"/><Relationship Id="rId11" Type="http://schemas.openxmlformats.org/officeDocument/2006/relationships/hyperlink" Target="https://elvis.quintiles.com/livelink/llisapi.dll/open/CS_FM_BS0243" TargetMode="External"/><Relationship Id="rId12" Type="http://schemas.openxmlformats.org/officeDocument/2006/relationships/hyperlink" Target="https://elvis.quintiles.com/livelink/llisapi.dll/open/CS_FM_MW007" TargetMode="External"/><Relationship Id="rId13" Type="http://schemas.openxmlformats.org/officeDocument/2006/relationships/hyperlink" Target="https://elvis.quintiles.com/livelink/llisapi.dll/open/CS_OD_BS0235" TargetMode="External"/><Relationship Id="rId14" Type="http://schemas.openxmlformats.org/officeDocument/2006/relationships/hyperlink" Target="https://elvis.quintiles.com/livelink/llisapi.dll/open/CS_OP_MW005" TargetMode="External"/><Relationship Id="rId15" Type="http://schemas.openxmlformats.org/officeDocument/2006/relationships/hyperlink" Target="https://elvis.quintiles.com/livelink/llisapi.dll/open/CS_OP_TMF0007" TargetMode="External"/><Relationship Id="rId16" Type="http://schemas.openxmlformats.org/officeDocument/2006/relationships/hyperlink" Target="https://elvis.quintiles.com/livelink/llisapi.dll/open/CS_TP_BS002" TargetMode="External"/><Relationship Id="rId17" Type="http://schemas.openxmlformats.org/officeDocument/2006/relationships/hyperlink" Target="https://elvis.quintiles.com/livelink/llisapi.dll/open/CS_WI_BS015" TargetMode="External"/><Relationship Id="rId18" Type="http://schemas.openxmlformats.org/officeDocument/2006/relationships/hyperlink" Target="https://elvis.quintiles.com/livelink/llisapi.dll/open/CS_WI_BS0237" TargetMode="External"/><Relationship Id="rId19" Type="http://schemas.openxmlformats.org/officeDocument/2006/relationships/hyperlink" Target="https://elvis.quintiles.com/livelink/llisapi.dll/open/CS_WI_MW001" TargetMode="External"/><Relationship Id="rId20" Type="http://schemas.openxmlformats.org/officeDocument/2006/relationships/hyperlink" Target="https://elvis.quintiles.com/livelink/llisapi.dll/open/CS_WI_RM0284" TargetMode="External"/><Relationship Id="rId21" Type="http://schemas.openxmlformats.org/officeDocument/2006/relationships/hyperlink" Target="https://elvis.quintiles.com/livelink/llisapi.dll/open/PI_FM_PK0213" TargetMode="External"/><Relationship Id="rId22" Type="http://schemas.openxmlformats.org/officeDocument/2006/relationships/hyperlink" Target="https://elvis.quintiles.com/livelink/llisapi.dll/open/PI_WI_PK0210" TargetMode="External"/><Relationship Id="rId23" Type="http://schemas.openxmlformats.org/officeDocument/2006/relationships/header" Target="header2.xml"/><Relationship Id="rId24" Type="http://schemas.openxmlformats.org/officeDocument/2006/relationships/footer" Target="footer3.xm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header" Target="header3.xml"/><Relationship Id="rId28" Type="http://schemas.openxmlformats.org/officeDocument/2006/relationships/footer" Target="footer4.xml"/><Relationship Id="rId29" Type="http://schemas.openxmlformats.org/officeDocument/2006/relationships/image" Target="media/image4.png"/><Relationship Id="rId30" Type="http://schemas.openxmlformats.org/officeDocument/2006/relationships/numbering" Target="numbering.xml"/><Relationship Id="rId31" Type="http://schemas.openxmlformats.org/officeDocument/2006/relationships/header" Target="header4.xml"/><Relationship Id="rId32" Type="http://schemas.openxmlformats.org/officeDocument/2006/relationships/header" Target="header5.xml"/><Relationship Id="rId33" Type="http://schemas.openxmlformats.org/officeDocument/2006/relationships/header" Target="header6.xml"/><Relationship Id="rId34" Type="http://schemas.openxmlformats.org/officeDocument/2006/relationships/footer" Target="footer5.xml"/><Relationship Id="rId35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2023-04-11T16:42:19Z</dcterms:created>
  <dcterms:modified xsi:type="dcterms:W3CDTF">2023-04-11T16:42:19Z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2022-11-14T00:00:00Z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