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0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300" w:lineRule="auto" w:before="0"/>
              <w:ind w:left="1581" w:right="498" w:hanging="322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pacing w:val="-1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Work</w:t>
            </w:r>
            <w:r>
              <w:rPr>
                <w:b/>
                <w:spacing w:val="-15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Instruction Project Directories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8" w:lineRule="exact" w:before="10"/>
              <w:ind w:left="121" w:right="498"/>
              <w:rPr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Revision: CS_WI_BS0221 </w:t>
            </w:r>
            <w:r>
              <w:rPr>
                <w:sz w:val="20"/>
              </w:rPr>
              <w:t>Revision 3</w:t>
            </w:r>
          </w:p>
        </w:tc>
      </w:tr>
      <w:tr>
        <w:trPr>
          <w:trHeight w:val="579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8" w:lineRule="exact" w:before="10"/>
              <w:ind w:left="107" w:right="1835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Owner: Carrie Eason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268" w:lineRule="exact" w:before="10"/>
              <w:ind w:left="121" w:right="39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line="268" w:lineRule="exact" w:before="1"/>
              <w:ind w:left="121" w:right="3969"/>
              <w:rPr>
                <w:b/>
                <w:sz w:val="20"/>
              </w:rPr>
            </w:pPr>
            <w:r>
              <w:rPr>
                <w:b/>
                <w:sz w:val="20"/>
              </w:rPr>
              <w:t>Jim</w:t>
            </w:r>
            <w:r>
              <w:rPr>
                <w:b/>
                <w:spacing w:val="-4"/>
                <w:sz w:val="20"/>
              </w:rPr>
              <w:t> Beck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16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</w:pPr>
      <w:bookmarkStart w:name="PURPOSE" w:id="1"/>
      <w:bookmarkEnd w:id="1"/>
      <w:r>
        <w:rPr>
          <w:spacing w:val="-2"/>
        </w:rPr>
        <w:t>PURPOSE</w:t>
      </w:r>
    </w:p>
    <w:p>
      <w:pPr>
        <w:pStyle w:val="BodyText"/>
        <w:spacing w:before="126"/>
        <w:ind w:left="1260" w:right="915"/>
      </w:pPr>
      <w:r>
        <w:rPr/>
        <w:t>To</w:t>
      </w:r>
      <w:r>
        <w:rPr>
          <w:spacing w:val="-4"/>
        </w:rPr>
        <w:t> </w:t>
      </w:r>
      <w:r>
        <w:rPr/>
        <w:t>describe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requesting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directory</w:t>
      </w:r>
      <w:r>
        <w:rPr>
          <w:spacing w:val="-4"/>
        </w:rPr>
        <w:t> </w:t>
      </w:r>
      <w:r>
        <w:rPr/>
        <w:t>creation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managing</w:t>
      </w:r>
      <w:r>
        <w:rPr>
          <w:spacing w:val="-4"/>
        </w:rPr>
        <w:t> </w:t>
      </w:r>
      <w:r>
        <w:rPr/>
        <w:t>access </w:t>
      </w:r>
      <w:bookmarkStart w:name="SCOPE" w:id="2"/>
      <w:bookmarkEnd w:id="2"/>
      <w:r>
        <w:rPr/>
        <w:t>t</w:t>
      </w:r>
      <w:r>
        <w:rPr/>
        <w:t>o project directories.</w:t>
      </w:r>
    </w:p>
    <w:p>
      <w:pPr>
        <w:pStyle w:val="BodyText"/>
        <w:spacing w:before="3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r>
        <w:rPr>
          <w:spacing w:val="-2"/>
        </w:rPr>
        <w:t>SCOPE</w:t>
      </w:r>
    </w:p>
    <w:p>
      <w:pPr>
        <w:pStyle w:val="BodyText"/>
        <w:spacing w:before="5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79" w:right="1081" w:hanging="720"/>
        <w:jc w:val="left"/>
        <w:rPr>
          <w:sz w:val="22"/>
        </w:rPr>
      </w:pP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work</w:t>
      </w:r>
      <w:r>
        <w:rPr>
          <w:spacing w:val="-5"/>
          <w:sz w:val="22"/>
        </w:rPr>
        <w:t> </w:t>
      </w:r>
      <w:r>
        <w:rPr>
          <w:sz w:val="22"/>
        </w:rPr>
        <w:t>instruction</w:t>
      </w:r>
      <w:r>
        <w:rPr>
          <w:spacing w:val="-5"/>
          <w:sz w:val="22"/>
        </w:rPr>
        <w:t> </w:t>
      </w:r>
      <w:r>
        <w:rPr>
          <w:sz w:val="22"/>
        </w:rPr>
        <w:t>(WI)</w:t>
      </w:r>
      <w:r>
        <w:rPr>
          <w:spacing w:val="-9"/>
          <w:sz w:val="22"/>
        </w:rPr>
        <w:t> </w:t>
      </w:r>
      <w:r>
        <w:rPr>
          <w:sz w:val="22"/>
        </w:rPr>
        <w:t>applies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projects</w:t>
      </w:r>
      <w:r>
        <w:rPr>
          <w:spacing w:val="-4"/>
          <w:sz w:val="22"/>
        </w:rPr>
        <w:t> </w:t>
      </w:r>
      <w:r>
        <w:rPr>
          <w:sz w:val="22"/>
        </w:rPr>
        <w:t>globally</w:t>
      </w:r>
      <w:r>
        <w:rPr>
          <w:spacing w:val="-4"/>
          <w:sz w:val="22"/>
        </w:rPr>
        <w:t> </w:t>
      </w:r>
      <w:r>
        <w:rPr>
          <w:sz w:val="22"/>
        </w:rPr>
        <w:t>where</w:t>
      </w:r>
      <w:r>
        <w:rPr>
          <w:spacing w:val="-2"/>
          <w:sz w:val="22"/>
        </w:rPr>
        <w:t> </w:t>
      </w:r>
      <w:r>
        <w:rPr>
          <w:sz w:val="22"/>
        </w:rPr>
        <w:t>IQVIA</w:t>
      </w:r>
      <w:r>
        <w:rPr>
          <w:spacing w:val="-1"/>
          <w:sz w:val="22"/>
        </w:rPr>
        <w:t> </w:t>
      </w:r>
      <w:r>
        <w:rPr>
          <w:sz w:val="22"/>
        </w:rPr>
        <w:t>Biostatistics performs statistical programming or analysis work within a project directory on IQVIA systems.</w:t>
      </w:r>
    </w:p>
    <w:p>
      <w:pPr>
        <w:pStyle w:val="BodyText"/>
        <w:spacing w:before="5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ROLES AND RESPONSIBILITIES" w:id="3"/>
      <w:bookmarkEnd w:id="3"/>
      <w:r>
        <w:rPr/>
        <w:t>ROLE</w:t>
      </w:r>
      <w:r>
        <w:rPr/>
        <w:t>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26"/>
        <w:ind w:left="1260"/>
      </w:pPr>
      <w:r>
        <w:rPr/>
        <w:t>The</w:t>
      </w:r>
      <w:r>
        <w:rPr>
          <w:spacing w:val="-9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this</w:t>
      </w:r>
      <w:r>
        <w:rPr>
          <w:spacing w:val="-14"/>
        </w:rPr>
        <w:t> </w:t>
      </w:r>
      <w:r>
        <w:rPr>
          <w:spacing w:val="-5"/>
        </w:rPr>
        <w:t>WI: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1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0" w:hRule="atLeast"/>
        </w:trPr>
        <w:tc>
          <w:tcPr>
            <w:tcW w:w="5213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Statistical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(STL)</w:t>
            </w:r>
          </w:p>
        </w:tc>
        <w:tc>
          <w:tcPr>
            <w:tcW w:w="3595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6.2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z w:val="22"/>
              </w:rPr>
              <w:t>Line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Manager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(LM)</w:t>
            </w:r>
          </w:p>
        </w:tc>
        <w:tc>
          <w:tcPr>
            <w:tcW w:w="3595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6.2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(TL)</w:t>
            </w:r>
          </w:p>
        </w:tc>
        <w:tc>
          <w:tcPr>
            <w:tcW w:w="3595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6.4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Programming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(PTL)</w:t>
            </w:r>
          </w:p>
        </w:tc>
        <w:tc>
          <w:tcPr>
            <w:tcW w:w="3595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6.2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Biostatistics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(BPTM)</w:t>
            </w:r>
          </w:p>
        </w:tc>
        <w:tc>
          <w:tcPr>
            <w:tcW w:w="3595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6.2</w:t>
            </w:r>
          </w:p>
        </w:tc>
      </w:tr>
    </w:tbl>
    <w:p>
      <w:pPr>
        <w:pStyle w:val="BodyText"/>
        <w:spacing w:before="9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DEFINITIONS" w:id="4"/>
      <w:bookmarkEnd w:id="4"/>
      <w:r>
        <w:rPr>
          <w:spacing w:val="-2"/>
        </w:rPr>
        <w:t>DEFINITIONS</w:t>
      </w:r>
    </w:p>
    <w:p>
      <w:pPr>
        <w:pStyle w:val="BodyText"/>
        <w:spacing w:before="121"/>
        <w:ind w:left="1260" w:right="915"/>
      </w:pPr>
      <w:r>
        <w:rPr>
          <w:b/>
        </w:rPr>
        <w:t>Project</w:t>
      </w:r>
      <w:r>
        <w:rPr>
          <w:b/>
          <w:spacing w:val="-2"/>
        </w:rPr>
        <w:t> </w:t>
      </w:r>
      <w:r>
        <w:rPr>
          <w:b/>
        </w:rPr>
        <w:t>Directory:</w:t>
      </w:r>
      <w:r>
        <w:rPr>
          <w:b/>
          <w:spacing w:val="40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network</w:t>
      </w:r>
      <w:r>
        <w:rPr>
          <w:spacing w:val="-2"/>
        </w:rPr>
        <w:t> </w:t>
      </w:r>
      <w:r>
        <w:rPr/>
        <w:t>folder</w:t>
      </w:r>
      <w:r>
        <w:rPr>
          <w:spacing w:val="-7"/>
        </w:rPr>
        <w:t> </w:t>
      </w:r>
      <w:r>
        <w:rPr/>
        <w:t>for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Biostatistics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or and other functional areas performing Biostatistics related tasks (e.g., posting data and </w:t>
      </w:r>
      <w:r>
        <w:rPr>
          <w:spacing w:val="-2"/>
        </w:rPr>
        <w:t>reviews).</w:t>
      </w:r>
    </w:p>
    <w:p>
      <w:pPr>
        <w:pStyle w:val="BodyText"/>
        <w:spacing w:line="244" w:lineRule="auto" w:before="120"/>
        <w:ind w:left="1259" w:right="837"/>
      </w:pPr>
      <w:r>
        <w:rPr>
          <w:b/>
        </w:rPr>
        <w:t>Team</w:t>
      </w:r>
      <w:r>
        <w:rPr>
          <w:b/>
          <w:spacing w:val="-2"/>
        </w:rPr>
        <w:t> </w:t>
      </w:r>
      <w:r>
        <w:rPr>
          <w:b/>
        </w:rPr>
        <w:t>Lead:</w:t>
      </w:r>
      <w:r>
        <w:rPr>
          <w:b/>
          <w:spacing w:val="40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group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permission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add,</w:t>
      </w:r>
      <w:r>
        <w:rPr>
          <w:spacing w:val="-3"/>
        </w:rPr>
        <w:t> </w:t>
      </w:r>
      <w:r>
        <w:rPr/>
        <w:t>edit,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revoke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to a project directory.</w:t>
      </w:r>
      <w:r>
        <w:rPr>
          <w:spacing w:val="40"/>
        </w:rPr>
        <w:t> </w:t>
      </w:r>
      <w:r>
        <w:rPr/>
        <w:t>The TL is responsible for keeping user access current.</w:t>
      </w:r>
    </w:p>
    <w:p>
      <w:pPr>
        <w:pStyle w:val="BodyText"/>
        <w:spacing w:line="244" w:lineRule="auto" w:before="108"/>
        <w:ind w:left="1259" w:right="837"/>
      </w:pPr>
      <w:r>
        <w:rPr>
          <w:b/>
        </w:rPr>
        <w:t>Bios</w:t>
      </w:r>
      <w:r>
        <w:rPr>
          <w:b/>
          <w:spacing w:val="-4"/>
        </w:rPr>
        <w:t> </w:t>
      </w:r>
      <w:r>
        <w:rPr>
          <w:b/>
        </w:rPr>
        <w:t>User</w:t>
      </w:r>
      <w:r>
        <w:rPr>
          <w:b/>
          <w:spacing w:val="-4"/>
        </w:rPr>
        <w:t> </w:t>
      </w:r>
      <w:r>
        <w:rPr>
          <w:b/>
        </w:rPr>
        <w:t>Management</w:t>
      </w:r>
      <w:r>
        <w:rPr>
          <w:b/>
          <w:spacing w:val="-4"/>
        </w:rPr>
        <w:t> </w:t>
      </w:r>
      <w:r>
        <w:rPr>
          <w:b/>
        </w:rPr>
        <w:t>Tool</w:t>
      </w:r>
      <w:r>
        <w:rPr>
          <w:b/>
          <w:spacing w:val="-4"/>
        </w:rPr>
        <w:t> </w:t>
      </w:r>
      <w:r>
        <w:rPr>
          <w:b/>
        </w:rPr>
        <w:t>(UMT):</w:t>
      </w:r>
      <w:r>
        <w:rPr>
          <w:b/>
          <w:spacing w:val="40"/>
        </w:rPr>
        <w:t> </w:t>
      </w:r>
      <w:r>
        <w:rPr/>
        <w:t>A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submit,</w:t>
      </w:r>
      <w:r>
        <w:rPr>
          <w:spacing w:val="-4"/>
        </w:rPr>
        <w:t> </w:t>
      </w:r>
      <w:r>
        <w:rPr/>
        <w:t>review,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approve/deny requests for modification of project directory access.</w:t>
      </w:r>
      <w:r>
        <w:rPr>
          <w:spacing w:val="80"/>
        </w:rPr>
        <w:t> </w:t>
      </w:r>
      <w:r>
        <w:rPr/>
        <w:t>The tool maintains an audit trail and can generate reports associated with user management.</w:t>
      </w:r>
    </w:p>
    <w:p>
      <w:pPr>
        <w:spacing w:line="244" w:lineRule="auto" w:before="104"/>
        <w:ind w:left="1259" w:right="915" w:firstLine="0"/>
        <w:jc w:val="left"/>
        <w:rPr>
          <w:sz w:val="22"/>
        </w:rPr>
      </w:pPr>
      <w:r>
        <w:rPr>
          <w:b/>
          <w:sz w:val="22"/>
        </w:rPr>
        <w:t>Bios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Folder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Tool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(FMT):</w:t>
      </w:r>
      <w:r>
        <w:rPr>
          <w:b/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form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create</w:t>
      </w:r>
      <w:r>
        <w:rPr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3"/>
          <w:sz w:val="22"/>
        </w:rPr>
        <w:t> </w:t>
      </w:r>
      <w:r>
        <w:rPr>
          <w:sz w:val="22"/>
        </w:rPr>
        <w:t>directories. </w:t>
      </w:r>
      <w:bookmarkStart w:name="MATERIAL AND EQUIPMENT" w:id="5"/>
      <w:bookmarkEnd w:id="5"/>
      <w:r>
        <w:rPr>
          <w:sz w:val="22"/>
        </w:rPr>
        <w:t>Th</w:t>
      </w:r>
      <w:r>
        <w:rPr>
          <w:sz w:val="22"/>
        </w:rPr>
        <w:t>e tool grants TL access to the requestor and maintains an audit trail.</w:t>
      </w:r>
    </w:p>
    <w:p>
      <w:pPr>
        <w:pStyle w:val="BodyText"/>
        <w:spacing w:before="3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1"/>
        <w:jc w:val="left"/>
      </w:pPr>
      <w:r>
        <w:rPr/>
        <w:t>MATERIAL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126"/>
        <w:ind w:left="1259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spacing w:after="0"/>
        <w:sectPr>
          <w:footerReference w:type="default" r:id="rId5"/>
          <w:headerReference w:type="default" r:id="rId17"/>
          <w:headerReference w:type="first" r:id="rId18"/>
          <w:headerReference w:type="even" r:id="rId19"/>
          <w:footerReference w:type="first" r:id="rId20"/>
          <w:footerReference w:type="even" r:id="rId21"/>
          <w:type w:val="continuous"/>
          <w:pgSz w:w="12240" w:h="15840"/>
          <w:pgMar w:footer="1144" w:header="0" w:top="700" w:bottom="1340" w:left="900" w:right="620"/>
          <w:pgNumType w:start="1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</w:pPr>
      <w:bookmarkStart w:name="PROCEDURE" w:id="6"/>
      <w:bookmarkEnd w:id="6"/>
      <w:r>
        <w:rPr>
          <w:spacing w:val="-2"/>
        </w:rPr>
        <w:t>PROCEDURE</w:t>
      </w:r>
    </w:p>
    <w:p>
      <w:pPr>
        <w:pStyle w:val="BodyText"/>
        <w:rPr>
          <w:b/>
          <w:sz w:val="21"/>
        </w:rPr>
      </w:pPr>
    </w:p>
    <w:p>
      <w:pPr>
        <w:pStyle w:val="Heading2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</w:pPr>
      <w:bookmarkStart w:name="Project Directory Creation" w:id="7"/>
      <w:bookmarkEnd w:id="7"/>
      <w:r>
        <w:rPr/>
        <w:t>Projec</w:t>
      </w:r>
      <w:r>
        <w:rPr/>
        <w:t>t</w:t>
      </w:r>
      <w:r>
        <w:rPr>
          <w:spacing w:val="-8"/>
        </w:rPr>
        <w:t> </w:t>
      </w:r>
      <w:r>
        <w:rPr/>
        <w:t>Directory</w:t>
      </w:r>
      <w:r>
        <w:rPr>
          <w:spacing w:val="-8"/>
        </w:rPr>
        <w:t> </w:t>
      </w:r>
      <w:r>
        <w:rPr>
          <w:spacing w:val="-2"/>
        </w:rPr>
        <w:t>Creation</w:t>
      </w:r>
    </w:p>
    <w:p>
      <w:pPr>
        <w:pStyle w:val="BodyText"/>
        <w:spacing w:before="126"/>
        <w:ind w:left="1980" w:right="915"/>
      </w:pPr>
      <w:r>
        <w:rPr/>
        <w:t>Project work takes place within a project directory where access to data and programs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restricted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necessary</w:t>
      </w:r>
      <w:r>
        <w:rPr>
          <w:spacing w:val="-4"/>
        </w:rPr>
        <w:t> </w:t>
      </w:r>
      <w:r>
        <w:rPr/>
        <w:t>individuals.</w:t>
      </w:r>
      <w:r>
        <w:rPr>
          <w:spacing w:val="40"/>
        </w:rPr>
        <w:t> </w:t>
      </w:r>
      <w:r>
        <w:rPr/>
        <w:t>A</w:t>
      </w:r>
      <w:r>
        <w:rPr>
          <w:spacing w:val="-10"/>
        </w:rPr>
        <w:t> </w:t>
      </w:r>
      <w:r>
        <w:rPr/>
        <w:t>controlled</w:t>
      </w:r>
      <w:r>
        <w:rPr>
          <w:spacing w:val="-4"/>
        </w:rPr>
        <w:t> </w:t>
      </w:r>
      <w:r>
        <w:rPr/>
        <w:t>access</w:t>
      </w:r>
      <w:r>
        <w:rPr>
          <w:spacing w:val="-2"/>
        </w:rPr>
        <w:t> </w:t>
      </w:r>
      <w:r>
        <w:rPr/>
        <w:t>standard directory structure is used for all projects per Statistical Principles </w:t>
      </w:r>
      <w:r>
        <w:rPr>
          <w:spacing w:val="-2"/>
        </w:rPr>
        <w:t>(CS_OP_BS001).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559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spacing w:line="237" w:lineRule="auto" w:before="59"/>
              <w:ind w:right="155"/>
              <w:rPr>
                <w:sz w:val="20"/>
              </w:rPr>
            </w:pPr>
            <w:r>
              <w:rPr>
                <w:sz w:val="20"/>
              </w:rPr>
              <w:t>Accesses the project directory creation form using the Bios FMT through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(internal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Support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Ticket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Tool).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Completes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all aspects of the form, indicates LM as approver, and submits the </w:t>
            </w:r>
            <w:r>
              <w:rPr>
                <w:spacing w:val="-2"/>
                <w:sz w:val="20"/>
              </w:rPr>
              <w:t>form.</w:t>
            </w:r>
          </w:p>
          <w:p>
            <w:pPr>
              <w:pStyle w:val="TableParagraph"/>
              <w:spacing w:line="235" w:lineRule="auto" w:before="70"/>
              <w:rPr>
                <w:sz w:val="20"/>
              </w:rPr>
            </w:pPr>
            <w:r>
              <w:rPr>
                <w:sz w:val="20"/>
              </w:rPr>
              <w:t>Note: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Unblinded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directories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created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unblinding wiil be required for blinded projects and not for open-label projects.</w:t>
            </w:r>
          </w:p>
        </w:tc>
        <w:tc>
          <w:tcPr>
            <w:tcW w:w="1843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assignment as STL to an awarded project.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LM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detail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provides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denial.</w:t>
            </w:r>
          </w:p>
        </w:tc>
        <w:tc>
          <w:tcPr>
            <w:tcW w:w="1843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completed request.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sz w:val="20"/>
              </w:rPr>
              <w:t>Acquires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newly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directory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 default and manages access as appropriate for the project.</w:t>
            </w:r>
          </w:p>
        </w:tc>
        <w:tc>
          <w:tcPr>
            <w:tcW w:w="1843" w:type="dxa"/>
          </w:tcPr>
          <w:p>
            <w:pPr>
              <w:pStyle w:val="TableParagraph"/>
              <w:ind w:right="128"/>
              <w:rPr>
                <w:sz w:val="20"/>
              </w:rPr>
            </w:pPr>
            <w:r>
              <w:rPr>
                <w:sz w:val="20"/>
              </w:rPr>
              <w:t>After approved request and directory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creation.</w:t>
            </w:r>
          </w:p>
        </w:tc>
      </w:tr>
    </w:tbl>
    <w:p>
      <w:pPr>
        <w:pStyle w:val="BodyText"/>
        <w:spacing w:before="7"/>
        <w:rPr>
          <w:sz w:val="20"/>
        </w:rPr>
      </w:pPr>
    </w:p>
    <w:p>
      <w:pPr>
        <w:pStyle w:val="Heading2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</w:pPr>
      <w:bookmarkStart w:name="Management of Access Permissions" w:id="8"/>
      <w:bookmarkEnd w:id="8"/>
      <w:r>
        <w:rPr/>
        <w:t>Managemen</w:t>
      </w:r>
      <w:r>
        <w:rPr/>
        <w:t>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Access</w:t>
      </w:r>
      <w:r>
        <w:rPr>
          <w:spacing w:val="-8"/>
        </w:rPr>
        <w:t> </w:t>
      </w:r>
      <w:r>
        <w:rPr>
          <w:spacing w:val="-2"/>
        </w:rPr>
        <w:t>Permissions</w:t>
      </w:r>
    </w:p>
    <w:p>
      <w:pPr>
        <w:pStyle w:val="BodyText"/>
        <w:spacing w:before="121"/>
        <w:ind w:left="1980" w:right="837"/>
      </w:pPr>
      <w:r>
        <w:rPr/>
        <w:t>The TL role has the ability to submit requests for addition or removal of user access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directory.</w:t>
      </w:r>
      <w:r>
        <w:rPr>
          <w:spacing w:val="40"/>
        </w:rPr>
        <w:t> </w:t>
      </w:r>
      <w:r>
        <w:rPr/>
        <w:t>There</w:t>
      </w:r>
      <w:r>
        <w:rPr>
          <w:spacing w:val="-4"/>
        </w:rPr>
        <w:t> </w:t>
      </w:r>
      <w:r>
        <w:rPr/>
        <w:t>may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TLs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enable timely execution of access requests. However, the TL role is to be limited, with only the STL, PTL and their respective line managers or oversights having TL </w:t>
      </w:r>
      <w:r>
        <w:rPr>
          <w:spacing w:val="-2"/>
        </w:rPr>
        <w:t>access.</w:t>
      </w:r>
    </w:p>
    <w:p>
      <w:pPr>
        <w:pStyle w:val="BodyText"/>
        <w:rPr>
          <w:sz w:val="24"/>
        </w:rPr>
      </w:pPr>
    </w:p>
    <w:p>
      <w:pPr>
        <w:pStyle w:val="BodyText"/>
        <w:spacing w:before="9"/>
        <w:rPr>
          <w:sz w:val="18"/>
        </w:rPr>
      </w:pPr>
    </w:p>
    <w:p>
      <w:pPr>
        <w:pStyle w:val="BodyText"/>
        <w:ind w:left="1980" w:right="857"/>
      </w:pP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staff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write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directories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affect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integrity is to be limited and strongly controlled.</w:t>
      </w:r>
      <w:r>
        <w:rPr>
          <w:spacing w:val="40"/>
        </w:rPr>
        <w:t> </w:t>
      </w:r>
      <w:r>
        <w:rPr/>
        <w:t>Roles that provide write access to raw data (i.e., Data Manager role) are to be limited to individuals responsible for saving raw data transfers to the Biostatistics directory structure.</w:t>
      </w:r>
      <w:r>
        <w:rPr>
          <w:spacing w:val="40"/>
        </w:rPr>
        <w:t> </w:t>
      </w:r>
      <w:r>
        <w:rPr/>
        <w:t>Roles that provide write access to delivery archives (i.e., Delivery Coordinator role) are to</w:t>
      </w:r>
      <w:r>
        <w:rPr>
          <w:spacing w:val="40"/>
        </w:rPr>
        <w:t> </w:t>
      </w:r>
      <w:r>
        <w:rPr/>
        <w:t>be restricted to individuals responsible for creating the delivery archives.</w:t>
      </w:r>
    </w:p>
    <w:p>
      <w:pPr>
        <w:pStyle w:val="BodyText"/>
        <w:spacing w:before="9"/>
        <w:rPr>
          <w:sz w:val="10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TL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155"/>
              <w:rPr>
                <w:sz w:val="20"/>
              </w:rPr>
            </w:pPr>
            <w:r>
              <w:rPr>
                <w:sz w:val="20"/>
              </w:rPr>
              <w:t>Manages access to the project directory using the Bios UMT through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submitting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requests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staff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pre- defined access roles on a project.</w:t>
            </w:r>
          </w:p>
        </w:tc>
        <w:tc>
          <w:tcPr>
            <w:tcW w:w="1843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project.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TL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155"/>
              <w:rPr>
                <w:sz w:val="20"/>
              </w:rPr>
            </w:pPr>
            <w:r>
              <w:rPr>
                <w:sz w:val="20"/>
              </w:rPr>
              <w:t>Determines appropriate access and/or role changes according to the BPTM’s ongoing responsibility on the project.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Appropriate access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determined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Directory</w:t>
            </w:r>
          </w:p>
        </w:tc>
        <w:tc>
          <w:tcPr>
            <w:tcW w:w="1843" w:type="dxa"/>
          </w:tcPr>
          <w:p>
            <w:pPr>
              <w:pStyle w:val="TableParagraph"/>
              <w:ind w:left="104" w:right="222"/>
              <w:rPr>
                <w:sz w:val="20"/>
              </w:rPr>
            </w:pP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modifying access for the </w:t>
            </w:r>
            <w:r>
              <w:rPr>
                <w:spacing w:val="-2"/>
                <w:sz w:val="20"/>
              </w:rPr>
              <w:t>BPTM.</w:t>
            </w:r>
          </w:p>
        </w:tc>
      </w:tr>
    </w:tbl>
    <w:p>
      <w:pPr>
        <w:spacing w:after="0"/>
        <w:rPr>
          <w:sz w:val="20"/>
        </w:rPr>
        <w:sectPr>
          <w:headerReference w:type="default" r:id="rId7"/>
          <w:footerReference w:type="default" r:id="rId8"/>
          <w:pgSz w:w="12240" w:h="15840"/>
          <w:pgMar w:header="725" w:footer="1144" w:top="2520" w:bottom="1340" w:left="900" w:right="620"/>
        </w:sectPr>
      </w:pPr>
    </w:p>
    <w:p>
      <w:pPr>
        <w:pStyle w:val="BodyText"/>
        <w:spacing w:before="6"/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3110" w:hRule="atLeast"/>
        </w:trPr>
        <w:tc>
          <w:tcPr>
            <w:tcW w:w="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0"/>
              <w:ind w:left="104"/>
              <w:rPr>
                <w:sz w:val="20"/>
              </w:rPr>
            </w:pPr>
            <w:r>
              <w:rPr>
                <w:sz w:val="20"/>
              </w:rPr>
              <w:t>Permissions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Policy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Bios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UMT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Manual.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See </w:t>
            </w:r>
            <w:r>
              <w:rPr>
                <w:color w:val="0000FF"/>
                <w:sz w:val="20"/>
                <w:u w:val="single" w:color="0000FF"/>
              </w:rPr>
              <w:t>AD Group Permission</w:t>
            </w:r>
            <w:r>
              <w:rPr>
                <w:color w:val="0000FF"/>
                <w:sz w:val="20"/>
              </w:rPr>
              <w:t> </w:t>
            </w:r>
            <w:r>
              <w:rPr>
                <w:sz w:val="20"/>
              </w:rPr>
              <w:t>for reference.</w:t>
            </w:r>
          </w:p>
          <w:p>
            <w:pPr>
              <w:pStyle w:val="TableParagraph"/>
              <w:spacing w:before="8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104" w:right="109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having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blinded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folder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unblinded folder access in the same project. Once a User has access to unblinded group even if it’s removed, the User cannot get access to blinded folder for that project.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However, if the User had the blinded group access previously and currently removed from the AD group for a blinded folder, then the User will be able to have access to unblinded folder of that group.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Users of both blinded and unblinded folders can have access to common folders.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Refer to CS_WI_BS009 (Interim Analyses) for a description of the project directories and associated directory access.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TL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/>
              <w:ind w:left="104"/>
              <w:rPr>
                <w:sz w:val="20"/>
              </w:rPr>
            </w:pPr>
            <w:r>
              <w:rPr>
                <w:sz w:val="20"/>
              </w:rPr>
              <w:t>Submits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role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BPTM using the Bios UMT.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/>
              <w:ind w:left="104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determining appropriate role.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LM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approves/denies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requests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submitted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Bios UMT for access changes impacting direct reports.</w:t>
            </w:r>
          </w:p>
        </w:tc>
        <w:tc>
          <w:tcPr>
            <w:tcW w:w="1843" w:type="dxa"/>
          </w:tcPr>
          <w:p>
            <w:pPr>
              <w:pStyle w:val="TableParagraph"/>
              <w:ind w:left="104" w:right="161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submission 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TL.</w:t>
            </w:r>
          </w:p>
        </w:tc>
      </w:tr>
    </w:tbl>
    <w:p>
      <w:pPr>
        <w:pStyle w:val="BodyText"/>
        <w:spacing w:before="5"/>
        <w:rPr>
          <w:sz w:val="12"/>
        </w:rPr>
      </w:pPr>
    </w:p>
    <w:p>
      <w:pPr>
        <w:pStyle w:val="Heading2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3" w:after="0"/>
        <w:ind w:left="1980" w:right="0" w:hanging="720"/>
        <w:jc w:val="left"/>
      </w:pPr>
      <w:bookmarkStart w:name="Review of Access Permissions" w:id="9"/>
      <w:bookmarkEnd w:id="9"/>
      <w:r>
        <w:rPr/>
        <w:t>Revie</w:t>
      </w:r>
      <w:r>
        <w:rPr/>
        <w:t>w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Access</w:t>
      </w:r>
      <w:r>
        <w:rPr>
          <w:spacing w:val="-8"/>
        </w:rPr>
        <w:t> </w:t>
      </w:r>
      <w:r>
        <w:rPr>
          <w:spacing w:val="-2"/>
        </w:rPr>
        <w:t>Permissions</w:t>
      </w:r>
    </w:p>
    <w:p>
      <w:pPr>
        <w:pStyle w:val="BodyText"/>
        <w:spacing w:before="122"/>
        <w:ind w:left="1979" w:right="837"/>
      </w:pPr>
      <w:r>
        <w:rPr/>
        <w:t>Access roles exist to secure and protect customer</w:t>
      </w:r>
      <w:r>
        <w:rPr>
          <w:spacing w:val="-5"/>
        </w:rPr>
        <w:t> </w:t>
      </w:r>
      <w:r>
        <w:rPr/>
        <w:t>data, and the roles need to be actively managed and kept current.</w:t>
      </w:r>
      <w:r>
        <w:rPr>
          <w:spacing w:val="40"/>
        </w:rPr>
        <w:t> </w:t>
      </w:r>
      <w:r>
        <w:rPr/>
        <w:t>Staff should be removed from roles when they no longer need access (e.g. staff transitioned off a project, leaving the company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changing</w:t>
      </w:r>
      <w:r>
        <w:rPr>
          <w:spacing w:val="-4"/>
        </w:rPr>
        <w:t> </w:t>
      </w:r>
      <w:r>
        <w:rPr/>
        <w:t>responsiblities).</w:t>
      </w:r>
      <w:r>
        <w:rPr>
          <w:spacing w:val="-1"/>
        </w:rPr>
        <w:t> </w:t>
      </w:r>
      <w:r>
        <w:rPr/>
        <w:t>Roles</w:t>
      </w:r>
      <w:r>
        <w:rPr>
          <w:spacing w:val="-4"/>
        </w:rPr>
        <w:t> </w:t>
      </w:r>
      <w:r>
        <w:rPr/>
        <w:t>removal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staff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leaving</w:t>
      </w:r>
      <w:r>
        <w:rPr>
          <w:spacing w:val="-4"/>
        </w:rPr>
        <w:t> </w:t>
      </w:r>
      <w:r>
        <w:rPr/>
        <w:t>the company must be done on or prior to their last working day.</w:t>
      </w:r>
    </w:p>
    <w:p>
      <w:pPr>
        <w:pStyle w:val="BodyText"/>
        <w:spacing w:before="7"/>
        <w:rPr>
          <w:sz w:val="10"/>
        </w:rPr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22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TL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11"/>
              <w:rPr>
                <w:sz w:val="20"/>
              </w:rPr>
            </w:pPr>
            <w:r>
              <w:rPr>
                <w:sz w:val="20"/>
              </w:rPr>
              <w:t>Make ongoing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modifications to directory access permissions to add, edit,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revoke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(following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steps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6.2)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 BPTMs in accordance with their assignments to the project.</w:t>
            </w:r>
          </w:p>
        </w:tc>
        <w:tc>
          <w:tcPr>
            <w:tcW w:w="1843" w:type="dxa"/>
          </w:tcPr>
          <w:p>
            <w:pPr>
              <w:pStyle w:val="TableParagraph"/>
              <w:ind w:left="104" w:right="161"/>
              <w:rPr>
                <w:sz w:val="20"/>
              </w:rPr>
            </w:pPr>
            <w:r>
              <w:rPr>
                <w:sz w:val="20"/>
              </w:rPr>
              <w:t>Throughout the project as </w:t>
            </w:r>
            <w:r>
              <w:rPr>
                <w:spacing w:val="-2"/>
                <w:sz w:val="20"/>
              </w:rPr>
              <w:t>assignments </w:t>
            </w:r>
            <w:r>
              <w:rPr>
                <w:sz w:val="20"/>
              </w:rPr>
              <w:t>begin,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change,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4"/>
                <w:sz w:val="20"/>
              </w:rPr>
              <w:t>end.</w:t>
            </w:r>
          </w:p>
        </w:tc>
      </w:tr>
      <w:tr>
        <w:trPr>
          <w:trHeight w:val="99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TL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Review all current effective access for the security group where a change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occurred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(i.e.,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user removed).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 user list is generated by the Bios UMT and provided along with confirmation of the requested change.</w:t>
            </w:r>
          </w:p>
        </w:tc>
        <w:tc>
          <w:tcPr>
            <w:tcW w:w="1843" w:type="dxa"/>
          </w:tcPr>
          <w:p>
            <w:pPr>
              <w:pStyle w:val="TableParagraph"/>
              <w:ind w:left="104" w:right="128"/>
              <w:rPr>
                <w:sz w:val="20"/>
              </w:rPr>
            </w:pPr>
            <w:r>
              <w:rPr>
                <w:sz w:val="20"/>
              </w:rPr>
              <w:t>Whenever a change in access has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applied.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TL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/>
              <w:ind w:left="104"/>
              <w:rPr>
                <w:sz w:val="20"/>
              </w:rPr>
            </w:pPr>
            <w:r>
              <w:rPr>
                <w:sz w:val="20"/>
              </w:rPr>
              <w:t>Replies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UMT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automatically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generated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acknowledge review of the current access list.</w:t>
            </w:r>
          </w:p>
        </w:tc>
        <w:tc>
          <w:tcPr>
            <w:tcW w:w="1843" w:type="dxa"/>
          </w:tcPr>
          <w:p>
            <w:pPr>
              <w:pStyle w:val="TableParagraph"/>
              <w:ind w:left="104" w:right="128"/>
              <w:rPr>
                <w:sz w:val="20"/>
              </w:rPr>
            </w:pPr>
            <w:r>
              <w:rPr>
                <w:sz w:val="20"/>
              </w:rPr>
              <w:t>Whenever a change in access has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applied.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TL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Revoke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directory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permissions.</w:t>
            </w:r>
          </w:p>
        </w:tc>
        <w:tc>
          <w:tcPr>
            <w:tcW w:w="1843" w:type="dxa"/>
          </w:tcPr>
          <w:p>
            <w:pPr>
              <w:pStyle w:val="TableParagraph"/>
              <w:ind w:left="104" w:right="128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six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months of project </w:t>
            </w:r>
            <w:r>
              <w:rPr>
                <w:spacing w:val="-2"/>
                <w:sz w:val="20"/>
              </w:rPr>
              <w:t>completion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144" w:top="2520" w:bottom="1340" w:left="900" w:right="620"/>
        </w:sectPr>
      </w:pPr>
    </w:p>
    <w:p>
      <w:pPr>
        <w:pStyle w:val="BodyText"/>
        <w:spacing w:before="11"/>
        <w:rPr>
          <w:sz w:val="13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bookmarkStart w:name="Documentation" w:id="10"/>
      <w:bookmarkEnd w:id="10"/>
      <w:r>
        <w:rPr>
          <w:b/>
          <w:spacing w:val="-2"/>
          <w:sz w:val="22"/>
        </w:rPr>
        <w:t>Documentation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TL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Bios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UMT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audit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trail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directory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access </w:t>
            </w:r>
            <w:r>
              <w:rPr>
                <w:spacing w:val="-2"/>
                <w:sz w:val="20"/>
              </w:rPr>
              <w:t>changes.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 audit or other record keeping.</w:t>
            </w:r>
          </w:p>
        </w:tc>
      </w:tr>
    </w:tbl>
    <w:p>
      <w:pPr>
        <w:pStyle w:val="BodyText"/>
        <w:spacing w:before="1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6"/>
        <w:ind w:left="1260" w:right="0" w:hanging="720"/>
        <w:jc w:val="left"/>
        <w:rPr>
          <w:b/>
          <w:sz w:val="22"/>
        </w:rPr>
      </w:pPr>
      <w:bookmarkStart w:name="SUPPORTING DOCUMENTATION" w:id="11"/>
      <w:bookmarkEnd w:id="11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DOCUMENTATION</w:t>
      </w:r>
    </w:p>
    <w:tbl>
      <w:tblPr>
        <w:tblW w:w="0" w:type="auto"/>
        <w:jc w:val="left"/>
        <w:tblInd w:w="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6125"/>
      </w:tblGrid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33"/>
              <w:ind w:left="1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21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spacing w:before="0"/>
              <w:ind w:left="0" w:right="682"/>
              <w:jc w:val="right"/>
              <w:rPr>
                <w:sz w:val="22"/>
              </w:rPr>
            </w:pPr>
            <w:bookmarkStart w:name="CS_OP_BS001" w:id="12"/>
            <w:bookmarkEnd w:id="12"/>
            <w:r>
              <w:rPr/>
            </w: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9">
              <w:r>
                <w:rPr>
                  <w:color w:val="0000FF"/>
                  <w:spacing w:val="-2"/>
                  <w:sz w:val="22"/>
                  <w:u w:val="single" w:color="0000FF"/>
                </w:rPr>
                <w:t>CS_OP_BS001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line="238" w:lineRule="exact" w:before="0"/>
              <w:ind w:left="114"/>
              <w:rPr>
                <w:sz w:val="22"/>
              </w:rPr>
            </w:pPr>
            <w:r>
              <w:rPr>
                <w:sz w:val="22"/>
              </w:rPr>
              <w:t>Statistical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Principles</w:t>
            </w:r>
          </w:p>
        </w:tc>
      </w:tr>
      <w:tr>
        <w:trPr>
          <w:trHeight w:val="422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spacing w:before="0"/>
              <w:ind w:left="0" w:right="730"/>
              <w:jc w:val="right"/>
              <w:rPr>
                <w:sz w:val="22"/>
              </w:rPr>
            </w:pPr>
            <w:bookmarkStart w:name="CS_WI_BS009" w:id="13"/>
            <w:bookmarkEnd w:id="13"/>
            <w:r>
              <w:rPr/>
            </w: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hyperlink r:id="rId10">
              <w:r>
                <w:rPr>
                  <w:color w:val="0000FF"/>
                  <w:spacing w:val="-2"/>
                  <w:sz w:val="22"/>
                  <w:u w:val="single" w:color="0000FF"/>
                </w:rPr>
                <w:t>CS_WI_BS009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line="238" w:lineRule="exact" w:before="0"/>
              <w:ind w:left="114"/>
              <w:rPr>
                <w:sz w:val="22"/>
              </w:rPr>
            </w:pPr>
            <w:r>
              <w:rPr>
                <w:sz w:val="22"/>
              </w:rPr>
              <w:t>Interim </w:t>
            </w:r>
            <w:r>
              <w:rPr>
                <w:spacing w:val="-2"/>
                <w:sz w:val="22"/>
              </w:rPr>
              <w:t>Analyses</w:t>
            </w:r>
          </w:p>
        </w:tc>
      </w:tr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Internal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09" w:hRule="atLeast"/>
        </w:trPr>
        <w:tc>
          <w:tcPr>
            <w:tcW w:w="3778" w:type="dxa"/>
          </w:tcPr>
          <w:p>
            <w:pPr>
              <w:pStyle w:val="TableParagraph"/>
              <w:spacing w:before="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83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7.3</w:t>
            </w:r>
          </w:p>
        </w:tc>
        <w:tc>
          <w:tcPr>
            <w:tcW w:w="6125" w:type="dxa"/>
          </w:tcPr>
          <w:p>
            <w:pPr>
              <w:pStyle w:val="TableParagraph"/>
              <w:spacing w:before="148"/>
              <w:ind w:left="114"/>
              <w:rPr>
                <w:sz w:val="22"/>
              </w:rPr>
            </w:pPr>
            <w:r>
              <w:rPr>
                <w:color w:val="0000FF"/>
                <w:sz w:val="22"/>
                <w:u w:val="single" w:color="0000FF"/>
              </w:rPr>
              <w:t>Bios</w:t>
            </w:r>
            <w:r>
              <w:rPr>
                <w:color w:val="0000FF"/>
                <w:spacing w:val="-4"/>
                <w:sz w:val="22"/>
                <w:u w:val="single" w:color="0000FF"/>
              </w:rPr>
              <w:t> </w:t>
            </w:r>
            <w:r>
              <w:rPr>
                <w:color w:val="0000FF"/>
                <w:sz w:val="22"/>
                <w:u w:val="single" w:color="0000FF"/>
              </w:rPr>
              <w:t>FMT</w:t>
            </w:r>
            <w:r>
              <w:rPr>
                <w:color w:val="0000FF"/>
                <w:spacing w:val="-3"/>
                <w:sz w:val="22"/>
                <w:u w:val="single" w:color="0000FF"/>
              </w:rPr>
              <w:t> </w:t>
            </w:r>
            <w:r>
              <w:rPr>
                <w:color w:val="0000FF"/>
                <w:sz w:val="22"/>
                <w:u w:val="single" w:color="0000FF"/>
              </w:rPr>
              <w:t>and</w:t>
            </w:r>
            <w:r>
              <w:rPr>
                <w:color w:val="0000FF"/>
                <w:spacing w:val="-4"/>
                <w:sz w:val="22"/>
                <w:u w:val="single" w:color="0000FF"/>
              </w:rPr>
              <w:t> </w:t>
            </w:r>
            <w:r>
              <w:rPr>
                <w:color w:val="0000FF"/>
                <w:sz w:val="22"/>
                <w:u w:val="single" w:color="0000FF"/>
              </w:rPr>
              <w:t>UMT</w:t>
            </w:r>
            <w:r>
              <w:rPr>
                <w:color w:val="0000FF"/>
                <w:spacing w:val="-3"/>
                <w:sz w:val="22"/>
                <w:u w:val="single" w:color="0000FF"/>
              </w:rPr>
              <w:t> </w:t>
            </w:r>
            <w:r>
              <w:rPr>
                <w:color w:val="0000FF"/>
                <w:sz w:val="22"/>
                <w:u w:val="single" w:color="0000FF"/>
              </w:rPr>
              <w:t>User</w:t>
            </w:r>
            <w:r>
              <w:rPr>
                <w:color w:val="0000FF"/>
                <w:spacing w:val="-3"/>
                <w:sz w:val="22"/>
                <w:u w:val="single" w:color="0000FF"/>
              </w:rPr>
              <w:t> </w:t>
            </w:r>
            <w:r>
              <w:rPr>
                <w:color w:val="0000FF"/>
                <w:spacing w:val="-2"/>
                <w:sz w:val="22"/>
                <w:u w:val="single" w:color="0000FF"/>
              </w:rPr>
              <w:t>Manual</w:t>
            </w:r>
          </w:p>
        </w:tc>
      </w:tr>
      <w:tr>
        <w:trPr>
          <w:trHeight w:val="614" w:hRule="atLeast"/>
        </w:trPr>
        <w:tc>
          <w:tcPr>
            <w:tcW w:w="3778" w:type="dxa"/>
          </w:tcPr>
          <w:p>
            <w:pPr>
              <w:pStyle w:val="TableParagraph"/>
              <w:spacing w:before="9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83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7.4</w:t>
            </w:r>
          </w:p>
        </w:tc>
        <w:tc>
          <w:tcPr>
            <w:tcW w:w="6125" w:type="dxa"/>
          </w:tcPr>
          <w:p>
            <w:pPr>
              <w:pStyle w:val="TableParagraph"/>
              <w:spacing w:before="153"/>
              <w:ind w:left="114"/>
              <w:rPr>
                <w:sz w:val="22"/>
              </w:rPr>
            </w:pPr>
            <w:r>
              <w:rPr>
                <w:color w:val="0000FF"/>
                <w:sz w:val="22"/>
                <w:u w:val="single" w:color="0000FF"/>
              </w:rPr>
              <w:t>AD</w:t>
            </w:r>
            <w:r>
              <w:rPr>
                <w:color w:val="0000FF"/>
                <w:spacing w:val="-4"/>
                <w:sz w:val="22"/>
                <w:u w:val="single" w:color="0000FF"/>
              </w:rPr>
              <w:t> </w:t>
            </w:r>
            <w:r>
              <w:rPr>
                <w:color w:val="0000FF"/>
                <w:sz w:val="22"/>
                <w:u w:val="single" w:color="0000FF"/>
              </w:rPr>
              <w:t>Group</w:t>
            </w:r>
            <w:r>
              <w:rPr>
                <w:color w:val="0000FF"/>
                <w:spacing w:val="-3"/>
                <w:sz w:val="22"/>
                <w:u w:val="single" w:color="0000FF"/>
              </w:rPr>
              <w:t> </w:t>
            </w:r>
            <w:r>
              <w:rPr>
                <w:color w:val="0000FF"/>
                <w:spacing w:val="-2"/>
                <w:sz w:val="22"/>
                <w:u w:val="single" w:color="0000FF"/>
              </w:rPr>
              <w:t>Permission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7"/>
        <w:ind w:left="1260" w:right="0" w:hanging="720"/>
        <w:jc w:val="left"/>
        <w:rPr>
          <w:b/>
          <w:sz w:val="22"/>
        </w:rPr>
      </w:pPr>
      <w:bookmarkStart w:name="SUPERSEDES" w:id="14"/>
      <w:bookmarkEnd w:id="14"/>
      <w:r>
        <w:rPr>
          <w:b/>
          <w:spacing w:val="-2"/>
          <w:sz w:val="22"/>
        </w:rPr>
        <w:t>SUPERSEDES</w:t>
      </w:r>
    </w:p>
    <w:tbl>
      <w:tblPr>
        <w:tblW w:w="0" w:type="auto"/>
        <w:jc w:val="left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3327"/>
        <w:gridCol w:w="2813"/>
      </w:tblGrid>
      <w:tr>
        <w:trPr>
          <w:trHeight w:val="287" w:hRule="atLeast"/>
        </w:trPr>
        <w:tc>
          <w:tcPr>
            <w:tcW w:w="3778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327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813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ind w:left="129"/>
              <w:rPr>
                <w:sz w:val="22"/>
              </w:rPr>
            </w:pPr>
            <w:r>
              <w:rPr>
                <w:spacing w:val="-2"/>
                <w:sz w:val="22"/>
              </w:rPr>
              <w:t>CS_WI_BS0221</w:t>
            </w:r>
          </w:p>
        </w:tc>
        <w:tc>
          <w:tcPr>
            <w:tcW w:w="3327" w:type="dxa"/>
          </w:tcPr>
          <w:p>
            <w:pPr>
              <w:pStyle w:val="TableParagraph"/>
              <w:spacing w:before="0"/>
              <w:ind w:left="10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Directories</w:t>
            </w:r>
          </w:p>
        </w:tc>
        <w:tc>
          <w:tcPr>
            <w:tcW w:w="2813" w:type="dxa"/>
          </w:tcPr>
          <w:p>
            <w:pPr>
              <w:pStyle w:val="TableParagraph"/>
              <w:spacing w:before="0"/>
              <w:ind w:left="104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</w:tr>
    </w:tbl>
    <w:p>
      <w:pPr>
        <w:pStyle w:val="BodyText"/>
        <w:spacing w:before="1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6"/>
        <w:ind w:left="1260" w:right="0" w:hanging="720"/>
        <w:jc w:val="left"/>
        <w:rPr>
          <w:b/>
          <w:sz w:val="22"/>
        </w:rPr>
      </w:pPr>
      <w:bookmarkStart w:name="MODIFICATION FROM PREVIOUS REVISION" w:id="15"/>
      <w:bookmarkEnd w:id="15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3303"/>
      </w:tblGrid>
      <w:tr>
        <w:trPr>
          <w:trHeight w:val="325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303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55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176"/>
              <w:rPr>
                <w:sz w:val="22"/>
              </w:rPr>
            </w:pPr>
            <w:r>
              <w:rPr>
                <w:sz w:val="22"/>
              </w:rPr>
              <w:t>Change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owner and authors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Header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Changes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Biostatistics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SOP </w:t>
            </w:r>
            <w:r>
              <w:rPr>
                <w:spacing w:val="-4"/>
                <w:sz w:val="22"/>
              </w:rPr>
              <w:t>Team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9"/>
              <w:ind w:left="110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reference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IQVIA VIA system</w:t>
            </w:r>
          </w:p>
        </w:tc>
        <w:tc>
          <w:tcPr>
            <w:tcW w:w="3298" w:type="dxa"/>
          </w:tcPr>
          <w:p>
            <w:pPr>
              <w:pStyle w:val="TableParagraph"/>
              <w:spacing w:before="33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  <w:tc>
          <w:tcPr>
            <w:tcW w:w="3303" w:type="dxa"/>
          </w:tcPr>
          <w:p>
            <w:pPr>
              <w:pStyle w:val="TableParagraph"/>
              <w:spacing w:before="33"/>
              <w:rPr>
                <w:sz w:val="22"/>
              </w:rPr>
            </w:pPr>
            <w:r>
              <w:rPr>
                <w:spacing w:val="-2"/>
                <w:sz w:val="22"/>
              </w:rPr>
              <w:t>Clarity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line="232" w:lineRule="auto" w:before="30"/>
              <w:ind w:left="110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specifically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mention UMT roles being described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5"/>
                <w:sz w:val="22"/>
              </w:rPr>
              <w:t>6.2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Clarity</w:t>
            </w:r>
          </w:p>
        </w:tc>
      </w:tr>
      <w:tr>
        <w:trPr>
          <w:trHeight w:val="104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176"/>
              <w:rPr>
                <w:sz w:val="22"/>
              </w:rPr>
            </w:pPr>
            <w:r>
              <w:rPr>
                <w:sz w:val="22"/>
              </w:rPr>
              <w:t>Text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added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describe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who can have access to blinded and unblinded areas of a project directory and when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5"/>
                <w:sz w:val="22"/>
              </w:rPr>
              <w:t>6.2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clarify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guidance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around having access to blinded and unblinded project areas.</w:t>
            </w:r>
          </w:p>
        </w:tc>
      </w:tr>
      <w:tr>
        <w:trPr>
          <w:trHeight w:val="55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/>
              <w:rPr>
                <w:sz w:val="22"/>
              </w:rPr>
            </w:pPr>
            <w:r>
              <w:rPr>
                <w:sz w:val="22"/>
              </w:rPr>
              <w:t>Added reference to the AD Group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Permission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spreadsheet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6.2, </w:t>
            </w:r>
            <w:r>
              <w:rPr>
                <w:spacing w:val="-5"/>
                <w:sz w:val="22"/>
              </w:rPr>
              <w:t>7.0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right="113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about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 roles and access granted</w:t>
            </w:r>
          </w:p>
        </w:tc>
      </w:tr>
      <w:tr>
        <w:trPr>
          <w:trHeight w:val="104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9"/>
              <w:ind w:left="110" w:right="30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must be removed on of prior to the last working day when staff are leaving the company</w:t>
            </w:r>
          </w:p>
        </w:tc>
        <w:tc>
          <w:tcPr>
            <w:tcW w:w="3298" w:type="dxa"/>
          </w:tcPr>
          <w:p>
            <w:pPr>
              <w:pStyle w:val="TableParagraph"/>
              <w:spacing w:before="33"/>
              <w:rPr>
                <w:sz w:val="22"/>
              </w:rPr>
            </w:pPr>
            <w:r>
              <w:rPr>
                <w:spacing w:val="-5"/>
                <w:sz w:val="22"/>
              </w:rPr>
              <w:t>6.3</w:t>
            </w:r>
          </w:p>
        </w:tc>
        <w:tc>
          <w:tcPr>
            <w:tcW w:w="3303" w:type="dxa"/>
          </w:tcPr>
          <w:p>
            <w:pPr>
              <w:pStyle w:val="TableParagraph"/>
              <w:spacing w:before="33"/>
              <w:rPr>
                <w:sz w:val="22"/>
              </w:rPr>
            </w:pPr>
            <w:r>
              <w:rPr>
                <w:sz w:val="22"/>
              </w:rPr>
              <w:t>Process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clarification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725" w:footer="1144" w:top="2520" w:bottom="1340" w:left="900" w:right="620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  <w:rPr>
          <w:b/>
          <w:sz w:val="22"/>
        </w:rPr>
      </w:pPr>
      <w:bookmarkStart w:name="APPENDICES" w:id="16"/>
      <w:bookmarkEnd w:id="16"/>
      <w:r>
        <w:rPr>
          <w:b/>
          <w:spacing w:val="-2"/>
          <w:sz w:val="22"/>
        </w:rPr>
        <w:t>APPENDICES</w:t>
      </w:r>
    </w:p>
    <w:p>
      <w:pPr>
        <w:pStyle w:val="BodyText"/>
        <w:spacing w:before="7"/>
        <w:rPr>
          <w:b/>
        </w:rPr>
      </w:pPr>
    </w:p>
    <w:p>
      <w:pPr>
        <w:pStyle w:val="BodyText"/>
        <w:ind w:left="1082"/>
      </w:pPr>
      <w:r>
        <w:rPr/>
        <w:t>Not</w:t>
      </w:r>
      <w:r>
        <w:rPr>
          <w:spacing w:val="2"/>
        </w:rPr>
        <w:t> </w:t>
      </w:r>
      <w:r>
        <w:rPr>
          <w:spacing w:val="-2"/>
        </w:rPr>
        <w:t>Applicable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0"/>
        </w:rPr>
      </w:pPr>
      <w:r>
        <w:rPr/>
      </w:r>
    </w:p>
    <w:p>
      <w:pPr>
        <w:spacing w:line="183" w:lineRule="exact" w:before="22"/>
        <w:ind w:left="4812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5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5</w:t>
      </w:r>
    </w:p>
    <w:p>
      <w:pPr>
        <w:spacing w:before="0"/>
        <w:ind w:left="540" w:right="915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2"/>
          <w:sz w:val="16"/>
        </w:rPr>
        <w:t> </w:t>
      </w:r>
      <w:r>
        <w:rPr>
          <w:sz w:val="16"/>
        </w:rPr>
        <w:t>2018,2020,2022</w:t>
      </w:r>
      <w:r>
        <w:rPr>
          <w:spacing w:val="-7"/>
          <w:sz w:val="16"/>
        </w:rPr>
        <w:t> </w:t>
      </w:r>
      <w:r>
        <w:rPr>
          <w:sz w:val="16"/>
        </w:rPr>
        <w:t>IQVIA.</w:t>
      </w:r>
      <w:r>
        <w:rPr>
          <w:spacing w:val="-3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4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2"/>
          <w:sz w:val="16"/>
        </w:rPr>
        <w:t> </w:t>
      </w:r>
      <w:r>
        <w:rPr>
          <w:sz w:val="16"/>
        </w:rPr>
        <w:t>IQVIA Holdings Inc. and its subsidiaries. Unauthorized use, disclosure or reproduction is strictly prohibited.</w:t>
      </w:r>
    </w:p>
    <w:p>
      <w:pPr>
        <w:spacing w:after="0"/>
        <w:jc w:val="left"/>
        <w:rPr>
          <w:sz w:val="16"/>
        </w:rPr>
        <w:sectPr>
          <w:headerReference w:type="default" r:id="rId11"/>
          <w:footerReference w:type="default" r:id="rId12"/>
          <w:pgSz w:w="12240" w:h="15840"/>
          <w:pgMar w:header="725" w:footer="268" w:top="2520" w:bottom="460" w:left="900" w:right="620"/>
        </w:sectPr>
      </w:pPr>
    </w:p>
    <w:p>
      <w:pPr>
        <w:spacing w:line="321" w:lineRule="exact" w:before="79"/>
        <w:ind w:left="608" w:right="855" w:firstLine="0"/>
        <w:jc w:val="center"/>
        <w:rPr>
          <w:sz w:val="28"/>
        </w:rPr>
      </w:pPr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608" w:right="888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608" w:right="887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490" w:right="888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740" w:right="6117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Bickford,</w:t>
      </w:r>
      <w:r>
        <w:rPr>
          <w:spacing w:val="-10"/>
          <w:sz w:val="20"/>
        </w:rPr>
        <w:t> </w:t>
      </w:r>
      <w:r>
        <w:rPr>
          <w:sz w:val="20"/>
        </w:rPr>
        <w:t>Emma</w:t>
      </w:r>
      <w:r>
        <w:rPr>
          <w:spacing w:val="36"/>
          <w:sz w:val="20"/>
        </w:rPr>
        <w:t> </w:t>
      </w:r>
      <w:r>
        <w:rPr>
          <w:sz w:val="20"/>
        </w:rPr>
        <w:t>(q637065)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290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4"/>
          <w:sz w:val="20"/>
        </w:rPr>
        <w:t> </w:t>
      </w:r>
      <w:r>
        <w:rPr>
          <w:sz w:val="20"/>
        </w:rPr>
        <w:t>Thursday,</w:t>
      </w:r>
      <w:r>
        <w:rPr>
          <w:spacing w:val="-3"/>
          <w:sz w:val="20"/>
        </w:rPr>
        <w:t> </w:t>
      </w:r>
      <w:r>
        <w:rPr>
          <w:sz w:val="20"/>
        </w:rPr>
        <w:t>29</w:t>
      </w:r>
      <w:r>
        <w:rPr>
          <w:spacing w:val="-4"/>
          <w:sz w:val="20"/>
        </w:rPr>
        <w:t> </w:t>
      </w:r>
      <w:r>
        <w:rPr>
          <w:sz w:val="20"/>
        </w:rPr>
        <w:t>September</w:t>
      </w:r>
      <w:r>
        <w:rPr>
          <w:spacing w:val="-3"/>
          <w:sz w:val="20"/>
        </w:rPr>
        <w:t> </w:t>
      </w:r>
      <w:r>
        <w:rPr>
          <w:sz w:val="20"/>
        </w:rPr>
        <w:t>2022,</w:t>
      </w:r>
      <w:r>
        <w:rPr>
          <w:spacing w:val="-4"/>
          <w:sz w:val="20"/>
        </w:rPr>
        <w:t> </w:t>
      </w:r>
      <w:r>
        <w:rPr>
          <w:sz w:val="20"/>
        </w:rPr>
        <w:t>08:06</w:t>
      </w:r>
      <w:r>
        <w:rPr>
          <w:spacing w:val="-4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3"/>
          <w:sz w:val="20"/>
        </w:rPr>
        <w:t> </w:t>
      </w:r>
      <w:r>
        <w:rPr>
          <w:sz w:val="20"/>
        </w:rPr>
        <w:t>Daylight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13"/>
      <w:footerReference w:type="default" r:id="rId14"/>
      <w:pgSz w:w="12240" w:h="15840"/>
      <w:pgMar w:header="0" w:footer="268" w:top="1360" w:bottom="460" w:left="90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  <w:r>
      <w:rP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  <w:r>
      <w:rPr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0"/>
      <w:lvlJc w:val="left"/>
      <w:pPr>
        <w:ind w:left="126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1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3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4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7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6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980" w:hanging="72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6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8"/>
      <w:ind w:left="109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yperlink" Target="https://elvis.quintiles.com/livelink/llisapi.dll/open/CS_OP_BS001" TargetMode="External"/><Relationship Id="rId10" Type="http://schemas.openxmlformats.org/officeDocument/2006/relationships/hyperlink" Target="https://elvis.quintiles.com/livelink/llisapi.dll/Open/CS_WI_BS009" TargetMode="External"/><Relationship Id="rId11" Type="http://schemas.openxmlformats.org/officeDocument/2006/relationships/header" Target="header2.xml"/><Relationship Id="rId12" Type="http://schemas.openxmlformats.org/officeDocument/2006/relationships/footer" Target="footer3.xml"/><Relationship Id="rId13" Type="http://schemas.openxmlformats.org/officeDocument/2006/relationships/header" Target="header3.xml"/><Relationship Id="rId14" Type="http://schemas.openxmlformats.org/officeDocument/2006/relationships/footer" Target="footer4.xml"/><Relationship Id="rId15" Type="http://schemas.openxmlformats.org/officeDocument/2006/relationships/image" Target="media/image2.png"/><Relationship Id="rId16" Type="http://schemas.openxmlformats.org/officeDocument/2006/relationships/numbering" Target="numbering.xml"/><Relationship Id="rId17" Type="http://schemas.openxmlformats.org/officeDocument/2006/relationships/header" Target="header4.xml"/><Relationship Id="rId18" Type="http://schemas.openxmlformats.org/officeDocument/2006/relationships/header" Target="header5.xml"/><Relationship Id="rId19" Type="http://schemas.openxmlformats.org/officeDocument/2006/relationships/header" Target="header6.xml"/><Relationship Id="rId20" Type="http://schemas.openxmlformats.org/officeDocument/2006/relationships/footer" Target="footer5.xml"/><Relationship Id="rId21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terms:created xsi:type="dcterms:W3CDTF">2023-04-11T16:45:14Z</dcterms:created>
  <dcterms:modified xsi:type="dcterms:W3CDTF">2023-04-11T16:45:14Z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7.0.1 Windows Nov 20 2020 Library APDFL15.0.4c</vt:lpwstr>
  </property>
  <property fmtid="{D5CDD505-2E9C-101B-9397-08002B2CF9AE}" pid="3" name="Created">
    <vt:filetime>2022-09-28T00:00:00Z</vt:filetime>
  </property>
  <property fmtid="{D5CDD505-2E9C-101B-9397-08002B2CF9AE}" pid="4" name="Creator">
    <vt:lpwstr>Appligent StampPDF Batch 7.0.1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