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525" w:firstLine="734"/>
              <w:rPr>
                <w:b/>
                <w:sz w:val="22"/>
              </w:rPr>
            </w:pPr>
            <w:r>
              <w:rPr>
                <w:b/>
                <w:sz w:val="22"/>
              </w:rPr>
              <w:t>IQVIA</w:t>
            </w:r>
            <w:r>
              <w:rPr>
                <w:b/>
                <w:sz w:val="22"/>
                <w:vertAlign w:val="superscript"/>
              </w:rPr>
              <w:t>TM</w:t>
            </w:r>
            <w:r>
              <w:rPr>
                <w:b/>
                <w:sz w:val="22"/>
                <w:vertAlign w:val="baseline"/>
              </w:rPr>
              <w:t> Work Instruction Management</w:t>
            </w:r>
            <w:r>
              <w:rPr>
                <w:b/>
                <w:spacing w:val="-12"/>
                <w:sz w:val="22"/>
                <w:vertAlign w:val="baseline"/>
              </w:rPr>
              <w:t> </w:t>
            </w:r>
            <w:r>
              <w:rPr>
                <w:b/>
                <w:sz w:val="22"/>
                <w:vertAlign w:val="baseline"/>
              </w:rPr>
              <w:t>and</w:t>
            </w:r>
            <w:r>
              <w:rPr>
                <w:b/>
                <w:spacing w:val="-12"/>
                <w:sz w:val="22"/>
                <w:vertAlign w:val="baseline"/>
              </w:rPr>
              <w:t> </w:t>
            </w:r>
            <w:r>
              <w:rPr>
                <w:b/>
                <w:sz w:val="22"/>
                <w:vertAlign w:val="baseline"/>
              </w:rPr>
              <w:t>Filing</w:t>
            </w:r>
            <w:r>
              <w:rPr>
                <w:b/>
                <w:spacing w:val="-12"/>
                <w:sz w:val="22"/>
                <w:vertAlign w:val="baseline"/>
              </w:rPr>
              <w:t> </w:t>
            </w:r>
            <w:r>
              <w:rPr>
                <w:b/>
                <w:sz w:val="22"/>
                <w:vertAlign w:val="baseline"/>
              </w:rPr>
              <w:t>of</w:t>
            </w:r>
            <w:r>
              <w:rPr>
                <w:b/>
                <w:spacing w:val="-12"/>
                <w:sz w:val="22"/>
                <w:vertAlign w:val="baseline"/>
              </w:rPr>
              <w:t> </w:t>
            </w:r>
            <w:r>
              <w:rPr>
                <w:b/>
                <w:sz w:val="22"/>
                <w:vertAlign w:val="baseline"/>
              </w:rPr>
              <w:t>Biostatistics</w:t>
            </w:r>
          </w:p>
          <w:p>
            <w:pPr>
              <w:pStyle w:val="TableParagraph"/>
              <w:spacing w:before="9"/>
              <w:ind w:left="985"/>
              <w:rPr>
                <w:b/>
                <w:sz w:val="22"/>
              </w:rPr>
            </w:pPr>
            <w:r>
              <w:rPr>
                <w:b/>
                <w:sz w:val="22"/>
              </w:rPr>
              <w:t>Deliveries</w:t>
            </w:r>
            <w:r>
              <w:rPr>
                <w:b/>
                <w:spacing w:val="-7"/>
                <w:sz w:val="22"/>
              </w:rPr>
              <w:t> </w:t>
            </w:r>
            <w:r>
              <w:rPr>
                <w:b/>
                <w:sz w:val="22"/>
              </w:rPr>
              <w:t>and</w:t>
            </w:r>
            <w:r>
              <w:rPr>
                <w:b/>
                <w:spacing w:val="-6"/>
                <w:sz w:val="22"/>
              </w:rPr>
              <w:t> </w:t>
            </w:r>
            <w:r>
              <w:rPr>
                <w:b/>
                <w:spacing w:val="-2"/>
                <w:sz w:val="22"/>
              </w:rPr>
              <w:t>Documentation</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CS_WI_BS0237</w:t>
            </w:r>
            <w:r>
              <w:rPr>
                <w:spacing w:val="-11"/>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Carrie</w:t>
            </w:r>
            <w:r>
              <w:rPr>
                <w:spacing w:val="-7"/>
                <w:sz w:val="20"/>
              </w:rPr>
              <w:t> </w:t>
            </w:r>
            <w:r>
              <w:rPr>
                <w:spacing w:val="-2"/>
                <w:sz w:val="20"/>
              </w:rPr>
              <w:t>Eason</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w:t>
            </w:r>
          </w:p>
          <w:p>
            <w:pPr>
              <w:pStyle w:val="TableParagraph"/>
              <w:spacing w:before="44"/>
              <w:ind w:left="121"/>
              <w:rPr>
                <w:sz w:val="20"/>
              </w:rPr>
            </w:pPr>
            <w:r>
              <w:rPr>
                <w:sz w:val="20"/>
              </w:rPr>
              <w:t>Pauline</w:t>
            </w:r>
            <w:r>
              <w:rPr>
                <w:spacing w:val="-7"/>
                <w:sz w:val="20"/>
              </w:rPr>
              <w:t> </w:t>
            </w:r>
            <w:r>
              <w:rPr>
                <w:spacing w:val="-2"/>
                <w:sz w:val="20"/>
              </w:rPr>
              <w:t>Dauvergne</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right="459"/>
      </w:pPr>
      <w:r>
        <w:rPr/>
        <w:t>To define the roles and responsibilities of staff involved in the filing and archival of Biostatistics documentation and the processes to be followed. The scope will cover documentation</w:t>
      </w:r>
      <w:r>
        <w:rPr>
          <w:spacing w:val="-4"/>
        </w:rPr>
        <w:t> </w:t>
      </w:r>
      <w:r>
        <w:rPr/>
        <w:t>within</w:t>
      </w:r>
      <w:r>
        <w:rPr>
          <w:spacing w:val="-4"/>
        </w:rPr>
        <w:t> </w:t>
      </w:r>
      <w:r>
        <w:rPr/>
        <w:t>shared</w:t>
      </w:r>
      <w:r>
        <w:rPr>
          <w:spacing w:val="-4"/>
        </w:rPr>
        <w:t> </w:t>
      </w:r>
      <w:r>
        <w:rPr/>
        <w:t>IQVIA</w:t>
      </w:r>
      <w:r>
        <w:rPr>
          <w:vertAlign w:val="superscript"/>
        </w:rPr>
        <w:t>TM</w:t>
      </w:r>
      <w:r>
        <w:rPr>
          <w:spacing w:val="-8"/>
          <w:vertAlign w:val="baseline"/>
        </w:rPr>
        <w:t> </w:t>
      </w:r>
      <w:r>
        <w:rPr>
          <w:vertAlign w:val="baseline"/>
        </w:rPr>
        <w:t>office</w:t>
      </w:r>
      <w:r>
        <w:rPr>
          <w:spacing w:val="-4"/>
          <w:vertAlign w:val="baseline"/>
        </w:rPr>
        <w:t> </w:t>
      </w:r>
      <w:r>
        <w:rPr>
          <w:vertAlign w:val="baseline"/>
        </w:rPr>
        <w:t>network</w:t>
      </w:r>
      <w:r>
        <w:rPr>
          <w:spacing w:val="-4"/>
          <w:vertAlign w:val="baseline"/>
        </w:rPr>
        <w:t> </w:t>
      </w:r>
      <w:r>
        <w:rPr>
          <w:vertAlign w:val="baseline"/>
        </w:rPr>
        <w:t>drives,</w:t>
      </w:r>
      <w:r>
        <w:rPr>
          <w:spacing w:val="-4"/>
          <w:vertAlign w:val="baseline"/>
        </w:rPr>
        <w:t> </w:t>
      </w:r>
      <w:r>
        <w:rPr>
          <w:vertAlign w:val="baseline"/>
        </w:rPr>
        <w:t>the</w:t>
      </w:r>
      <w:r>
        <w:rPr>
          <w:spacing w:val="-1"/>
          <w:vertAlign w:val="baseline"/>
        </w:rPr>
        <w:t> </w:t>
      </w:r>
      <w:r>
        <w:rPr>
          <w:vertAlign w:val="baseline"/>
        </w:rPr>
        <w:t>Trial</w:t>
      </w:r>
      <w:r>
        <w:rPr>
          <w:spacing w:val="-3"/>
          <w:vertAlign w:val="baseline"/>
        </w:rPr>
        <w:t> </w:t>
      </w:r>
      <w:r>
        <w:rPr>
          <w:vertAlign w:val="baseline"/>
        </w:rPr>
        <w:t>Master</w:t>
      </w:r>
      <w:r>
        <w:rPr>
          <w:spacing w:val="-5"/>
          <w:vertAlign w:val="baseline"/>
        </w:rPr>
        <w:t> </w:t>
      </w:r>
      <w:r>
        <w:rPr>
          <w:vertAlign w:val="baseline"/>
        </w:rPr>
        <w:t>File</w:t>
      </w:r>
      <w:r>
        <w:rPr>
          <w:spacing w:val="-5"/>
          <w:vertAlign w:val="baseline"/>
        </w:rPr>
        <w:t> </w:t>
      </w:r>
      <w:r>
        <w:rPr>
          <w:vertAlign w:val="baseline"/>
        </w:rPr>
        <w:t>(TMF), and the Biostatistics Internal Business Records (IBR) Workspace.</w:t>
      </w:r>
    </w:p>
    <w:p>
      <w:pPr>
        <w:pStyle w:val="BodyText"/>
        <w:spacing w:before="116"/>
        <w:ind w:left="1260" w:right="459"/>
      </w:pPr>
      <w:r>
        <w:rPr/>
        <w:t>Note: The responsibility (if any) of IQVIA in maintaining the TMF will be defined in the scope of work for each project and, if applicable, detailed in the TMF Quality Plan. For projects in which IQVIA is not responsible in maintaining the TMF, the customer will be responsible</w:t>
      </w:r>
      <w:r>
        <w:rPr>
          <w:spacing w:val="-4"/>
        </w:rPr>
        <w:t> </w:t>
      </w:r>
      <w:r>
        <w:rPr/>
        <w:t>for</w:t>
      </w:r>
      <w:r>
        <w:rPr>
          <w:spacing w:val="-4"/>
        </w:rPr>
        <w:t> </w:t>
      </w:r>
      <w:r>
        <w:rPr/>
        <w:t>requesting</w:t>
      </w:r>
      <w:r>
        <w:rPr>
          <w:spacing w:val="-4"/>
        </w:rPr>
        <w:t> </w:t>
      </w:r>
      <w:r>
        <w:rPr/>
        <w:t>any</w:t>
      </w:r>
      <w:r>
        <w:rPr>
          <w:spacing w:val="-4"/>
        </w:rPr>
        <w:t> </w:t>
      </w:r>
      <w:r>
        <w:rPr/>
        <w:t>necessary</w:t>
      </w:r>
      <w:r>
        <w:rPr>
          <w:spacing w:val="-4"/>
        </w:rPr>
        <w:t> </w:t>
      </w:r>
      <w:r>
        <w:rPr/>
        <w:t>documentation</w:t>
      </w:r>
      <w:r>
        <w:rPr>
          <w:spacing w:val="-4"/>
        </w:rPr>
        <w:t> </w:t>
      </w:r>
      <w:r>
        <w:rPr/>
        <w:t>from</w:t>
      </w:r>
      <w:r>
        <w:rPr>
          <w:spacing w:val="-4"/>
        </w:rPr>
        <w:t> </w:t>
      </w:r>
      <w:r>
        <w:rPr/>
        <w:t>the</w:t>
      </w:r>
      <w:r>
        <w:rPr>
          <w:spacing w:val="-4"/>
        </w:rPr>
        <w:t> </w:t>
      </w:r>
      <w:r>
        <w:rPr/>
        <w:t>Statistical</w:t>
      </w:r>
      <w:r>
        <w:rPr>
          <w:spacing w:val="-4"/>
        </w:rPr>
        <w:t> </w:t>
      </w:r>
      <w:r>
        <w:rPr/>
        <w:t>Team</w:t>
      </w:r>
      <w:r>
        <w:rPr>
          <w:spacing w:val="-3"/>
        </w:rPr>
        <w:t> </w:t>
      </w:r>
      <w:r>
        <w:rPr/>
        <w:t>Lead </w:t>
      </w:r>
      <w:r>
        <w:rPr>
          <w:spacing w:val="-2"/>
        </w:rPr>
        <w:t>(STL).</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4"/>
        <w:rPr>
          <w:b/>
          <w:sz w:val="21"/>
        </w:rPr>
      </w:pPr>
    </w:p>
    <w:p>
      <w:pPr>
        <w:pStyle w:val="ListParagraph"/>
        <w:numPr>
          <w:ilvl w:val="1"/>
          <w:numId w:val="1"/>
        </w:numPr>
        <w:tabs>
          <w:tab w:pos="1802" w:val="left" w:leader="none"/>
          <w:tab w:pos="1803" w:val="left" w:leader="none"/>
        </w:tabs>
        <w:spacing w:line="240" w:lineRule="auto" w:before="1" w:after="0"/>
        <w:ind w:left="1802" w:right="1472" w:hanging="543"/>
        <w:jc w:val="left"/>
        <w:rPr>
          <w:sz w:val="22"/>
        </w:rPr>
      </w:pPr>
      <w:bookmarkStart w:name="This Work Instruction (WI) applies to al" w:id="3"/>
      <w:bookmarkEnd w:id="3"/>
      <w:r>
        <w:rPr>
          <w:sz w:val="22"/>
        </w:rPr>
        <w:t>Thi</w:t>
      </w:r>
      <w:r>
        <w:rPr>
          <w:sz w:val="22"/>
        </w:rPr>
        <w:t>s</w:t>
      </w:r>
      <w:r>
        <w:rPr>
          <w:spacing w:val="-4"/>
          <w:sz w:val="22"/>
        </w:rPr>
        <w:t> </w:t>
      </w:r>
      <w:r>
        <w:rPr>
          <w:sz w:val="22"/>
        </w:rPr>
        <w:t>Work</w:t>
      </w:r>
      <w:r>
        <w:rPr>
          <w:spacing w:val="-4"/>
          <w:sz w:val="22"/>
        </w:rPr>
        <w:t> </w:t>
      </w:r>
      <w:r>
        <w:rPr>
          <w:sz w:val="22"/>
        </w:rPr>
        <w:t>Instruction</w:t>
      </w:r>
      <w:r>
        <w:rPr>
          <w:spacing w:val="-4"/>
          <w:sz w:val="22"/>
        </w:rPr>
        <w:t> </w:t>
      </w:r>
      <w:r>
        <w:rPr>
          <w:sz w:val="22"/>
        </w:rPr>
        <w:t>(WI)</w:t>
      </w:r>
      <w:r>
        <w:rPr>
          <w:spacing w:val="-4"/>
          <w:sz w:val="22"/>
        </w:rPr>
        <w:t> </w:t>
      </w: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projects</w:t>
      </w:r>
      <w:r>
        <w:rPr>
          <w:spacing w:val="-4"/>
          <w:sz w:val="22"/>
        </w:rPr>
        <w:t> </w:t>
      </w:r>
      <w:r>
        <w:rPr>
          <w:sz w:val="22"/>
        </w:rPr>
        <w:t>which</w:t>
      </w:r>
      <w:r>
        <w:rPr>
          <w:spacing w:val="-4"/>
          <w:sz w:val="22"/>
        </w:rPr>
        <w:t> </w:t>
      </w:r>
      <w:r>
        <w:rPr>
          <w:sz w:val="22"/>
        </w:rPr>
        <w:t>include</w:t>
      </w:r>
      <w:r>
        <w:rPr>
          <w:spacing w:val="-4"/>
          <w:sz w:val="22"/>
        </w:rPr>
        <w:t> </w:t>
      </w:r>
      <w:r>
        <w:rPr>
          <w:sz w:val="22"/>
        </w:rPr>
        <w:t>any</w:t>
      </w:r>
      <w:r>
        <w:rPr>
          <w:spacing w:val="-4"/>
          <w:sz w:val="22"/>
        </w:rPr>
        <w:t> </w:t>
      </w:r>
      <w:r>
        <w:rPr>
          <w:sz w:val="22"/>
        </w:rPr>
        <w:t>IQVIA Biostatistics scope.</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4"/>
      <w:bookmarkEnd w:id="4"/>
      <w:r>
        <w:rPr/>
        <w:t>ROLE</w:t>
      </w:r>
      <w:r>
        <w:rPr/>
        <w:t>S</w:t>
      </w:r>
      <w:r>
        <w:rPr>
          <w:spacing w:val="-5"/>
        </w:rPr>
        <w:t> </w:t>
      </w:r>
      <w:r>
        <w:rPr/>
        <w:t>AND</w:t>
      </w:r>
      <w:r>
        <w:rPr>
          <w:spacing w:val="-5"/>
        </w:rPr>
        <w:t> </w:t>
      </w:r>
      <w:r>
        <w:rPr>
          <w:spacing w:val="-2"/>
        </w:rPr>
        <w:t>RESPONSIBILITIES</w:t>
      </w:r>
    </w:p>
    <w:p>
      <w:pPr>
        <w:pStyle w:val="BodyText"/>
        <w:spacing w:before="126"/>
        <w:ind w:left="1260"/>
        <w:jc w:val="both"/>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38"/>
              <w:ind w:left="105"/>
              <w:rPr>
                <w:sz w:val="22"/>
              </w:rPr>
            </w:pPr>
            <w:r>
              <w:rPr>
                <w:sz w:val="22"/>
              </w:rPr>
              <w:t>Biostatistics</w:t>
            </w:r>
            <w:r>
              <w:rPr>
                <w:spacing w:val="-8"/>
                <w:sz w:val="22"/>
              </w:rPr>
              <w:t> </w:t>
            </w:r>
            <w:r>
              <w:rPr>
                <w:sz w:val="22"/>
              </w:rPr>
              <w:t>Project</w:t>
            </w:r>
            <w:r>
              <w:rPr>
                <w:spacing w:val="-5"/>
                <w:sz w:val="22"/>
              </w:rPr>
              <w:t> </w:t>
            </w:r>
            <w:r>
              <w:rPr>
                <w:sz w:val="22"/>
              </w:rPr>
              <w:t>Team</w:t>
            </w:r>
            <w:r>
              <w:rPr>
                <w:spacing w:val="-5"/>
                <w:sz w:val="22"/>
              </w:rPr>
              <w:t> </w:t>
            </w:r>
            <w:r>
              <w:rPr>
                <w:sz w:val="22"/>
              </w:rPr>
              <w:t>Members</w:t>
            </w:r>
            <w:r>
              <w:rPr>
                <w:spacing w:val="-4"/>
                <w:sz w:val="22"/>
              </w:rPr>
              <w:t> </w:t>
            </w:r>
            <w:r>
              <w:rPr>
                <w:spacing w:val="-2"/>
                <w:sz w:val="22"/>
              </w:rPr>
              <w:t>(BPTM)</w:t>
            </w:r>
          </w:p>
        </w:tc>
        <w:tc>
          <w:tcPr>
            <w:tcW w:w="3595" w:type="dxa"/>
          </w:tcPr>
          <w:p>
            <w:pPr>
              <w:pStyle w:val="TableParagraph"/>
              <w:spacing w:before="38"/>
              <w:ind w:left="105"/>
              <w:rPr>
                <w:sz w:val="22"/>
              </w:rPr>
            </w:pPr>
            <w:r>
              <w:rPr>
                <w:sz w:val="22"/>
              </w:rPr>
              <w:t>6.1,</w:t>
            </w:r>
            <w:r>
              <w:rPr>
                <w:spacing w:val="-1"/>
                <w:sz w:val="22"/>
              </w:rPr>
              <w:t> </w:t>
            </w:r>
            <w:r>
              <w:rPr>
                <w:sz w:val="22"/>
              </w:rPr>
              <w:t>6.2,</w:t>
            </w:r>
            <w:r>
              <w:rPr>
                <w:spacing w:val="-1"/>
                <w:sz w:val="22"/>
              </w:rPr>
              <w:t> </w:t>
            </w:r>
            <w:r>
              <w:rPr>
                <w:spacing w:val="-5"/>
                <w:sz w:val="22"/>
              </w:rPr>
              <w:t>6.3</w:t>
            </w:r>
          </w:p>
        </w:tc>
      </w:tr>
      <w:tr>
        <w:trPr>
          <w:trHeight w:val="330" w:hRule="atLeast"/>
        </w:trPr>
        <w:tc>
          <w:tcPr>
            <w:tcW w:w="5213" w:type="dxa"/>
          </w:tcPr>
          <w:p>
            <w:pPr>
              <w:pStyle w:val="TableParagraph"/>
              <w:spacing w:before="38"/>
              <w:ind w:left="105"/>
              <w:rPr>
                <w:sz w:val="22"/>
              </w:rPr>
            </w:pPr>
            <w:r>
              <w:rPr>
                <w:sz w:val="22"/>
              </w:rPr>
              <w:t>Statistical</w:t>
            </w:r>
            <w:r>
              <w:rPr>
                <w:spacing w:val="-7"/>
                <w:sz w:val="22"/>
              </w:rPr>
              <w:t> </w:t>
            </w:r>
            <w:r>
              <w:rPr>
                <w:sz w:val="22"/>
              </w:rPr>
              <w:t>Team</w:t>
            </w:r>
            <w:r>
              <w:rPr>
                <w:spacing w:val="-5"/>
                <w:sz w:val="22"/>
              </w:rPr>
              <w:t> </w:t>
            </w:r>
            <w:r>
              <w:rPr>
                <w:sz w:val="22"/>
              </w:rPr>
              <w:t>Lead</w:t>
            </w:r>
            <w:r>
              <w:rPr>
                <w:spacing w:val="-6"/>
                <w:sz w:val="22"/>
              </w:rPr>
              <w:t> </w:t>
            </w:r>
            <w:r>
              <w:rPr>
                <w:spacing w:val="-2"/>
                <w:sz w:val="22"/>
              </w:rPr>
              <w:t>(STL)</w:t>
            </w:r>
          </w:p>
        </w:tc>
        <w:tc>
          <w:tcPr>
            <w:tcW w:w="3595" w:type="dxa"/>
          </w:tcPr>
          <w:p>
            <w:pPr>
              <w:pStyle w:val="TableParagraph"/>
              <w:spacing w:before="38"/>
              <w:ind w:left="105"/>
              <w:rPr>
                <w:sz w:val="22"/>
              </w:rPr>
            </w:pPr>
            <w:r>
              <w:rPr>
                <w:sz w:val="22"/>
              </w:rPr>
              <w:t>6.1,</w:t>
            </w:r>
            <w:r>
              <w:rPr>
                <w:spacing w:val="-3"/>
                <w:sz w:val="22"/>
              </w:rPr>
              <w:t> </w:t>
            </w:r>
            <w:r>
              <w:rPr>
                <w:sz w:val="22"/>
              </w:rPr>
              <w:t>6.2,</w:t>
            </w:r>
            <w:r>
              <w:rPr>
                <w:spacing w:val="-3"/>
                <w:sz w:val="22"/>
              </w:rPr>
              <w:t> </w:t>
            </w:r>
            <w:r>
              <w:rPr>
                <w:sz w:val="22"/>
              </w:rPr>
              <w:t>6.3,</w:t>
            </w:r>
            <w:r>
              <w:rPr>
                <w:spacing w:val="-2"/>
                <w:sz w:val="22"/>
              </w:rPr>
              <w:t> </w:t>
            </w:r>
            <w:r>
              <w:rPr>
                <w:spacing w:val="-5"/>
                <w:sz w:val="22"/>
              </w:rPr>
              <w:t>6.4</w:t>
            </w:r>
          </w:p>
        </w:tc>
      </w:tr>
      <w:tr>
        <w:trPr>
          <w:trHeight w:val="335" w:hRule="atLeast"/>
        </w:trPr>
        <w:tc>
          <w:tcPr>
            <w:tcW w:w="5213" w:type="dxa"/>
          </w:tcPr>
          <w:p>
            <w:pPr>
              <w:pStyle w:val="TableParagraph"/>
              <w:spacing w:before="38"/>
              <w:ind w:left="105"/>
              <w:rPr>
                <w:sz w:val="22"/>
              </w:rPr>
            </w:pPr>
            <w:r>
              <w:rPr>
                <w:sz w:val="22"/>
              </w:rPr>
              <w:t>Programming</w:t>
            </w:r>
            <w:r>
              <w:rPr>
                <w:spacing w:val="-7"/>
                <w:sz w:val="22"/>
              </w:rPr>
              <w:t> </w:t>
            </w:r>
            <w:r>
              <w:rPr>
                <w:sz w:val="22"/>
              </w:rPr>
              <w:t>Team</w:t>
            </w:r>
            <w:r>
              <w:rPr>
                <w:spacing w:val="-6"/>
                <w:sz w:val="22"/>
              </w:rPr>
              <w:t> </w:t>
            </w:r>
            <w:r>
              <w:rPr>
                <w:sz w:val="22"/>
              </w:rPr>
              <w:t>Lead</w:t>
            </w:r>
            <w:r>
              <w:rPr>
                <w:spacing w:val="-8"/>
                <w:sz w:val="22"/>
              </w:rPr>
              <w:t> </w:t>
            </w:r>
            <w:r>
              <w:rPr>
                <w:spacing w:val="-4"/>
                <w:sz w:val="22"/>
              </w:rPr>
              <w:t>(PTL)</w:t>
            </w:r>
          </w:p>
        </w:tc>
        <w:tc>
          <w:tcPr>
            <w:tcW w:w="3595" w:type="dxa"/>
          </w:tcPr>
          <w:p>
            <w:pPr>
              <w:pStyle w:val="TableParagraph"/>
              <w:spacing w:before="38"/>
              <w:ind w:left="105"/>
              <w:rPr>
                <w:sz w:val="22"/>
              </w:rPr>
            </w:pPr>
            <w:r>
              <w:rPr>
                <w:sz w:val="22"/>
              </w:rPr>
              <w:t>6.1,</w:t>
            </w:r>
            <w:r>
              <w:rPr>
                <w:spacing w:val="-3"/>
                <w:sz w:val="22"/>
              </w:rPr>
              <w:t> </w:t>
            </w:r>
            <w:r>
              <w:rPr>
                <w:sz w:val="22"/>
              </w:rPr>
              <w:t>6.2,</w:t>
            </w:r>
            <w:r>
              <w:rPr>
                <w:spacing w:val="-3"/>
                <w:sz w:val="22"/>
              </w:rPr>
              <w:t> </w:t>
            </w:r>
            <w:r>
              <w:rPr>
                <w:spacing w:val="-5"/>
                <w:sz w:val="22"/>
              </w:rPr>
              <w:t>6.4</w:t>
            </w:r>
          </w:p>
        </w:tc>
      </w:tr>
      <w:tr>
        <w:trPr>
          <w:trHeight w:val="330" w:hRule="atLeast"/>
        </w:trPr>
        <w:tc>
          <w:tcPr>
            <w:tcW w:w="5213" w:type="dxa"/>
          </w:tcPr>
          <w:p>
            <w:pPr>
              <w:pStyle w:val="TableParagraph"/>
              <w:spacing w:before="38"/>
              <w:ind w:left="105"/>
              <w:rPr>
                <w:sz w:val="22"/>
              </w:rPr>
            </w:pPr>
            <w:r>
              <w:rPr>
                <w:sz w:val="22"/>
              </w:rPr>
              <w:t>Unblinded</w:t>
            </w:r>
            <w:r>
              <w:rPr>
                <w:spacing w:val="-12"/>
                <w:sz w:val="22"/>
              </w:rPr>
              <w:t> </w:t>
            </w:r>
            <w:r>
              <w:rPr>
                <w:sz w:val="22"/>
              </w:rPr>
              <w:t>Biostatistician</w:t>
            </w:r>
            <w:r>
              <w:rPr>
                <w:spacing w:val="-12"/>
                <w:sz w:val="22"/>
              </w:rPr>
              <w:t> </w:t>
            </w:r>
            <w:r>
              <w:rPr>
                <w:spacing w:val="-4"/>
                <w:sz w:val="22"/>
              </w:rPr>
              <w:t>(UB)</w:t>
            </w:r>
          </w:p>
        </w:tc>
        <w:tc>
          <w:tcPr>
            <w:tcW w:w="3595" w:type="dxa"/>
          </w:tcPr>
          <w:p>
            <w:pPr>
              <w:pStyle w:val="TableParagraph"/>
              <w:spacing w:before="38"/>
              <w:ind w:left="105"/>
              <w:rPr>
                <w:sz w:val="22"/>
              </w:rPr>
            </w:pPr>
            <w:r>
              <w:rPr>
                <w:sz w:val="22"/>
              </w:rPr>
              <w:t>6.1,</w:t>
            </w:r>
            <w:r>
              <w:rPr>
                <w:spacing w:val="-2"/>
                <w:sz w:val="22"/>
              </w:rPr>
              <w:t> </w:t>
            </w:r>
            <w:r>
              <w:rPr>
                <w:sz w:val="22"/>
              </w:rPr>
              <w:t>6.3,</w:t>
            </w:r>
            <w:r>
              <w:rPr>
                <w:spacing w:val="-1"/>
                <w:sz w:val="22"/>
              </w:rPr>
              <w:t> </w:t>
            </w:r>
            <w:r>
              <w:rPr>
                <w:spacing w:val="-5"/>
                <w:sz w:val="22"/>
              </w:rPr>
              <w:t>6.4</w:t>
            </w:r>
          </w:p>
        </w:tc>
      </w:tr>
      <w:tr>
        <w:trPr>
          <w:trHeight w:val="330" w:hRule="atLeast"/>
        </w:trPr>
        <w:tc>
          <w:tcPr>
            <w:tcW w:w="5213" w:type="dxa"/>
          </w:tcPr>
          <w:p>
            <w:pPr>
              <w:pStyle w:val="TableParagraph"/>
              <w:spacing w:before="38"/>
              <w:ind w:left="105"/>
              <w:rPr>
                <w:sz w:val="22"/>
              </w:rPr>
            </w:pPr>
            <w:r>
              <w:rPr>
                <w:sz w:val="22"/>
              </w:rPr>
              <w:t>Randomization</w:t>
            </w:r>
            <w:r>
              <w:rPr>
                <w:spacing w:val="-15"/>
                <w:sz w:val="22"/>
              </w:rPr>
              <w:t> </w:t>
            </w:r>
            <w:r>
              <w:rPr>
                <w:sz w:val="22"/>
              </w:rPr>
              <w:t>Biostatistician</w:t>
            </w:r>
            <w:r>
              <w:rPr>
                <w:spacing w:val="-14"/>
                <w:sz w:val="22"/>
              </w:rPr>
              <w:t> </w:t>
            </w:r>
            <w:r>
              <w:rPr>
                <w:spacing w:val="-4"/>
                <w:sz w:val="22"/>
              </w:rPr>
              <w:t>(RB)</w:t>
            </w:r>
          </w:p>
        </w:tc>
        <w:tc>
          <w:tcPr>
            <w:tcW w:w="3595" w:type="dxa"/>
          </w:tcPr>
          <w:p>
            <w:pPr>
              <w:pStyle w:val="TableParagraph"/>
              <w:spacing w:before="38"/>
              <w:ind w:left="105"/>
              <w:rPr>
                <w:sz w:val="22"/>
              </w:rPr>
            </w:pPr>
            <w:r>
              <w:rPr>
                <w:spacing w:val="-5"/>
                <w:sz w:val="22"/>
              </w:rPr>
              <w:t>6.3</w:t>
            </w:r>
          </w:p>
        </w:tc>
      </w:tr>
      <w:tr>
        <w:trPr>
          <w:trHeight w:val="762" w:hRule="atLeast"/>
        </w:trPr>
        <w:tc>
          <w:tcPr>
            <w:tcW w:w="5213" w:type="dxa"/>
          </w:tcPr>
          <w:p>
            <w:pPr>
              <w:pStyle w:val="TableParagraph"/>
              <w:spacing w:line="254" w:lineRule="exact"/>
              <w:ind w:left="105"/>
              <w:rPr>
                <w:sz w:val="22"/>
              </w:rPr>
            </w:pPr>
            <w:r>
              <w:rPr>
                <w:sz w:val="22"/>
              </w:rPr>
              <w:t>Unblinded Quality Control (UQC) Reviewer/Unblinded</w:t>
            </w:r>
            <w:r>
              <w:rPr>
                <w:spacing w:val="-12"/>
                <w:sz w:val="22"/>
              </w:rPr>
              <w:t> </w:t>
            </w:r>
            <w:r>
              <w:rPr>
                <w:sz w:val="22"/>
              </w:rPr>
              <w:t>Senior</w:t>
            </w:r>
            <w:r>
              <w:rPr>
                <w:spacing w:val="-12"/>
                <w:sz w:val="22"/>
              </w:rPr>
              <w:t> </w:t>
            </w:r>
            <w:r>
              <w:rPr>
                <w:sz w:val="22"/>
              </w:rPr>
              <w:t>Biostatistical</w:t>
            </w:r>
            <w:r>
              <w:rPr>
                <w:spacing w:val="-12"/>
                <w:sz w:val="22"/>
              </w:rPr>
              <w:t> </w:t>
            </w:r>
            <w:r>
              <w:rPr>
                <w:sz w:val="22"/>
              </w:rPr>
              <w:t>(USB) </w:t>
            </w:r>
            <w:r>
              <w:rPr>
                <w:spacing w:val="-2"/>
                <w:sz w:val="22"/>
              </w:rPr>
              <w:t>Reviewer</w:t>
            </w:r>
          </w:p>
        </w:tc>
        <w:tc>
          <w:tcPr>
            <w:tcW w:w="3595" w:type="dxa"/>
          </w:tcPr>
          <w:p>
            <w:pPr>
              <w:pStyle w:val="TableParagraph"/>
              <w:spacing w:before="43"/>
              <w:ind w:left="105"/>
              <w:rPr>
                <w:sz w:val="22"/>
              </w:rPr>
            </w:pPr>
            <w:r>
              <w:rPr>
                <w:spacing w:val="-5"/>
                <w:sz w:val="22"/>
              </w:rPr>
              <w:t>6.3</w:t>
            </w:r>
          </w:p>
        </w:tc>
      </w:tr>
    </w:tbl>
    <w:p>
      <w:pPr>
        <w:pStyle w:val="BodyText"/>
        <w:ind w:left="1260"/>
        <w:jc w:val="both"/>
      </w:pPr>
      <w:r>
        <w:rPr>
          <w:b/>
        </w:rPr>
        <w:t>Note:</w:t>
      </w:r>
      <w:r>
        <w:rPr>
          <w:b/>
          <w:spacing w:val="-5"/>
        </w:rPr>
        <w:t> </w:t>
      </w:r>
      <w:r>
        <w:rPr/>
        <w:t>The</w:t>
      </w:r>
      <w:r>
        <w:rPr>
          <w:spacing w:val="-4"/>
        </w:rPr>
        <w:t> </w:t>
      </w:r>
      <w:r>
        <w:rPr/>
        <w:t>roles</w:t>
      </w:r>
      <w:r>
        <w:rPr>
          <w:spacing w:val="-4"/>
        </w:rPr>
        <w:t> </w:t>
      </w:r>
      <w:r>
        <w:rPr/>
        <w:t>of</w:t>
      </w:r>
      <w:r>
        <w:rPr>
          <w:spacing w:val="-4"/>
        </w:rPr>
        <w:t> </w:t>
      </w:r>
      <w:r>
        <w:rPr/>
        <w:t>UB</w:t>
      </w:r>
      <w:r>
        <w:rPr>
          <w:spacing w:val="-4"/>
        </w:rPr>
        <w:t> </w:t>
      </w:r>
      <w:r>
        <w:rPr/>
        <w:t>and</w:t>
      </w:r>
      <w:r>
        <w:rPr>
          <w:spacing w:val="-4"/>
        </w:rPr>
        <w:t> </w:t>
      </w:r>
      <w:r>
        <w:rPr/>
        <w:t>UQC/USB</w:t>
      </w:r>
      <w:r>
        <w:rPr>
          <w:spacing w:val="-5"/>
        </w:rPr>
        <w:t> </w:t>
      </w:r>
      <w:r>
        <w:rPr/>
        <w:t>Reviewer</w:t>
      </w:r>
      <w:r>
        <w:rPr>
          <w:spacing w:val="-4"/>
        </w:rPr>
        <w:t> </w:t>
      </w:r>
      <w:r>
        <w:rPr/>
        <w:t>may</w:t>
      </w:r>
      <w:r>
        <w:rPr>
          <w:spacing w:val="-4"/>
        </w:rPr>
        <w:t> </w:t>
      </w:r>
      <w:r>
        <w:rPr/>
        <w:t>be</w:t>
      </w:r>
      <w:r>
        <w:rPr>
          <w:spacing w:val="-4"/>
        </w:rPr>
        <w:t> </w:t>
      </w:r>
      <w:r>
        <w:rPr/>
        <w:t>performed</w:t>
      </w:r>
      <w:r>
        <w:rPr>
          <w:spacing w:val="-4"/>
        </w:rPr>
        <w:t> </w:t>
      </w:r>
      <w:r>
        <w:rPr/>
        <w:t>by</w:t>
      </w:r>
      <w:r>
        <w:rPr>
          <w:spacing w:val="-4"/>
        </w:rPr>
        <w:t> </w:t>
      </w:r>
      <w:r>
        <w:rPr/>
        <w:t>the</w:t>
      </w:r>
      <w:r>
        <w:rPr>
          <w:spacing w:val="-4"/>
        </w:rPr>
        <w:t> </w:t>
      </w:r>
      <w:r>
        <w:rPr/>
        <w:t>same</w:t>
      </w:r>
      <w:r>
        <w:rPr>
          <w:spacing w:val="-4"/>
        </w:rPr>
        <w:t> </w:t>
      </w:r>
      <w:r>
        <w:rPr>
          <w:spacing w:val="-2"/>
        </w:rPr>
        <w:t>person.</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DEFINITIONS" w:id="5"/>
      <w:bookmarkEnd w:id="5"/>
      <w:r>
        <w:rPr>
          <w:spacing w:val="-2"/>
        </w:rPr>
        <w:t>DEFINITIONS</w:t>
      </w:r>
    </w:p>
    <w:p>
      <w:pPr>
        <w:pStyle w:val="BodyText"/>
        <w:spacing w:line="242" w:lineRule="auto" w:before="122"/>
        <w:ind w:left="1260" w:right="459"/>
      </w:pPr>
      <w:r>
        <w:rPr>
          <w:b/>
        </w:rPr>
        <w:t>Deliveries</w:t>
      </w:r>
      <w:r>
        <w:rPr>
          <w:b/>
          <w:spacing w:val="-5"/>
        </w:rPr>
        <w:t> </w:t>
      </w:r>
      <w:r>
        <w:rPr>
          <w:b/>
        </w:rPr>
        <w:t>Folder: </w:t>
      </w:r>
      <w:r>
        <w:rPr/>
        <w:t>Part</w:t>
      </w:r>
      <w:r>
        <w:rPr>
          <w:spacing w:val="-5"/>
        </w:rPr>
        <w:t> </w:t>
      </w:r>
      <w:r>
        <w:rPr/>
        <w:t>of</w:t>
      </w:r>
      <w:r>
        <w:rPr>
          <w:spacing w:val="-5"/>
        </w:rPr>
        <w:t> </w:t>
      </w:r>
      <w:r>
        <w:rPr/>
        <w:t>the</w:t>
      </w:r>
      <w:r>
        <w:rPr>
          <w:spacing w:val="-4"/>
        </w:rPr>
        <w:t> </w:t>
      </w:r>
      <w:r>
        <w:rPr/>
        <w:t>Biostatistics</w:t>
      </w:r>
      <w:r>
        <w:rPr>
          <w:spacing w:val="-4"/>
        </w:rPr>
        <w:t> </w:t>
      </w:r>
      <w:r>
        <w:rPr/>
        <w:t>harmonized</w:t>
      </w:r>
      <w:r>
        <w:rPr>
          <w:spacing w:val="-5"/>
        </w:rPr>
        <w:t> </w:t>
      </w:r>
      <w:r>
        <w:rPr/>
        <w:t>directory</w:t>
      </w:r>
      <w:r>
        <w:rPr>
          <w:spacing w:val="-5"/>
        </w:rPr>
        <w:t> </w:t>
      </w:r>
      <w:r>
        <w:rPr/>
        <w:t>structure</w:t>
      </w:r>
      <w:r>
        <w:rPr>
          <w:spacing w:val="-5"/>
        </w:rPr>
        <w:t> </w:t>
      </w:r>
      <w:r>
        <w:rPr/>
        <w:t>created</w:t>
      </w:r>
      <w:r>
        <w:rPr>
          <w:spacing w:val="-5"/>
        </w:rPr>
        <w:t> </w:t>
      </w:r>
      <w:r>
        <w:rPr/>
        <w:t>at project set up. Deliveries made to the customer and other groups (if applicable) are backed up to this area. The folder path is .../Biostatistics/Deliveries, and documents should be added to sub-folders per delivery.</w:t>
      </w:r>
    </w:p>
    <w:p>
      <w:pPr>
        <w:pStyle w:val="BodyText"/>
        <w:spacing w:before="111"/>
        <w:ind w:left="1260" w:right="617"/>
        <w:jc w:val="both"/>
      </w:pPr>
      <w:r>
        <w:rPr>
          <w:b/>
        </w:rPr>
        <w:t>Finalization: </w:t>
      </w:r>
      <w:r>
        <w:rPr/>
        <w:t>A</w:t>
      </w:r>
      <w:r>
        <w:rPr>
          <w:spacing w:val="-1"/>
        </w:rPr>
        <w:t> </w:t>
      </w:r>
      <w:r>
        <w:rPr/>
        <w:t>document</w:t>
      </w:r>
      <w:r>
        <w:rPr>
          <w:spacing w:val="-1"/>
        </w:rPr>
        <w:t> </w:t>
      </w:r>
      <w:r>
        <w:rPr/>
        <w:t>is</w:t>
      </w:r>
      <w:r>
        <w:rPr>
          <w:spacing w:val="-1"/>
        </w:rPr>
        <w:t> </w:t>
      </w:r>
      <w:r>
        <w:rPr/>
        <w:t>considered</w:t>
      </w:r>
      <w:r>
        <w:rPr>
          <w:spacing w:val="-1"/>
        </w:rPr>
        <w:t> </w:t>
      </w:r>
      <w:r>
        <w:rPr/>
        <w:t>final</w:t>
      </w:r>
      <w:r>
        <w:rPr>
          <w:spacing w:val="-1"/>
        </w:rPr>
        <w:t> </w:t>
      </w:r>
      <w:r>
        <w:rPr/>
        <w:t>at</w:t>
      </w:r>
      <w:r>
        <w:rPr>
          <w:spacing w:val="-1"/>
        </w:rPr>
        <w:t> </w:t>
      </w:r>
      <w:r>
        <w:rPr/>
        <w:t>the</w:t>
      </w:r>
      <w:r>
        <w:rPr>
          <w:spacing w:val="-1"/>
        </w:rPr>
        <w:t> </w:t>
      </w:r>
      <w:r>
        <w:rPr/>
        <w:t>time</w:t>
      </w:r>
      <w:r>
        <w:rPr>
          <w:spacing w:val="-1"/>
        </w:rPr>
        <w:t> </w:t>
      </w:r>
      <w:r>
        <w:rPr/>
        <w:t>that</w:t>
      </w:r>
      <w:r>
        <w:rPr>
          <w:spacing w:val="-1"/>
        </w:rPr>
        <w:t> </w:t>
      </w:r>
      <w:r>
        <w:rPr/>
        <w:t>all</w:t>
      </w:r>
      <w:r>
        <w:rPr>
          <w:spacing w:val="-1"/>
        </w:rPr>
        <w:t> </w:t>
      </w:r>
      <w:r>
        <w:rPr/>
        <w:t>required</w:t>
      </w:r>
      <w:r>
        <w:rPr>
          <w:spacing w:val="-1"/>
        </w:rPr>
        <w:t> </w:t>
      </w:r>
      <w:r>
        <w:rPr/>
        <w:t>signatures</w:t>
      </w:r>
      <w:r>
        <w:rPr>
          <w:spacing w:val="-1"/>
        </w:rPr>
        <w:t> </w:t>
      </w:r>
      <w:r>
        <w:rPr/>
        <w:t>are collected,</w:t>
      </w:r>
      <w:r>
        <w:rPr>
          <w:spacing w:val="-4"/>
        </w:rPr>
        <w:t> </w:t>
      </w:r>
      <w:r>
        <w:rPr/>
        <w:t>or</w:t>
      </w:r>
      <w:r>
        <w:rPr>
          <w:spacing w:val="-4"/>
        </w:rPr>
        <w:t> </w:t>
      </w:r>
      <w:r>
        <w:rPr/>
        <w:t>if</w:t>
      </w:r>
      <w:r>
        <w:rPr>
          <w:spacing w:val="-4"/>
        </w:rPr>
        <w:t> </w:t>
      </w:r>
      <w:r>
        <w:rPr/>
        <w:t>no</w:t>
      </w:r>
      <w:r>
        <w:rPr>
          <w:spacing w:val="-4"/>
        </w:rPr>
        <w:t> </w:t>
      </w:r>
      <w:r>
        <w:rPr/>
        <w:t>signatures</w:t>
      </w:r>
      <w:r>
        <w:rPr>
          <w:spacing w:val="-4"/>
        </w:rPr>
        <w:t> </w:t>
      </w:r>
      <w:r>
        <w:rPr/>
        <w:t>are</w:t>
      </w:r>
      <w:r>
        <w:rPr>
          <w:spacing w:val="-4"/>
        </w:rPr>
        <w:t> </w:t>
      </w:r>
      <w:r>
        <w:rPr/>
        <w:t>required,</w:t>
      </w:r>
      <w:r>
        <w:rPr>
          <w:spacing w:val="-4"/>
        </w:rPr>
        <w:t> </w:t>
      </w:r>
      <w:r>
        <w:rPr/>
        <w:t>the</w:t>
      </w:r>
      <w:r>
        <w:rPr>
          <w:spacing w:val="-4"/>
        </w:rPr>
        <w:t> </w:t>
      </w:r>
      <w:r>
        <w:rPr/>
        <w:t>document</w:t>
      </w:r>
      <w:r>
        <w:rPr>
          <w:spacing w:val="-4"/>
        </w:rPr>
        <w:t> </w:t>
      </w:r>
      <w:r>
        <w:rPr/>
        <w:t>received</w:t>
      </w:r>
      <w:r>
        <w:rPr>
          <w:spacing w:val="-4"/>
        </w:rPr>
        <w:t> </w:t>
      </w:r>
      <w:r>
        <w:rPr/>
        <w:t>all</w:t>
      </w:r>
      <w:r>
        <w:rPr>
          <w:spacing w:val="-4"/>
        </w:rPr>
        <w:t> </w:t>
      </w:r>
      <w:r>
        <w:rPr/>
        <w:t>required</w:t>
      </w:r>
      <w:r>
        <w:rPr>
          <w:spacing w:val="-4"/>
        </w:rPr>
        <w:t> </w:t>
      </w:r>
      <w:r>
        <w:rPr/>
        <w:t>approvals from internal and external stakeholders.</w:t>
      </w:r>
    </w:p>
    <w:p>
      <w:pPr>
        <w:pStyle w:val="BodyText"/>
        <w:spacing w:before="10"/>
      </w:pPr>
      <w:r>
        <w:rPr/>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17</w:t>
      </w:r>
    </w:p>
    <w:p>
      <w:pPr>
        <w:spacing w:before="0"/>
        <w:ind w:left="539" w:right="459" w:firstLine="0"/>
        <w:jc w:val="left"/>
        <w:rPr>
          <w:sz w:val="16"/>
        </w:rPr>
      </w:pPr>
      <w:r>
        <w:rPr>
          <w:sz w:val="16"/>
        </w:rPr>
        <w:t>Copyright</w:t>
      </w:r>
      <w:r>
        <w:rPr>
          <w:spacing w:val="-2"/>
          <w:sz w:val="16"/>
        </w:rPr>
        <w:t> </w:t>
      </w:r>
      <w:r>
        <w:rPr>
          <w:sz w:val="16"/>
        </w:rPr>
        <w:t>©</w:t>
      </w:r>
      <w:r>
        <w:rPr>
          <w:spacing w:val="-2"/>
          <w:sz w:val="16"/>
        </w:rPr>
        <w:t> </w:t>
      </w:r>
      <w:r>
        <w:rPr>
          <w:sz w:val="16"/>
        </w:rPr>
        <w:t>2020,2022</w:t>
      </w:r>
      <w:r>
        <w:rPr>
          <w:spacing w:val="-2"/>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jc w:val="left"/>
        <w:rPr>
          <w:sz w:val="16"/>
        </w:rPr>
        <w:sectPr>
          <w:footerReference w:type="default" r:id="rId5"/>
          <w:headerReference w:type="default" r:id="rId49"/>
          <w:headerReference w:type="first" r:id="rId50"/>
          <w:headerReference w:type="even" r:id="rId51"/>
          <w:footerReference w:type="first" r:id="rId52"/>
          <w:footerReference w:type="even" r:id="rId53"/>
          <w:type w:val="continuous"/>
          <w:pgSz w:w="12240" w:h="15840"/>
          <w:pgMar w:footer="268" w:header="0" w:top="700" w:bottom="460" w:left="900" w:right="960"/>
          <w:pgNumType w:start="1"/>
        </w:sectPr>
      </w:pPr>
    </w:p>
    <w:p>
      <w:pPr>
        <w:pStyle w:val="BodyText"/>
        <w:spacing w:before="6"/>
        <w:rPr>
          <w:sz w:val="13"/>
        </w:rPr>
      </w:pPr>
    </w:p>
    <w:p>
      <w:pPr>
        <w:spacing w:line="244" w:lineRule="auto" w:before="94"/>
        <w:ind w:left="1260" w:right="459" w:firstLine="0"/>
        <w:jc w:val="left"/>
        <w:rPr>
          <w:sz w:val="22"/>
        </w:rPr>
      </w:pPr>
      <w:r>
        <w:rPr>
          <w:b/>
          <w:sz w:val="22"/>
        </w:rPr>
        <w:t>Internal</w:t>
      </w:r>
      <w:r>
        <w:rPr>
          <w:b/>
          <w:spacing w:val="-4"/>
          <w:sz w:val="22"/>
        </w:rPr>
        <w:t> </w:t>
      </w:r>
      <w:r>
        <w:rPr>
          <w:b/>
          <w:sz w:val="22"/>
        </w:rPr>
        <w:t>Business</w:t>
      </w:r>
      <w:r>
        <w:rPr>
          <w:b/>
          <w:spacing w:val="-5"/>
          <w:sz w:val="22"/>
        </w:rPr>
        <w:t> </w:t>
      </w:r>
      <w:r>
        <w:rPr>
          <w:b/>
          <w:sz w:val="22"/>
        </w:rPr>
        <w:t>Records</w:t>
      </w:r>
      <w:r>
        <w:rPr>
          <w:b/>
          <w:spacing w:val="-5"/>
          <w:sz w:val="22"/>
        </w:rPr>
        <w:t> </w:t>
      </w:r>
      <w:r>
        <w:rPr>
          <w:b/>
          <w:sz w:val="22"/>
        </w:rPr>
        <w:t>(IBR): </w:t>
      </w:r>
      <w:r>
        <w:rPr>
          <w:sz w:val="22"/>
        </w:rPr>
        <w:t>Refer</w:t>
      </w:r>
      <w:r>
        <w:rPr>
          <w:spacing w:val="-4"/>
          <w:sz w:val="22"/>
        </w:rPr>
        <w:t> </w:t>
      </w:r>
      <w:r>
        <w:rPr>
          <w:sz w:val="22"/>
        </w:rPr>
        <w:t>to</w:t>
      </w:r>
      <w:r>
        <w:rPr>
          <w:spacing w:val="-3"/>
          <w:sz w:val="22"/>
        </w:rPr>
        <w:t> </w:t>
      </w:r>
      <w:r>
        <w:rPr>
          <w:sz w:val="22"/>
        </w:rPr>
        <w:t>QG_OD_SMT0018</w:t>
      </w:r>
      <w:r>
        <w:rPr>
          <w:spacing w:val="-8"/>
          <w:sz w:val="22"/>
        </w:rPr>
        <w:t> </w:t>
      </w:r>
      <w:r>
        <w:rPr>
          <w:sz w:val="22"/>
        </w:rPr>
        <w:t>Glossary</w:t>
      </w:r>
      <w:r>
        <w:rPr>
          <w:spacing w:val="-4"/>
          <w:sz w:val="22"/>
        </w:rPr>
        <w:t> </w:t>
      </w:r>
      <w:r>
        <w:rPr>
          <w:sz w:val="22"/>
        </w:rPr>
        <w:t>of</w:t>
      </w:r>
      <w:r>
        <w:rPr>
          <w:spacing w:val="-4"/>
          <w:sz w:val="22"/>
        </w:rPr>
        <w:t> </w:t>
      </w:r>
      <w:r>
        <w:rPr>
          <w:sz w:val="22"/>
        </w:rPr>
        <w:t>Terms</w:t>
      </w:r>
      <w:r>
        <w:rPr>
          <w:spacing w:val="-8"/>
          <w:sz w:val="22"/>
        </w:rPr>
        <w:t> </w:t>
      </w:r>
      <w:r>
        <w:rPr>
          <w:sz w:val="22"/>
        </w:rPr>
        <w:t>– Clinical Services</w:t>
      </w:r>
    </w:p>
    <w:p>
      <w:pPr>
        <w:pStyle w:val="BodyText"/>
        <w:spacing w:before="113"/>
        <w:ind w:left="1260" w:right="459"/>
      </w:pPr>
      <w:r>
        <w:rPr>
          <w:b/>
        </w:rPr>
        <w:t>Project Specific Matrix Tool (PSMT): </w:t>
      </w:r>
      <w:r>
        <w:rPr/>
        <w:t>This matrix provides agreed upon details regarding</w:t>
      </w:r>
      <w:r>
        <w:rPr>
          <w:spacing w:val="-2"/>
        </w:rPr>
        <w:t> </w:t>
      </w:r>
      <w:r>
        <w:rPr/>
        <w:t>the</w:t>
      </w:r>
      <w:r>
        <w:rPr>
          <w:spacing w:val="-2"/>
        </w:rPr>
        <w:t> </w:t>
      </w:r>
      <w:r>
        <w:rPr/>
        <w:t>Trial</w:t>
      </w:r>
      <w:r>
        <w:rPr>
          <w:spacing w:val="-4"/>
        </w:rPr>
        <w:t> </w:t>
      </w:r>
      <w:r>
        <w:rPr/>
        <w:t>Master</w:t>
      </w:r>
      <w:r>
        <w:rPr>
          <w:spacing w:val="-4"/>
        </w:rPr>
        <w:t> </w:t>
      </w:r>
      <w:r>
        <w:rPr/>
        <w:t>File</w:t>
      </w:r>
      <w:r>
        <w:rPr>
          <w:spacing w:val="-4"/>
        </w:rPr>
        <w:t> </w:t>
      </w:r>
      <w:r>
        <w:rPr/>
        <w:t>(TMF)</w:t>
      </w:r>
      <w:r>
        <w:rPr>
          <w:spacing w:val="-3"/>
        </w:rPr>
        <w:t> </w:t>
      </w:r>
      <w:r>
        <w:rPr/>
        <w:t>filing</w:t>
      </w:r>
      <w:r>
        <w:rPr>
          <w:spacing w:val="-3"/>
        </w:rPr>
        <w:t> </w:t>
      </w:r>
      <w:r>
        <w:rPr/>
        <w:t>structure</w:t>
      </w:r>
      <w:r>
        <w:rPr>
          <w:spacing w:val="-3"/>
        </w:rPr>
        <w:t> </w:t>
      </w:r>
      <w:r>
        <w:rPr/>
        <w:t>to</w:t>
      </w:r>
      <w:r>
        <w:rPr>
          <w:spacing w:val="-3"/>
        </w:rPr>
        <w:t> </w:t>
      </w:r>
      <w:r>
        <w:rPr/>
        <w:t>be</w:t>
      </w:r>
      <w:r>
        <w:rPr>
          <w:spacing w:val="-3"/>
        </w:rPr>
        <w:t> </w:t>
      </w:r>
      <w:r>
        <w:rPr/>
        <w:t>used</w:t>
      </w:r>
      <w:r>
        <w:rPr>
          <w:spacing w:val="-3"/>
        </w:rPr>
        <w:t> </w:t>
      </w:r>
      <w:r>
        <w:rPr/>
        <w:t>at</w:t>
      </w:r>
      <w:r>
        <w:rPr>
          <w:spacing w:val="-3"/>
        </w:rPr>
        <w:t> </w:t>
      </w:r>
      <w:r>
        <w:rPr/>
        <w:t>the</w:t>
      </w:r>
      <w:r>
        <w:rPr>
          <w:spacing w:val="-3"/>
        </w:rPr>
        <w:t> </w:t>
      </w:r>
      <w:r>
        <w:rPr/>
        <w:t>project</w:t>
      </w:r>
      <w:r>
        <w:rPr>
          <w:spacing w:val="-3"/>
        </w:rPr>
        <w:t> </w:t>
      </w:r>
      <w:r>
        <w:rPr/>
        <w:t>level. Overrides enterprise level matrix and Sponsor Specific Matrix Tool (SSMT).</w:t>
      </w:r>
    </w:p>
    <w:p>
      <w:pPr>
        <w:spacing w:before="119"/>
        <w:ind w:left="1250" w:right="459" w:firstLine="0"/>
        <w:jc w:val="left"/>
        <w:rPr>
          <w:sz w:val="22"/>
        </w:rPr>
      </w:pPr>
      <w:r>
        <w:rPr>
          <w:b/>
          <w:sz w:val="22"/>
        </w:rPr>
        <w:t>Randomization</w:t>
      </w:r>
      <w:r>
        <w:rPr>
          <w:b/>
          <w:spacing w:val="-6"/>
          <w:sz w:val="22"/>
        </w:rPr>
        <w:t> </w:t>
      </w:r>
      <w:r>
        <w:rPr>
          <w:b/>
          <w:sz w:val="22"/>
        </w:rPr>
        <w:t>Biostatistician:</w:t>
      </w:r>
      <w:r>
        <w:rPr>
          <w:b/>
          <w:spacing w:val="-3"/>
          <w:sz w:val="22"/>
        </w:rPr>
        <w:t> </w:t>
      </w:r>
      <w:r>
        <w:rPr>
          <w:sz w:val="22"/>
        </w:rPr>
        <w:t>A</w:t>
      </w:r>
      <w:r>
        <w:rPr>
          <w:spacing w:val="-6"/>
          <w:sz w:val="22"/>
        </w:rPr>
        <w:t> </w:t>
      </w:r>
      <w:r>
        <w:rPr>
          <w:sz w:val="22"/>
        </w:rPr>
        <w:t>suitably</w:t>
      </w:r>
      <w:r>
        <w:rPr>
          <w:spacing w:val="-6"/>
          <w:sz w:val="22"/>
        </w:rPr>
        <w:t> </w:t>
      </w:r>
      <w:r>
        <w:rPr>
          <w:sz w:val="22"/>
        </w:rPr>
        <w:t>experienced</w:t>
      </w:r>
      <w:r>
        <w:rPr>
          <w:spacing w:val="-6"/>
          <w:sz w:val="22"/>
        </w:rPr>
        <w:t> </w:t>
      </w:r>
      <w:r>
        <w:rPr>
          <w:sz w:val="22"/>
        </w:rPr>
        <w:t>biostatistician</w:t>
      </w:r>
      <w:r>
        <w:rPr>
          <w:spacing w:val="-6"/>
          <w:sz w:val="22"/>
        </w:rPr>
        <w:t> </w:t>
      </w:r>
      <w:r>
        <w:rPr>
          <w:sz w:val="22"/>
        </w:rPr>
        <w:t>authorized</w:t>
      </w:r>
      <w:r>
        <w:rPr>
          <w:spacing w:val="-6"/>
          <w:sz w:val="22"/>
        </w:rPr>
        <w:t> </w:t>
      </w:r>
      <w:r>
        <w:rPr>
          <w:sz w:val="22"/>
        </w:rPr>
        <w:t>to produce randomization schedules.</w:t>
      </w:r>
    </w:p>
    <w:p>
      <w:pPr>
        <w:pStyle w:val="BodyText"/>
        <w:spacing w:before="11"/>
        <w:rPr>
          <w:sz w:val="21"/>
        </w:rPr>
      </w:pPr>
    </w:p>
    <w:p>
      <w:pPr>
        <w:spacing w:line="242" w:lineRule="auto" w:before="0"/>
        <w:ind w:left="1250" w:right="459" w:firstLine="0"/>
        <w:jc w:val="left"/>
        <w:rPr>
          <w:sz w:val="22"/>
        </w:rPr>
      </w:pPr>
      <w:r>
        <w:rPr>
          <w:b/>
          <w:sz w:val="22"/>
        </w:rPr>
        <w:t>Sponsor Specific Matrix Tool (SSMT): </w:t>
      </w:r>
      <w:r>
        <w:rPr>
          <w:sz w:val="22"/>
        </w:rPr>
        <w:t>This matrix provides agreed upon details regarding</w:t>
      </w:r>
      <w:r>
        <w:rPr>
          <w:spacing w:val="-2"/>
          <w:sz w:val="22"/>
        </w:rPr>
        <w:t> </w:t>
      </w:r>
      <w:r>
        <w:rPr>
          <w:sz w:val="22"/>
        </w:rPr>
        <w:t>the</w:t>
      </w:r>
      <w:r>
        <w:rPr>
          <w:spacing w:val="-2"/>
          <w:sz w:val="22"/>
        </w:rPr>
        <w:t> </w:t>
      </w:r>
      <w:r>
        <w:rPr>
          <w:sz w:val="22"/>
        </w:rPr>
        <w:t>TMF</w:t>
      </w:r>
      <w:r>
        <w:rPr>
          <w:spacing w:val="-9"/>
          <w:sz w:val="22"/>
        </w:rPr>
        <w:t> </w:t>
      </w:r>
      <w:r>
        <w:rPr>
          <w:sz w:val="22"/>
        </w:rPr>
        <w:t>filing</w:t>
      </w:r>
      <w:r>
        <w:rPr>
          <w:spacing w:val="-3"/>
          <w:sz w:val="22"/>
        </w:rPr>
        <w:t> </w:t>
      </w:r>
      <w:r>
        <w:rPr>
          <w:sz w:val="22"/>
        </w:rPr>
        <w:t>structure</w:t>
      </w:r>
      <w:r>
        <w:rPr>
          <w:spacing w:val="-3"/>
          <w:sz w:val="22"/>
        </w:rPr>
        <w:t> </w:t>
      </w:r>
      <w:r>
        <w:rPr>
          <w:sz w:val="22"/>
        </w:rPr>
        <w:t>to</w:t>
      </w:r>
      <w:r>
        <w:rPr>
          <w:spacing w:val="-3"/>
          <w:sz w:val="22"/>
        </w:rPr>
        <w:t> </w:t>
      </w:r>
      <w:r>
        <w:rPr>
          <w:sz w:val="22"/>
        </w:rPr>
        <w:t>be</w:t>
      </w:r>
      <w:r>
        <w:rPr>
          <w:spacing w:val="-3"/>
          <w:sz w:val="22"/>
        </w:rPr>
        <w:t> </w:t>
      </w:r>
      <w:r>
        <w:rPr>
          <w:sz w:val="22"/>
        </w:rPr>
        <w:t>used</w:t>
      </w:r>
      <w:r>
        <w:rPr>
          <w:spacing w:val="-3"/>
          <w:sz w:val="22"/>
        </w:rPr>
        <w:t> </w:t>
      </w:r>
      <w:r>
        <w:rPr>
          <w:sz w:val="22"/>
        </w:rPr>
        <w:t>at</w:t>
      </w:r>
      <w:r>
        <w:rPr>
          <w:spacing w:val="-3"/>
          <w:sz w:val="22"/>
        </w:rPr>
        <w:t> </w:t>
      </w:r>
      <w:r>
        <w:rPr>
          <w:sz w:val="22"/>
        </w:rPr>
        <w:t>the customer-level.</w:t>
      </w:r>
      <w:r>
        <w:rPr>
          <w:spacing w:val="-3"/>
          <w:sz w:val="22"/>
        </w:rPr>
        <w:t> </w:t>
      </w:r>
      <w:r>
        <w:rPr>
          <w:sz w:val="22"/>
        </w:rPr>
        <w:t>Overrides</w:t>
      </w:r>
      <w:r>
        <w:rPr>
          <w:spacing w:val="-2"/>
          <w:sz w:val="22"/>
        </w:rPr>
        <w:t> </w:t>
      </w:r>
      <w:r>
        <w:rPr>
          <w:sz w:val="22"/>
        </w:rPr>
        <w:t>enterprise level matrix.</w:t>
      </w:r>
    </w:p>
    <w:p>
      <w:pPr>
        <w:pStyle w:val="BodyText"/>
      </w:pPr>
    </w:p>
    <w:p>
      <w:pPr>
        <w:pStyle w:val="BodyText"/>
        <w:spacing w:line="237" w:lineRule="auto"/>
        <w:ind w:left="1250" w:right="459"/>
      </w:pPr>
      <w:r>
        <w:rPr/>
        <w:t>Expected</w:t>
      </w:r>
      <w:r>
        <w:rPr>
          <w:spacing w:val="-5"/>
        </w:rPr>
        <w:t> </w:t>
      </w:r>
      <w:r>
        <w:rPr/>
        <w:t>Documents</w:t>
      </w:r>
      <w:r>
        <w:rPr>
          <w:spacing w:val="-5"/>
        </w:rPr>
        <w:t> </w:t>
      </w:r>
      <w:r>
        <w:rPr/>
        <w:t>Checklists</w:t>
      </w:r>
      <w:r>
        <w:rPr>
          <w:spacing w:val="-2"/>
        </w:rPr>
        <w:t> </w:t>
      </w:r>
      <w:r>
        <w:rPr/>
        <w:t>(EDC):</w:t>
      </w:r>
      <w:r>
        <w:rPr>
          <w:spacing w:val="-3"/>
        </w:rPr>
        <w:t> </w:t>
      </w:r>
      <w:r>
        <w:rPr/>
        <w:t>Refer</w:t>
      </w:r>
      <w:r>
        <w:rPr>
          <w:spacing w:val="-7"/>
        </w:rPr>
        <w:t> </w:t>
      </w:r>
      <w:r>
        <w:rPr/>
        <w:t>to</w:t>
      </w:r>
      <w:r>
        <w:rPr>
          <w:spacing w:val="-7"/>
        </w:rPr>
        <w:t> </w:t>
      </w:r>
      <w:r>
        <w:rPr/>
        <w:t>CS_WI_TMF0001,</w:t>
      </w:r>
      <w:r>
        <w:rPr>
          <w:spacing w:val="-2"/>
        </w:rPr>
        <w:t> </w:t>
      </w:r>
      <w:r>
        <w:rPr/>
        <w:t>Trial</w:t>
      </w:r>
      <w:r>
        <w:rPr>
          <w:spacing w:val="-5"/>
        </w:rPr>
        <w:t> </w:t>
      </w:r>
      <w:r>
        <w:rPr/>
        <w:t>Master</w:t>
      </w:r>
      <w:r>
        <w:rPr>
          <w:spacing w:val="-5"/>
        </w:rPr>
        <w:t> </w:t>
      </w:r>
      <w:r>
        <w:rPr/>
        <w:t>File (TMF) - IQVIA eTMF Definitions</w:t>
      </w:r>
    </w:p>
    <w:p>
      <w:pPr>
        <w:pStyle w:val="BodyText"/>
        <w:spacing w:before="9"/>
        <w:rPr>
          <w:sz w:val="21"/>
        </w:rPr>
      </w:pPr>
    </w:p>
    <w:p>
      <w:pPr>
        <w:pStyle w:val="BodyText"/>
        <w:ind w:left="1250"/>
      </w:pPr>
      <w:r>
        <w:rPr>
          <w:b/>
        </w:rPr>
        <w:t>TLF:</w:t>
      </w:r>
      <w:r>
        <w:rPr>
          <w:b/>
          <w:spacing w:val="-1"/>
        </w:rPr>
        <w:t> </w:t>
      </w:r>
      <w:r>
        <w:rPr/>
        <w:t>Tables,</w:t>
      </w:r>
      <w:r>
        <w:rPr>
          <w:spacing w:val="-6"/>
        </w:rPr>
        <w:t> </w:t>
      </w:r>
      <w:r>
        <w:rPr/>
        <w:t>Listings</w:t>
      </w:r>
      <w:r>
        <w:rPr>
          <w:spacing w:val="-5"/>
        </w:rPr>
        <w:t> </w:t>
      </w:r>
      <w:r>
        <w:rPr/>
        <w:t>and</w:t>
      </w:r>
      <w:r>
        <w:rPr>
          <w:spacing w:val="-5"/>
        </w:rPr>
        <w:t> </w:t>
      </w:r>
      <w:r>
        <w:rPr>
          <w:spacing w:val="-2"/>
        </w:rPr>
        <w:t>Figures.</w:t>
      </w:r>
    </w:p>
    <w:p>
      <w:pPr>
        <w:pStyle w:val="BodyText"/>
        <w:spacing w:line="244" w:lineRule="auto" w:before="117"/>
        <w:ind w:left="1260" w:right="459"/>
      </w:pPr>
      <w:r>
        <w:rPr>
          <w:b/>
        </w:rPr>
        <w:t>TMF: </w:t>
      </w:r>
      <w:r>
        <w:rPr/>
        <w:t>Usually</w:t>
      </w:r>
      <w:r>
        <w:rPr>
          <w:spacing w:val="-2"/>
        </w:rPr>
        <w:t> </w:t>
      </w:r>
      <w:r>
        <w:rPr/>
        <w:t>electronic,</w:t>
      </w:r>
      <w:r>
        <w:rPr>
          <w:spacing w:val="-4"/>
        </w:rPr>
        <w:t> </w:t>
      </w:r>
      <w:r>
        <w:rPr/>
        <w:t>can</w:t>
      </w:r>
      <w:r>
        <w:rPr>
          <w:spacing w:val="-4"/>
        </w:rPr>
        <w:t> </w:t>
      </w:r>
      <w:r>
        <w:rPr/>
        <w:t>take</w:t>
      </w:r>
      <w:r>
        <w:rPr>
          <w:spacing w:val="-4"/>
        </w:rPr>
        <w:t> </w:t>
      </w:r>
      <w:r>
        <w:rPr/>
        <w:t>the</w:t>
      </w:r>
      <w:r>
        <w:rPr>
          <w:spacing w:val="-4"/>
        </w:rPr>
        <w:t> </w:t>
      </w:r>
      <w:r>
        <w:rPr/>
        <w:t>form</w:t>
      </w:r>
      <w:r>
        <w:rPr>
          <w:spacing w:val="-4"/>
        </w:rPr>
        <w:t> </w:t>
      </w:r>
      <w:r>
        <w:rPr/>
        <w:t>of</w:t>
      </w:r>
      <w:r>
        <w:rPr>
          <w:spacing w:val="-4"/>
        </w:rPr>
        <w:t> </w:t>
      </w:r>
      <w:r>
        <w:rPr/>
        <w:t>ELVIS</w:t>
      </w:r>
      <w:r>
        <w:rPr>
          <w:spacing w:val="-4"/>
        </w:rPr>
        <w:t> </w:t>
      </w:r>
      <w:r>
        <w:rPr/>
        <w:t>eTMF,</w:t>
      </w:r>
      <w:r>
        <w:rPr>
          <w:spacing w:val="-4"/>
        </w:rPr>
        <w:t> </w:t>
      </w:r>
      <w:r>
        <w:rPr/>
        <w:t>Wingspan,</w:t>
      </w:r>
      <w:r>
        <w:rPr>
          <w:spacing w:val="-4"/>
        </w:rPr>
        <w:t> </w:t>
      </w:r>
      <w:r>
        <w:rPr/>
        <w:t>qArchive,</w:t>
      </w:r>
      <w:r>
        <w:rPr>
          <w:spacing w:val="-4"/>
        </w:rPr>
        <w:t> </w:t>
      </w:r>
      <w:r>
        <w:rPr/>
        <w:t>paper TMF or customer TMF.</w:t>
      </w:r>
    </w:p>
    <w:p>
      <w:pPr>
        <w:spacing w:line="244" w:lineRule="auto" w:before="113"/>
        <w:ind w:left="1260" w:right="459" w:firstLine="0"/>
        <w:jc w:val="left"/>
        <w:rPr>
          <w:sz w:val="22"/>
        </w:rPr>
      </w:pPr>
      <w:r>
        <w:rPr>
          <w:b/>
          <w:sz w:val="22"/>
        </w:rPr>
        <w:t>User</w:t>
      </w:r>
      <w:r>
        <w:rPr>
          <w:b/>
          <w:spacing w:val="-2"/>
          <w:sz w:val="22"/>
        </w:rPr>
        <w:t> </w:t>
      </w:r>
      <w:r>
        <w:rPr>
          <w:b/>
          <w:sz w:val="22"/>
        </w:rPr>
        <w:t>Management</w:t>
      </w:r>
      <w:r>
        <w:rPr>
          <w:b/>
          <w:spacing w:val="-4"/>
          <w:sz w:val="22"/>
        </w:rPr>
        <w:t> </w:t>
      </w:r>
      <w:r>
        <w:rPr>
          <w:b/>
          <w:sz w:val="22"/>
        </w:rPr>
        <w:t>Tool</w:t>
      </w:r>
      <w:r>
        <w:rPr>
          <w:b/>
          <w:spacing w:val="-6"/>
          <w:sz w:val="22"/>
        </w:rPr>
        <w:t> </w:t>
      </w:r>
      <w:r>
        <w:rPr>
          <w:b/>
          <w:sz w:val="22"/>
        </w:rPr>
        <w:t>(UMT): </w:t>
      </w:r>
      <w:r>
        <w:rPr>
          <w:sz w:val="22"/>
        </w:rPr>
        <w:t>A</w:t>
      </w:r>
      <w:r>
        <w:rPr>
          <w:spacing w:val="-4"/>
          <w:sz w:val="22"/>
        </w:rPr>
        <w:t> </w:t>
      </w:r>
      <w:r>
        <w:rPr>
          <w:sz w:val="22"/>
        </w:rPr>
        <w:t>form</w:t>
      </w:r>
      <w:r>
        <w:rPr>
          <w:spacing w:val="-4"/>
          <w:sz w:val="22"/>
        </w:rPr>
        <w:t> </w:t>
      </w:r>
      <w:r>
        <w:rPr>
          <w:sz w:val="22"/>
        </w:rPr>
        <w:t>used</w:t>
      </w:r>
      <w:r>
        <w:rPr>
          <w:spacing w:val="-4"/>
          <w:sz w:val="22"/>
        </w:rPr>
        <w:t> </w:t>
      </w:r>
      <w:r>
        <w:rPr>
          <w:sz w:val="22"/>
        </w:rPr>
        <w:t>to</w:t>
      </w:r>
      <w:r>
        <w:rPr>
          <w:spacing w:val="-4"/>
          <w:sz w:val="22"/>
        </w:rPr>
        <w:t> </w:t>
      </w:r>
      <w:r>
        <w:rPr>
          <w:sz w:val="22"/>
        </w:rPr>
        <w:t>submit,</w:t>
      </w:r>
      <w:r>
        <w:rPr>
          <w:spacing w:val="-4"/>
          <w:sz w:val="22"/>
        </w:rPr>
        <w:t> </w:t>
      </w:r>
      <w:r>
        <w:rPr>
          <w:sz w:val="22"/>
        </w:rPr>
        <w:t>review,</w:t>
      </w:r>
      <w:r>
        <w:rPr>
          <w:spacing w:val="-4"/>
          <w:sz w:val="22"/>
        </w:rPr>
        <w:t> </w:t>
      </w:r>
      <w:r>
        <w:rPr>
          <w:sz w:val="22"/>
        </w:rPr>
        <w:t>and</w:t>
      </w:r>
      <w:r>
        <w:rPr>
          <w:spacing w:val="-4"/>
          <w:sz w:val="22"/>
        </w:rPr>
        <w:t> </w:t>
      </w:r>
      <w:r>
        <w:rPr>
          <w:sz w:val="22"/>
        </w:rPr>
        <w:t>approve/deny </w:t>
      </w:r>
      <w:bookmarkStart w:name="MATERIAL AND EQUIPMENT" w:id="6"/>
      <w:bookmarkEnd w:id="6"/>
      <w:r>
        <w:rPr>
          <w:sz w:val="22"/>
        </w:rPr>
        <w:t>request</w:t>
      </w:r>
      <w:r>
        <w:rPr>
          <w:sz w:val="22"/>
        </w:rPr>
        <w:t>s for modification of project directory access.</w:t>
      </w:r>
    </w:p>
    <w:p>
      <w:pPr>
        <w:pStyle w:val="BodyText"/>
        <w:spacing w:before="9"/>
        <w:rPr>
          <w:sz w:val="19"/>
        </w:rPr>
      </w:pPr>
    </w:p>
    <w:p>
      <w:pPr>
        <w:pStyle w:val="Heading1"/>
        <w:numPr>
          <w:ilvl w:val="0"/>
          <w:numId w:val="1"/>
        </w:numPr>
        <w:tabs>
          <w:tab w:pos="1259" w:val="left" w:leader="none"/>
          <w:tab w:pos="1260" w:val="left" w:leader="none"/>
        </w:tabs>
        <w:spacing w:line="240" w:lineRule="auto" w:before="0" w:after="0"/>
        <w:ind w:left="1260" w:right="0" w:hanging="720"/>
        <w:jc w:val="left"/>
      </w:pPr>
      <w:r>
        <w:rPr/>
        <w:t>MATERIAL</w:t>
      </w:r>
      <w:r>
        <w:rPr>
          <w:spacing w:val="-9"/>
        </w:rPr>
        <w:t> </w:t>
      </w:r>
      <w:r>
        <w:rPr/>
        <w:t>AND</w:t>
      </w:r>
      <w:r>
        <w:rPr>
          <w:spacing w:val="-9"/>
        </w:rPr>
        <w:t> </w:t>
      </w:r>
      <w:r>
        <w:rPr>
          <w:spacing w:val="-2"/>
        </w:rPr>
        <w:t>EQUIPMENT</w:t>
      </w:r>
    </w:p>
    <w:p>
      <w:pPr>
        <w:pStyle w:val="BodyText"/>
        <w:spacing w:before="126"/>
        <w:ind w:left="1260"/>
      </w:pPr>
      <w:bookmarkStart w:name="PROCEDURE" w:id="7"/>
      <w:bookmarkEnd w:id="7"/>
      <w:r>
        <w:rPr/>
      </w:r>
      <w:r>
        <w:rPr/>
        <w:t>Not</w:t>
      </w:r>
      <w:r>
        <w:rPr>
          <w:spacing w:val="-3"/>
        </w:rPr>
        <w:t> </w:t>
      </w:r>
      <w:r>
        <w:rPr>
          <w:spacing w:val="-2"/>
        </w:rPr>
        <w:t>Applicable</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PROCEDURE</w:t>
      </w:r>
    </w:p>
    <w:p>
      <w:pPr>
        <w:pStyle w:val="BodyText"/>
        <w:spacing w:before="121"/>
        <w:ind w:left="1260" w:right="459"/>
      </w:pPr>
      <w:r>
        <w:rPr/>
        <w:t>The</w:t>
      </w:r>
      <w:r>
        <w:rPr>
          <w:spacing w:val="-1"/>
        </w:rPr>
        <w:t> </w:t>
      </w:r>
      <w:r>
        <w:rPr/>
        <w:t>structure</w:t>
      </w:r>
      <w:r>
        <w:rPr>
          <w:spacing w:val="-1"/>
        </w:rPr>
        <w:t> </w:t>
      </w:r>
      <w:r>
        <w:rPr/>
        <w:t>of</w:t>
      </w:r>
      <w:r>
        <w:rPr>
          <w:spacing w:val="-1"/>
        </w:rPr>
        <w:t> </w:t>
      </w:r>
      <w:r>
        <w:rPr/>
        <w:t>this</w:t>
      </w:r>
      <w:r>
        <w:rPr>
          <w:spacing w:val="-11"/>
        </w:rPr>
        <w:t> </w:t>
      </w:r>
      <w:r>
        <w:rPr/>
        <w:t>WI</w:t>
      </w:r>
      <w:r>
        <w:rPr>
          <w:spacing w:val="-9"/>
        </w:rPr>
        <w:t> </w:t>
      </w:r>
      <w:r>
        <w:rPr/>
        <w:t>is</w:t>
      </w:r>
      <w:r>
        <w:rPr>
          <w:spacing w:val="-2"/>
        </w:rPr>
        <w:t> </w:t>
      </w:r>
      <w:r>
        <w:rPr/>
        <w:t>not</w:t>
      </w:r>
      <w:r>
        <w:rPr>
          <w:spacing w:val="-2"/>
        </w:rPr>
        <w:t> </w:t>
      </w:r>
      <w:r>
        <w:rPr/>
        <w:t>chronological,</w:t>
      </w:r>
      <w:r>
        <w:rPr>
          <w:spacing w:val="-2"/>
        </w:rPr>
        <w:t> </w:t>
      </w:r>
      <w:r>
        <w:rPr/>
        <w:t>but</w:t>
      </w:r>
      <w:r>
        <w:rPr>
          <w:spacing w:val="-2"/>
        </w:rPr>
        <w:t> </w:t>
      </w:r>
      <w:r>
        <w:rPr/>
        <w:t>rather</w:t>
      </w:r>
      <w:r>
        <w:rPr>
          <w:spacing w:val="-2"/>
        </w:rPr>
        <w:t> </w:t>
      </w:r>
      <w:r>
        <w:rPr/>
        <w:t>covers</w:t>
      </w:r>
      <w:r>
        <w:rPr>
          <w:spacing w:val="-2"/>
        </w:rPr>
        <w:t> </w:t>
      </w:r>
      <w:r>
        <w:rPr/>
        <w:t>grouped</w:t>
      </w:r>
      <w:r>
        <w:rPr>
          <w:spacing w:val="-2"/>
        </w:rPr>
        <w:t> </w:t>
      </w:r>
      <w:r>
        <w:rPr/>
        <w:t>topics</w:t>
      </w:r>
      <w:r>
        <w:rPr>
          <w:spacing w:val="-2"/>
        </w:rPr>
        <w:t> </w:t>
      </w:r>
      <w:r>
        <w:rPr/>
        <w:t>that</w:t>
      </w:r>
      <w:r>
        <w:rPr>
          <w:spacing w:val="-2"/>
        </w:rPr>
        <w:t> </w:t>
      </w:r>
      <w:r>
        <w:rPr/>
        <w:t>may overlap in terms of when actions take place.</w:t>
      </w:r>
    </w:p>
    <w:p>
      <w:pPr>
        <w:pStyle w:val="BodyText"/>
        <w:spacing w:before="8"/>
        <w:rPr>
          <w:sz w:val="20"/>
        </w:rPr>
      </w:pPr>
    </w:p>
    <w:p>
      <w:pPr>
        <w:pStyle w:val="Heading2"/>
        <w:numPr>
          <w:ilvl w:val="1"/>
          <w:numId w:val="1"/>
        </w:numPr>
        <w:tabs>
          <w:tab w:pos="1807" w:val="left" w:leader="none"/>
          <w:tab w:pos="1808" w:val="left" w:leader="none"/>
        </w:tabs>
        <w:spacing w:line="240" w:lineRule="auto" w:before="0" w:after="0"/>
        <w:ind w:left="1807" w:right="0" w:hanging="548"/>
        <w:jc w:val="left"/>
      </w:pPr>
      <w:bookmarkStart w:name="Biostatistics Deliveries" w:id="8"/>
      <w:bookmarkEnd w:id="8"/>
      <w:r>
        <w:rPr/>
        <w:t>Biostatistic</w:t>
      </w:r>
      <w:r>
        <w:rPr/>
        <w:t>s</w:t>
      </w:r>
      <w:r>
        <w:rPr>
          <w:spacing w:val="-13"/>
        </w:rPr>
        <w:t> </w:t>
      </w:r>
      <w:r>
        <w:rPr>
          <w:spacing w:val="-2"/>
        </w:rPr>
        <w:t>Deliveries</w:t>
      </w:r>
    </w:p>
    <w:p>
      <w:pPr>
        <w:pStyle w:val="BodyText"/>
        <w:spacing w:before="122"/>
        <w:ind w:left="1802" w:right="459"/>
      </w:pPr>
      <w:r>
        <w:rPr/>
        <w:t>Details</w:t>
      </w:r>
      <w:r>
        <w:rPr>
          <w:spacing w:val="-4"/>
        </w:rPr>
        <w:t> </w:t>
      </w:r>
      <w:r>
        <w:rPr/>
        <w:t>on</w:t>
      </w:r>
      <w:r>
        <w:rPr>
          <w:spacing w:val="-4"/>
        </w:rPr>
        <w:t> </w:t>
      </w:r>
      <w:r>
        <w:rPr/>
        <w:t>the</w:t>
      </w:r>
      <w:r>
        <w:rPr>
          <w:spacing w:val="-4"/>
        </w:rPr>
        <w:t> </w:t>
      </w:r>
      <w:r>
        <w:rPr/>
        <w:t>initial</w:t>
      </w:r>
      <w:r>
        <w:rPr>
          <w:spacing w:val="-4"/>
        </w:rPr>
        <w:t> </w:t>
      </w:r>
      <w:r>
        <w:rPr/>
        <w:t>creation</w:t>
      </w:r>
      <w:r>
        <w:rPr>
          <w:spacing w:val="-4"/>
        </w:rPr>
        <w:t> </w:t>
      </w:r>
      <w:r>
        <w:rPr/>
        <w:t>of</w:t>
      </w:r>
      <w:r>
        <w:rPr>
          <w:spacing w:val="-4"/>
        </w:rPr>
        <w:t> </w:t>
      </w:r>
      <w:r>
        <w:rPr/>
        <w:t>the</w:t>
      </w:r>
      <w:r>
        <w:rPr>
          <w:spacing w:val="-2"/>
        </w:rPr>
        <w:t> </w:t>
      </w:r>
      <w:r>
        <w:rPr/>
        <w:t>Biostatistics</w:t>
      </w:r>
      <w:r>
        <w:rPr>
          <w:spacing w:val="-4"/>
        </w:rPr>
        <w:t> </w:t>
      </w:r>
      <w:r>
        <w:rPr/>
        <w:t>harmonized</w:t>
      </w:r>
      <w:r>
        <w:rPr>
          <w:spacing w:val="-4"/>
        </w:rPr>
        <w:t> </w:t>
      </w:r>
      <w:r>
        <w:rPr/>
        <w:t>directory</w:t>
      </w:r>
      <w:r>
        <w:rPr>
          <w:spacing w:val="-4"/>
        </w:rPr>
        <w:t> </w:t>
      </w:r>
      <w:r>
        <w:rPr/>
        <w:t>structure</w:t>
      </w:r>
      <w:r>
        <w:rPr>
          <w:spacing w:val="-4"/>
        </w:rPr>
        <w:t> </w:t>
      </w:r>
      <w:r>
        <w:rPr/>
        <w:t>can be found within Project Directories (CS_WI_BS0221).</w:t>
      </w:r>
    </w:p>
    <w:p>
      <w:pPr>
        <w:pStyle w:val="BodyText"/>
        <w:rPr>
          <w:sz w:val="20"/>
        </w:rPr>
      </w:pPr>
    </w:p>
    <w:p>
      <w:pPr>
        <w:pStyle w:val="BodyText"/>
        <w:spacing w:before="2" w:after="1"/>
        <w:rPr>
          <w:sz w:val="23"/>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540" w:hRule="atLeast"/>
        </w:trPr>
        <w:tc>
          <w:tcPr>
            <w:tcW w:w="797" w:type="dxa"/>
          </w:tcPr>
          <w:p>
            <w:pPr>
              <w:pStyle w:val="TableParagraph"/>
              <w:spacing w:before="38"/>
              <w:ind w:left="172"/>
              <w:rPr>
                <w:b/>
                <w:sz w:val="20"/>
              </w:rPr>
            </w:pPr>
            <w:r>
              <w:rPr>
                <w:b/>
                <w:spacing w:val="-2"/>
                <w:sz w:val="20"/>
              </w:rPr>
              <w:t>6.1.1</w:t>
            </w:r>
          </w:p>
        </w:tc>
        <w:tc>
          <w:tcPr>
            <w:tcW w:w="1162" w:type="dxa"/>
          </w:tcPr>
          <w:p>
            <w:pPr>
              <w:pStyle w:val="TableParagraph"/>
              <w:spacing w:before="38"/>
              <w:rPr>
                <w:sz w:val="20"/>
              </w:rPr>
            </w:pPr>
            <w:r>
              <w:rPr>
                <w:sz w:val="20"/>
              </w:rPr>
              <w:t>STL,</w:t>
            </w:r>
            <w:r>
              <w:rPr>
                <w:spacing w:val="-14"/>
                <w:sz w:val="20"/>
              </w:rPr>
              <w:t> </w:t>
            </w:r>
            <w:r>
              <w:rPr>
                <w:sz w:val="20"/>
              </w:rPr>
              <w:t>PTL, </w:t>
            </w:r>
            <w:r>
              <w:rPr>
                <w:spacing w:val="-6"/>
                <w:sz w:val="20"/>
              </w:rPr>
              <w:t>UB</w:t>
            </w:r>
          </w:p>
        </w:tc>
        <w:tc>
          <w:tcPr>
            <w:tcW w:w="6264" w:type="dxa"/>
          </w:tcPr>
          <w:p>
            <w:pPr>
              <w:pStyle w:val="TableParagraph"/>
              <w:spacing w:before="42"/>
              <w:ind w:left="109"/>
              <w:rPr>
                <w:sz w:val="20"/>
              </w:rPr>
            </w:pPr>
            <w:r>
              <w:rPr>
                <w:sz w:val="20"/>
                <w:u w:val="single"/>
              </w:rPr>
              <w:t>Establishing</w:t>
            </w:r>
            <w:r>
              <w:rPr>
                <w:spacing w:val="-10"/>
                <w:sz w:val="20"/>
                <w:u w:val="single"/>
              </w:rPr>
              <w:t> </w:t>
            </w:r>
            <w:r>
              <w:rPr>
                <w:sz w:val="20"/>
                <w:u w:val="single"/>
              </w:rPr>
              <w:t>Delivery</w:t>
            </w:r>
            <w:r>
              <w:rPr>
                <w:spacing w:val="-10"/>
                <w:sz w:val="20"/>
                <w:u w:val="single"/>
              </w:rPr>
              <w:t> </w:t>
            </w:r>
            <w:r>
              <w:rPr>
                <w:spacing w:val="-2"/>
                <w:sz w:val="20"/>
                <w:u w:val="single"/>
              </w:rPr>
              <w:t>Coordinator</w:t>
            </w:r>
          </w:p>
          <w:p>
            <w:pPr>
              <w:pStyle w:val="TableParagraph"/>
              <w:spacing w:before="34"/>
              <w:ind w:left="109" w:right="184"/>
              <w:rPr>
                <w:sz w:val="20"/>
              </w:rPr>
            </w:pPr>
            <w:r>
              <w:rPr>
                <w:sz w:val="20"/>
              </w:rPr>
              <w:t>Prior</w:t>
            </w:r>
            <w:r>
              <w:rPr>
                <w:spacing w:val="-5"/>
                <w:sz w:val="20"/>
              </w:rPr>
              <w:t> </w:t>
            </w:r>
            <w:r>
              <w:rPr>
                <w:sz w:val="20"/>
              </w:rPr>
              <w:t>to</w:t>
            </w:r>
            <w:r>
              <w:rPr>
                <w:spacing w:val="-5"/>
                <w:sz w:val="20"/>
              </w:rPr>
              <w:t> </w:t>
            </w:r>
            <w:r>
              <w:rPr>
                <w:sz w:val="20"/>
              </w:rPr>
              <w:t>delivery,</w:t>
            </w:r>
            <w:r>
              <w:rPr>
                <w:spacing w:val="-5"/>
                <w:sz w:val="20"/>
              </w:rPr>
              <w:t> </w:t>
            </w:r>
            <w:r>
              <w:rPr>
                <w:sz w:val="20"/>
              </w:rPr>
              <w:t>requests</w:t>
            </w:r>
            <w:r>
              <w:rPr>
                <w:spacing w:val="-6"/>
                <w:sz w:val="20"/>
              </w:rPr>
              <w:t> </w:t>
            </w:r>
            <w:r>
              <w:rPr>
                <w:sz w:val="20"/>
              </w:rPr>
              <w:t>the</w:t>
            </w:r>
            <w:r>
              <w:rPr>
                <w:spacing w:val="-6"/>
                <w:sz w:val="20"/>
              </w:rPr>
              <w:t> </w:t>
            </w:r>
            <w:r>
              <w:rPr>
                <w:sz w:val="20"/>
              </w:rPr>
              <w:t>relevant</w:t>
            </w:r>
            <w:r>
              <w:rPr>
                <w:spacing w:val="-7"/>
                <w:sz w:val="20"/>
              </w:rPr>
              <w:t> </w:t>
            </w:r>
            <w:r>
              <w:rPr>
                <w:sz w:val="20"/>
              </w:rPr>
              <w:t>access</w:t>
            </w:r>
            <w:r>
              <w:rPr>
                <w:spacing w:val="-7"/>
                <w:sz w:val="20"/>
              </w:rPr>
              <w:t> </w:t>
            </w:r>
            <w:r>
              <w:rPr>
                <w:sz w:val="20"/>
              </w:rPr>
              <w:t>(DelCoord</w:t>
            </w:r>
            <w:r>
              <w:rPr>
                <w:spacing w:val="-4"/>
                <w:sz w:val="20"/>
              </w:rPr>
              <w:t> </w:t>
            </w:r>
            <w:r>
              <w:rPr>
                <w:sz w:val="20"/>
              </w:rPr>
              <w:t>access</w:t>
            </w:r>
            <w:r>
              <w:rPr>
                <w:spacing w:val="-7"/>
                <w:sz w:val="20"/>
              </w:rPr>
              <w:t> </w:t>
            </w:r>
            <w:r>
              <w:rPr>
                <w:sz w:val="20"/>
              </w:rPr>
              <w:t>is required) to a delegate who will be responsible for backing-up the delivery to the customer or another group (if applicable) via the UMT (see Project Directories, CS_WI_BS0221).</w:t>
            </w:r>
          </w:p>
        </w:tc>
        <w:tc>
          <w:tcPr>
            <w:tcW w:w="1843" w:type="dxa"/>
          </w:tcPr>
          <w:p>
            <w:pPr>
              <w:pStyle w:val="TableParagraph"/>
              <w:spacing w:before="38"/>
              <w:ind w:left="109"/>
              <w:rPr>
                <w:sz w:val="20"/>
              </w:rPr>
            </w:pPr>
            <w:r>
              <w:rPr>
                <w:sz w:val="20"/>
              </w:rPr>
              <w:t>Prior</w:t>
            </w:r>
            <w:r>
              <w:rPr>
                <w:spacing w:val="-14"/>
                <w:sz w:val="20"/>
              </w:rPr>
              <w:t> </w:t>
            </w:r>
            <w:r>
              <w:rPr>
                <w:sz w:val="20"/>
              </w:rPr>
              <w:t>to</w:t>
            </w:r>
            <w:r>
              <w:rPr>
                <w:spacing w:val="-14"/>
                <w:sz w:val="20"/>
              </w:rPr>
              <w:t> </w:t>
            </w:r>
            <w:r>
              <w:rPr>
                <w:sz w:val="20"/>
              </w:rPr>
              <w:t>each </w:t>
            </w:r>
            <w:r>
              <w:rPr>
                <w:spacing w:val="-2"/>
                <w:sz w:val="20"/>
              </w:rPr>
              <w:t>delivery</w:t>
            </w:r>
          </w:p>
        </w:tc>
      </w:tr>
    </w:tbl>
    <w:p>
      <w:pPr>
        <w:spacing w:after="0"/>
        <w:rPr>
          <w:sz w:val="20"/>
        </w:rPr>
        <w:sectPr>
          <w:headerReference w:type="default" r:id="rId7"/>
          <w:footerReference w:type="default" r:id="rId8"/>
          <w:pgSz w:w="12240" w:h="15840"/>
          <w:pgMar w:header="979" w:footer="872" w:top="2760" w:bottom="1060" w:left="900" w:right="960"/>
          <w:pgNumType w:start="2"/>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9"/>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5701" w:hRule="atLeast"/>
        </w:trPr>
        <w:tc>
          <w:tcPr>
            <w:tcW w:w="797" w:type="dxa"/>
          </w:tcPr>
          <w:p>
            <w:pPr>
              <w:pStyle w:val="TableParagraph"/>
              <w:spacing w:before="38"/>
              <w:ind w:left="172"/>
              <w:rPr>
                <w:b/>
                <w:sz w:val="20"/>
              </w:rPr>
            </w:pPr>
            <w:r>
              <w:rPr>
                <w:b/>
                <w:spacing w:val="-2"/>
                <w:sz w:val="20"/>
              </w:rPr>
              <w:t>6.1.2</w:t>
            </w:r>
          </w:p>
        </w:tc>
        <w:tc>
          <w:tcPr>
            <w:tcW w:w="1162" w:type="dxa"/>
          </w:tcPr>
          <w:p>
            <w:pPr>
              <w:pStyle w:val="TableParagraph"/>
              <w:spacing w:before="38"/>
              <w:ind w:left="109"/>
              <w:rPr>
                <w:sz w:val="20"/>
              </w:rPr>
            </w:pPr>
            <w:r>
              <w:rPr>
                <w:sz w:val="20"/>
              </w:rPr>
              <w:t>STL,</w:t>
            </w:r>
            <w:r>
              <w:rPr>
                <w:spacing w:val="-3"/>
                <w:sz w:val="20"/>
              </w:rPr>
              <w:t> </w:t>
            </w:r>
            <w:r>
              <w:rPr>
                <w:spacing w:val="-4"/>
                <w:sz w:val="20"/>
              </w:rPr>
              <w:t>PTL,</w:t>
            </w:r>
          </w:p>
          <w:p>
            <w:pPr>
              <w:pStyle w:val="TableParagraph"/>
              <w:ind w:right="270"/>
              <w:rPr>
                <w:sz w:val="20"/>
              </w:rPr>
            </w:pPr>
            <w:r>
              <w:rPr>
                <w:sz w:val="20"/>
              </w:rPr>
              <w:t>UB or </w:t>
            </w:r>
            <w:r>
              <w:rPr>
                <w:spacing w:val="-2"/>
                <w:sz w:val="20"/>
              </w:rPr>
              <w:t>delegate</w:t>
            </w:r>
          </w:p>
        </w:tc>
        <w:tc>
          <w:tcPr>
            <w:tcW w:w="6264" w:type="dxa"/>
          </w:tcPr>
          <w:p>
            <w:pPr>
              <w:pStyle w:val="TableParagraph"/>
              <w:spacing w:before="42"/>
              <w:ind w:left="109"/>
              <w:rPr>
                <w:sz w:val="20"/>
              </w:rPr>
            </w:pPr>
            <w:r>
              <w:rPr>
                <w:sz w:val="20"/>
                <w:u w:val="single"/>
              </w:rPr>
              <w:t>Creates</w:t>
            </w:r>
            <w:r>
              <w:rPr>
                <w:spacing w:val="-6"/>
                <w:sz w:val="20"/>
                <w:u w:val="single"/>
              </w:rPr>
              <w:t> </w:t>
            </w:r>
            <w:r>
              <w:rPr>
                <w:sz w:val="20"/>
                <w:u w:val="single"/>
              </w:rPr>
              <w:t>Snapshot</w:t>
            </w:r>
            <w:r>
              <w:rPr>
                <w:spacing w:val="-6"/>
                <w:sz w:val="20"/>
                <w:u w:val="single"/>
              </w:rPr>
              <w:t> </w:t>
            </w:r>
            <w:r>
              <w:rPr>
                <w:sz w:val="20"/>
                <w:u w:val="single"/>
              </w:rPr>
              <w:t>of</w:t>
            </w:r>
            <w:r>
              <w:rPr>
                <w:spacing w:val="-5"/>
                <w:sz w:val="20"/>
                <w:u w:val="single"/>
              </w:rPr>
              <w:t> </w:t>
            </w:r>
            <w:r>
              <w:rPr>
                <w:spacing w:val="-2"/>
                <w:sz w:val="20"/>
                <w:u w:val="single"/>
              </w:rPr>
              <w:t>Delivery</w:t>
            </w:r>
          </w:p>
          <w:p>
            <w:pPr>
              <w:pStyle w:val="TableParagraph"/>
              <w:spacing w:before="39"/>
              <w:ind w:left="109" w:right="184"/>
              <w:rPr>
                <w:sz w:val="20"/>
              </w:rPr>
            </w:pPr>
            <w:r>
              <w:rPr>
                <w:sz w:val="20"/>
              </w:rPr>
              <w:t>Backs-up all relevant materials (e.g. documentation, datasets, programs) that would be required to generate and</w:t>
            </w:r>
            <w:r>
              <w:rPr>
                <w:spacing w:val="-4"/>
                <w:sz w:val="20"/>
              </w:rPr>
              <w:t> </w:t>
            </w:r>
            <w:r>
              <w:rPr>
                <w:sz w:val="20"/>
              </w:rPr>
              <w:t>verify quality of the</w:t>
            </w:r>
            <w:r>
              <w:rPr>
                <w:spacing w:val="-4"/>
                <w:sz w:val="20"/>
              </w:rPr>
              <w:t> </w:t>
            </w:r>
            <w:r>
              <w:rPr>
                <w:sz w:val="20"/>
              </w:rPr>
              <w:t>deliverable</w:t>
            </w:r>
            <w:r>
              <w:rPr>
                <w:spacing w:val="-4"/>
                <w:sz w:val="20"/>
              </w:rPr>
              <w:t> </w:t>
            </w:r>
            <w:r>
              <w:rPr>
                <w:sz w:val="20"/>
              </w:rPr>
              <w:t>to</w:t>
            </w:r>
            <w:r>
              <w:rPr>
                <w:spacing w:val="-4"/>
                <w:sz w:val="20"/>
              </w:rPr>
              <w:t> </w:t>
            </w:r>
            <w:r>
              <w:rPr>
                <w:sz w:val="20"/>
              </w:rPr>
              <w:t>a</w:t>
            </w:r>
            <w:r>
              <w:rPr>
                <w:spacing w:val="-4"/>
                <w:sz w:val="20"/>
              </w:rPr>
              <w:t> </w:t>
            </w:r>
            <w:r>
              <w:rPr>
                <w:sz w:val="20"/>
              </w:rPr>
              <w:t>sub-folder</w:t>
            </w:r>
            <w:r>
              <w:rPr>
                <w:spacing w:val="-4"/>
                <w:sz w:val="20"/>
              </w:rPr>
              <w:t> </w:t>
            </w:r>
            <w:r>
              <w:rPr>
                <w:sz w:val="20"/>
              </w:rPr>
              <w:t>within</w:t>
            </w:r>
            <w:r>
              <w:rPr>
                <w:spacing w:val="-4"/>
                <w:sz w:val="20"/>
              </w:rPr>
              <w:t> </w:t>
            </w:r>
            <w:r>
              <w:rPr>
                <w:sz w:val="20"/>
              </w:rPr>
              <w:t>the</w:t>
            </w:r>
            <w:r>
              <w:rPr>
                <w:spacing w:val="-2"/>
                <w:sz w:val="20"/>
              </w:rPr>
              <w:t> </w:t>
            </w:r>
            <w:r>
              <w:rPr>
                <w:sz w:val="20"/>
              </w:rPr>
              <w:t>Deliveries</w:t>
            </w:r>
            <w:r>
              <w:rPr>
                <w:spacing w:val="-7"/>
                <w:sz w:val="20"/>
              </w:rPr>
              <w:t> </w:t>
            </w:r>
            <w:r>
              <w:rPr>
                <w:sz w:val="20"/>
              </w:rPr>
              <w:t>folder.</w:t>
            </w:r>
            <w:r>
              <w:rPr>
                <w:spacing w:val="-4"/>
                <w:sz w:val="20"/>
              </w:rPr>
              <w:t> </w:t>
            </w:r>
            <w:r>
              <w:rPr>
                <w:sz w:val="20"/>
              </w:rPr>
              <w:t>Refer</w:t>
            </w:r>
            <w:r>
              <w:rPr>
                <w:spacing w:val="-4"/>
                <w:sz w:val="20"/>
              </w:rPr>
              <w:t> </w:t>
            </w:r>
            <w:r>
              <w:rPr>
                <w:sz w:val="20"/>
              </w:rPr>
              <w:t>to Appendix A.</w:t>
            </w:r>
          </w:p>
          <w:p>
            <w:pPr>
              <w:pStyle w:val="TableParagraph"/>
              <w:spacing w:before="5"/>
              <w:ind w:left="0"/>
              <w:rPr>
                <w:sz w:val="26"/>
              </w:rPr>
            </w:pPr>
          </w:p>
          <w:p>
            <w:pPr>
              <w:pStyle w:val="TableParagraph"/>
              <w:spacing w:line="242" w:lineRule="auto"/>
              <w:ind w:left="109" w:right="184"/>
              <w:rPr>
                <w:sz w:val="20"/>
              </w:rPr>
            </w:pPr>
            <w:r>
              <w:rPr>
                <w:b/>
                <w:sz w:val="20"/>
              </w:rPr>
              <w:t>Note: </w:t>
            </w:r>
            <w:r>
              <w:rPr>
                <w:sz w:val="20"/>
              </w:rPr>
              <w:t>Staff must complete mandatory Snapshot training (as required</w:t>
            </w:r>
            <w:r>
              <w:rPr>
                <w:spacing w:val="-4"/>
                <w:sz w:val="20"/>
              </w:rPr>
              <w:t> </w:t>
            </w:r>
            <w:r>
              <w:rPr>
                <w:sz w:val="20"/>
              </w:rPr>
              <w:t>by</w:t>
            </w:r>
            <w:r>
              <w:rPr>
                <w:spacing w:val="-4"/>
                <w:sz w:val="20"/>
              </w:rPr>
              <w:t> </w:t>
            </w:r>
            <w:r>
              <w:rPr>
                <w:sz w:val="20"/>
              </w:rPr>
              <w:t>the</w:t>
            </w:r>
            <w:r>
              <w:rPr>
                <w:spacing w:val="-4"/>
                <w:sz w:val="20"/>
              </w:rPr>
              <w:t> </w:t>
            </w:r>
            <w:r>
              <w:rPr>
                <w:sz w:val="20"/>
              </w:rPr>
              <w:t>Global</w:t>
            </w:r>
            <w:r>
              <w:rPr>
                <w:spacing w:val="-4"/>
                <w:sz w:val="20"/>
              </w:rPr>
              <w:t> </w:t>
            </w:r>
            <w:r>
              <w:rPr>
                <w:sz w:val="20"/>
              </w:rPr>
              <w:t>Biostatistics</w:t>
            </w:r>
            <w:r>
              <w:rPr>
                <w:spacing w:val="-4"/>
                <w:sz w:val="20"/>
              </w:rPr>
              <w:t> </w:t>
            </w:r>
            <w:r>
              <w:rPr>
                <w:sz w:val="20"/>
              </w:rPr>
              <w:t>Training</w:t>
            </w:r>
            <w:r>
              <w:rPr>
                <w:spacing w:val="-4"/>
                <w:sz w:val="20"/>
              </w:rPr>
              <w:t> </w:t>
            </w:r>
            <w:r>
              <w:rPr>
                <w:sz w:val="20"/>
              </w:rPr>
              <w:t>Plan</w:t>
            </w:r>
            <w:r>
              <w:rPr>
                <w:spacing w:val="-4"/>
                <w:sz w:val="20"/>
              </w:rPr>
              <w:t> </w:t>
            </w:r>
            <w:r>
              <w:rPr>
                <w:sz w:val="20"/>
              </w:rPr>
              <w:t>in</w:t>
            </w:r>
            <w:r>
              <w:rPr>
                <w:spacing w:val="-4"/>
                <w:sz w:val="20"/>
              </w:rPr>
              <w:t> </w:t>
            </w:r>
            <w:r>
              <w:rPr>
                <w:sz w:val="20"/>
              </w:rPr>
              <w:t>effect)</w:t>
            </w:r>
            <w:r>
              <w:rPr>
                <w:spacing w:val="-4"/>
                <w:sz w:val="20"/>
              </w:rPr>
              <w:t> </w:t>
            </w:r>
            <w:r>
              <w:rPr>
                <w:sz w:val="20"/>
              </w:rPr>
              <w:t>prior</w:t>
            </w:r>
            <w:r>
              <w:rPr>
                <w:spacing w:val="-5"/>
                <w:sz w:val="20"/>
              </w:rPr>
              <w:t> </w:t>
            </w:r>
            <w:r>
              <w:rPr>
                <w:sz w:val="20"/>
              </w:rPr>
              <w:t>to using the tool for delivery back-up.</w:t>
            </w:r>
          </w:p>
          <w:p>
            <w:pPr>
              <w:pStyle w:val="TableParagraph"/>
              <w:spacing w:before="38"/>
              <w:ind w:left="109"/>
              <w:rPr>
                <w:sz w:val="20"/>
              </w:rPr>
            </w:pPr>
            <w:r>
              <w:rPr>
                <w:sz w:val="20"/>
              </w:rPr>
              <w:t>It</w:t>
            </w:r>
            <w:r>
              <w:rPr>
                <w:spacing w:val="-4"/>
                <w:sz w:val="20"/>
              </w:rPr>
              <w:t> </w:t>
            </w:r>
            <w:r>
              <w:rPr>
                <w:sz w:val="20"/>
              </w:rPr>
              <w:t>is</w:t>
            </w:r>
            <w:r>
              <w:rPr>
                <w:spacing w:val="-4"/>
                <w:sz w:val="20"/>
              </w:rPr>
              <w:t> </w:t>
            </w:r>
            <w:r>
              <w:rPr>
                <w:sz w:val="20"/>
              </w:rPr>
              <w:t>mandatory</w:t>
            </w:r>
            <w:r>
              <w:rPr>
                <w:spacing w:val="-4"/>
                <w:sz w:val="20"/>
              </w:rPr>
              <w:t> </w:t>
            </w:r>
            <w:r>
              <w:rPr>
                <w:sz w:val="20"/>
              </w:rPr>
              <w:t>to</w:t>
            </w:r>
            <w:r>
              <w:rPr>
                <w:spacing w:val="-4"/>
                <w:sz w:val="20"/>
              </w:rPr>
              <w:t> </w:t>
            </w:r>
            <w:r>
              <w:rPr>
                <w:sz w:val="20"/>
              </w:rPr>
              <w:t>create</w:t>
            </w:r>
            <w:r>
              <w:rPr>
                <w:spacing w:val="-4"/>
                <w:sz w:val="20"/>
              </w:rPr>
              <w:t> </w:t>
            </w:r>
            <w:r>
              <w:rPr>
                <w:sz w:val="20"/>
              </w:rPr>
              <w:t>one</w:t>
            </w:r>
            <w:r>
              <w:rPr>
                <w:spacing w:val="-3"/>
                <w:sz w:val="20"/>
              </w:rPr>
              <w:t> </w:t>
            </w:r>
            <w:r>
              <w:rPr>
                <w:sz w:val="20"/>
              </w:rPr>
              <w:t>Snapshot</w:t>
            </w:r>
            <w:r>
              <w:rPr>
                <w:spacing w:val="-5"/>
                <w:sz w:val="20"/>
              </w:rPr>
              <w:t> </w:t>
            </w:r>
            <w:r>
              <w:rPr>
                <w:sz w:val="20"/>
              </w:rPr>
              <w:t>per</w:t>
            </w:r>
            <w:r>
              <w:rPr>
                <w:spacing w:val="-3"/>
                <w:sz w:val="20"/>
              </w:rPr>
              <w:t> </w:t>
            </w:r>
            <w:r>
              <w:rPr>
                <w:sz w:val="20"/>
              </w:rPr>
              <w:t>delivery</w:t>
            </w:r>
            <w:r>
              <w:rPr>
                <w:spacing w:val="-4"/>
                <w:sz w:val="20"/>
              </w:rPr>
              <w:t> </w:t>
            </w:r>
            <w:r>
              <w:rPr>
                <w:sz w:val="20"/>
              </w:rPr>
              <w:t>provided</w:t>
            </w:r>
            <w:r>
              <w:rPr>
                <w:spacing w:val="-3"/>
                <w:sz w:val="20"/>
              </w:rPr>
              <w:t> </w:t>
            </w:r>
            <w:r>
              <w:rPr>
                <w:sz w:val="20"/>
              </w:rPr>
              <w:t>to</w:t>
            </w:r>
            <w:r>
              <w:rPr>
                <w:spacing w:val="-5"/>
                <w:sz w:val="20"/>
              </w:rPr>
              <w:t> </w:t>
            </w:r>
            <w:r>
              <w:rPr>
                <w:sz w:val="20"/>
              </w:rPr>
              <w:t>the </w:t>
            </w:r>
            <w:r>
              <w:rPr>
                <w:spacing w:val="-2"/>
                <w:sz w:val="20"/>
              </w:rPr>
              <w:t>customer.</w:t>
            </w:r>
          </w:p>
          <w:p>
            <w:pPr>
              <w:pStyle w:val="TableParagraph"/>
              <w:spacing w:before="2"/>
              <w:ind w:left="0"/>
              <w:rPr>
                <w:sz w:val="27"/>
              </w:rPr>
            </w:pPr>
          </w:p>
          <w:p>
            <w:pPr>
              <w:pStyle w:val="TableParagraph"/>
              <w:ind w:left="109"/>
              <w:rPr>
                <w:sz w:val="20"/>
              </w:rPr>
            </w:pPr>
            <w:r>
              <w:rPr>
                <w:sz w:val="20"/>
                <w:u w:val="single"/>
              </w:rPr>
              <w:t>Delivery</w:t>
            </w:r>
            <w:r>
              <w:rPr>
                <w:spacing w:val="-10"/>
                <w:sz w:val="20"/>
                <w:u w:val="single"/>
              </w:rPr>
              <w:t> </w:t>
            </w:r>
            <w:r>
              <w:rPr>
                <w:sz w:val="20"/>
                <w:u w:val="single"/>
              </w:rPr>
              <w:t>Sub-Folder</w:t>
            </w:r>
            <w:r>
              <w:rPr>
                <w:spacing w:val="-8"/>
                <w:sz w:val="20"/>
                <w:u w:val="single"/>
              </w:rPr>
              <w:t> </w:t>
            </w:r>
            <w:r>
              <w:rPr>
                <w:sz w:val="20"/>
                <w:u w:val="single"/>
              </w:rPr>
              <w:t>Naming</w:t>
            </w:r>
            <w:r>
              <w:rPr>
                <w:spacing w:val="-10"/>
                <w:sz w:val="20"/>
                <w:u w:val="single"/>
              </w:rPr>
              <w:t> </w:t>
            </w:r>
            <w:r>
              <w:rPr>
                <w:spacing w:val="-2"/>
                <w:sz w:val="20"/>
                <w:u w:val="single"/>
              </w:rPr>
              <w:t>Conventions</w:t>
            </w:r>
          </w:p>
          <w:p>
            <w:pPr>
              <w:pStyle w:val="TableParagraph"/>
              <w:spacing w:before="39"/>
              <w:ind w:left="109"/>
              <w:rPr>
                <w:sz w:val="20"/>
              </w:rPr>
            </w:pPr>
            <w:r>
              <w:rPr>
                <w:sz w:val="20"/>
              </w:rPr>
              <w:t>The</w:t>
            </w:r>
            <w:r>
              <w:rPr>
                <w:spacing w:val="-7"/>
                <w:sz w:val="20"/>
              </w:rPr>
              <w:t> </w:t>
            </w:r>
            <w:r>
              <w:rPr>
                <w:sz w:val="20"/>
              </w:rPr>
              <w:t>following</w:t>
            </w:r>
            <w:r>
              <w:rPr>
                <w:spacing w:val="-6"/>
                <w:sz w:val="20"/>
              </w:rPr>
              <w:t> </w:t>
            </w:r>
            <w:r>
              <w:rPr>
                <w:sz w:val="20"/>
              </w:rPr>
              <w:t>naming</w:t>
            </w:r>
            <w:r>
              <w:rPr>
                <w:spacing w:val="-7"/>
                <w:sz w:val="20"/>
              </w:rPr>
              <w:t> </w:t>
            </w:r>
            <w:r>
              <w:rPr>
                <w:sz w:val="20"/>
              </w:rPr>
              <w:t>convention</w:t>
            </w:r>
            <w:r>
              <w:rPr>
                <w:spacing w:val="-6"/>
                <w:sz w:val="20"/>
              </w:rPr>
              <w:t> </w:t>
            </w:r>
            <w:r>
              <w:rPr>
                <w:sz w:val="20"/>
              </w:rPr>
              <w:t>should</w:t>
            </w:r>
            <w:r>
              <w:rPr>
                <w:spacing w:val="-7"/>
                <w:sz w:val="20"/>
              </w:rPr>
              <w:t> </w:t>
            </w:r>
            <w:r>
              <w:rPr>
                <w:sz w:val="20"/>
              </w:rPr>
              <w:t>be</w:t>
            </w:r>
            <w:r>
              <w:rPr>
                <w:spacing w:val="-6"/>
                <w:sz w:val="20"/>
              </w:rPr>
              <w:t> </w:t>
            </w:r>
            <w:r>
              <w:rPr>
                <w:sz w:val="20"/>
              </w:rPr>
              <w:t>followed</w:t>
            </w:r>
            <w:r>
              <w:rPr>
                <w:spacing w:val="-6"/>
                <w:sz w:val="20"/>
              </w:rPr>
              <w:t> </w:t>
            </w:r>
            <w:r>
              <w:rPr>
                <w:sz w:val="20"/>
              </w:rPr>
              <w:t>for</w:t>
            </w:r>
            <w:r>
              <w:rPr>
                <w:spacing w:val="-4"/>
                <w:sz w:val="20"/>
              </w:rPr>
              <w:t> </w:t>
            </w:r>
            <w:r>
              <w:rPr>
                <w:spacing w:val="-2"/>
                <w:sz w:val="20"/>
              </w:rPr>
              <w:t>subfolders:</w:t>
            </w:r>
          </w:p>
          <w:p>
            <w:pPr>
              <w:pStyle w:val="TableParagraph"/>
              <w:spacing w:before="8"/>
              <w:ind w:left="0"/>
              <w:rPr>
                <w:sz w:val="26"/>
              </w:rPr>
            </w:pPr>
          </w:p>
          <w:p>
            <w:pPr>
              <w:pStyle w:val="TableParagraph"/>
              <w:spacing w:before="1"/>
              <w:ind w:left="109" w:right="184"/>
              <w:rPr>
                <w:sz w:val="20"/>
              </w:rPr>
            </w:pPr>
            <w:r>
              <w:rPr>
                <w:sz w:val="20"/>
              </w:rPr>
              <w:t>&lt;2-digit</w:t>
            </w:r>
            <w:r>
              <w:rPr>
                <w:spacing w:val="-8"/>
                <w:sz w:val="20"/>
              </w:rPr>
              <w:t> </w:t>
            </w:r>
            <w:r>
              <w:rPr>
                <w:sz w:val="20"/>
              </w:rPr>
              <w:t>integer</w:t>
            </w:r>
            <w:r>
              <w:rPr>
                <w:spacing w:val="-8"/>
                <w:sz w:val="20"/>
              </w:rPr>
              <w:t> </w:t>
            </w:r>
            <w:r>
              <w:rPr>
                <w:sz w:val="20"/>
              </w:rPr>
              <w:t>number</w:t>
            </w:r>
            <w:r>
              <w:rPr>
                <w:spacing w:val="-8"/>
                <w:sz w:val="20"/>
              </w:rPr>
              <w:t> </w:t>
            </w:r>
            <w:r>
              <w:rPr>
                <w:sz w:val="20"/>
              </w:rPr>
              <w:t>of</w:t>
            </w:r>
            <w:r>
              <w:rPr>
                <w:spacing w:val="-8"/>
                <w:sz w:val="20"/>
              </w:rPr>
              <w:t> </w:t>
            </w:r>
            <w:r>
              <w:rPr>
                <w:sz w:val="20"/>
              </w:rPr>
              <w:t>delivery&gt;)</w:t>
            </w:r>
            <w:r>
              <w:rPr>
                <w:spacing w:val="-8"/>
                <w:sz w:val="20"/>
              </w:rPr>
              <w:t> </w:t>
            </w:r>
            <w:r>
              <w:rPr>
                <w:sz w:val="20"/>
              </w:rPr>
              <w:t>&lt;Delivery </w:t>
            </w:r>
            <w:r>
              <w:rPr>
                <w:spacing w:val="-2"/>
                <w:sz w:val="20"/>
              </w:rPr>
              <w:t>Detail&gt;_&lt;YYYYMMDD&gt;</w:t>
            </w:r>
          </w:p>
          <w:p>
            <w:pPr>
              <w:pStyle w:val="TableParagraph"/>
              <w:spacing w:before="2"/>
              <w:ind w:left="0"/>
              <w:rPr>
                <w:sz w:val="27"/>
              </w:rPr>
            </w:pPr>
          </w:p>
          <w:p>
            <w:pPr>
              <w:pStyle w:val="TableParagraph"/>
              <w:ind w:left="109"/>
              <w:rPr>
                <w:sz w:val="20"/>
              </w:rPr>
            </w:pPr>
            <w:r>
              <w:rPr>
                <w:spacing w:val="-4"/>
                <w:sz w:val="20"/>
              </w:rPr>
              <w:t>e.g.</w:t>
            </w:r>
          </w:p>
          <w:p>
            <w:pPr>
              <w:pStyle w:val="TableParagraph"/>
              <w:numPr>
                <w:ilvl w:val="0"/>
                <w:numId w:val="2"/>
              </w:numPr>
              <w:tabs>
                <w:tab w:pos="454" w:val="left" w:leader="none"/>
              </w:tabs>
              <w:spacing w:line="240" w:lineRule="auto" w:before="39" w:after="0"/>
              <w:ind w:left="453" w:right="0" w:hanging="345"/>
              <w:jc w:val="left"/>
              <w:rPr>
                <w:sz w:val="20"/>
              </w:rPr>
            </w:pPr>
            <w:r>
              <w:rPr>
                <w:spacing w:val="-2"/>
                <w:sz w:val="20"/>
              </w:rPr>
              <w:t>SAPV1.0_20180202</w:t>
            </w:r>
          </w:p>
          <w:p>
            <w:pPr>
              <w:pStyle w:val="TableParagraph"/>
              <w:numPr>
                <w:ilvl w:val="0"/>
                <w:numId w:val="2"/>
              </w:numPr>
              <w:tabs>
                <w:tab w:pos="454" w:val="left" w:leader="none"/>
              </w:tabs>
              <w:spacing w:line="240" w:lineRule="auto" w:before="39" w:after="0"/>
              <w:ind w:left="453" w:right="0" w:hanging="345"/>
              <w:jc w:val="left"/>
              <w:rPr>
                <w:sz w:val="20"/>
              </w:rPr>
            </w:pPr>
            <w:r>
              <w:rPr>
                <w:spacing w:val="-2"/>
                <w:sz w:val="20"/>
              </w:rPr>
              <w:t>DryRunFull_20190202</w:t>
            </w:r>
          </w:p>
        </w:tc>
        <w:tc>
          <w:tcPr>
            <w:tcW w:w="1843" w:type="dxa"/>
          </w:tcPr>
          <w:p>
            <w:pPr>
              <w:pStyle w:val="TableParagraph"/>
              <w:ind w:left="109" w:right="188"/>
              <w:rPr>
                <w:sz w:val="20"/>
              </w:rPr>
            </w:pPr>
            <w:r>
              <w:rPr>
                <w:sz w:val="20"/>
              </w:rPr>
              <w:t>As</w:t>
            </w:r>
            <w:r>
              <w:rPr>
                <w:spacing w:val="-13"/>
                <w:sz w:val="20"/>
              </w:rPr>
              <w:t> </w:t>
            </w:r>
            <w:r>
              <w:rPr>
                <w:sz w:val="20"/>
              </w:rPr>
              <w:t>part</w:t>
            </w:r>
            <w:r>
              <w:rPr>
                <w:spacing w:val="-13"/>
                <w:sz w:val="20"/>
              </w:rPr>
              <w:t> </w:t>
            </w:r>
            <w:r>
              <w:rPr>
                <w:sz w:val="20"/>
              </w:rPr>
              <w:t>of</w:t>
            </w:r>
            <w:r>
              <w:rPr>
                <w:spacing w:val="-13"/>
                <w:sz w:val="20"/>
              </w:rPr>
              <w:t> </w:t>
            </w:r>
            <w:r>
              <w:rPr>
                <w:sz w:val="20"/>
              </w:rPr>
              <w:t>the </w:t>
            </w:r>
            <w:r>
              <w:rPr>
                <w:spacing w:val="-2"/>
                <w:sz w:val="20"/>
              </w:rPr>
              <w:t>delivery procedure</w:t>
            </w:r>
          </w:p>
        </w:tc>
      </w:tr>
      <w:tr>
        <w:trPr>
          <w:trHeight w:val="2150" w:hRule="atLeast"/>
        </w:trPr>
        <w:tc>
          <w:tcPr>
            <w:tcW w:w="797" w:type="dxa"/>
          </w:tcPr>
          <w:p>
            <w:pPr>
              <w:pStyle w:val="TableParagraph"/>
              <w:spacing w:before="38"/>
              <w:ind w:left="172"/>
              <w:rPr>
                <w:b/>
                <w:sz w:val="20"/>
              </w:rPr>
            </w:pPr>
            <w:r>
              <w:rPr>
                <w:b/>
                <w:spacing w:val="-2"/>
                <w:sz w:val="20"/>
              </w:rPr>
              <w:t>6.1.3</w:t>
            </w:r>
          </w:p>
        </w:tc>
        <w:tc>
          <w:tcPr>
            <w:tcW w:w="1162" w:type="dxa"/>
          </w:tcPr>
          <w:p>
            <w:pPr>
              <w:pStyle w:val="TableParagraph"/>
              <w:spacing w:before="42"/>
              <w:ind w:left="105"/>
              <w:rPr>
                <w:sz w:val="20"/>
              </w:rPr>
            </w:pPr>
            <w:r>
              <w:rPr>
                <w:spacing w:val="-2"/>
                <w:sz w:val="20"/>
              </w:rPr>
              <w:t>STL/PTL</w:t>
            </w:r>
          </w:p>
        </w:tc>
        <w:tc>
          <w:tcPr>
            <w:tcW w:w="6264" w:type="dxa"/>
          </w:tcPr>
          <w:p>
            <w:pPr>
              <w:pStyle w:val="TableParagraph"/>
              <w:spacing w:line="229" w:lineRule="exact"/>
              <w:ind w:left="104"/>
              <w:rPr>
                <w:sz w:val="20"/>
              </w:rPr>
            </w:pPr>
            <w:r>
              <w:rPr>
                <w:sz w:val="20"/>
                <w:u w:val="single"/>
              </w:rPr>
              <w:t>Delivery</w:t>
            </w:r>
            <w:r>
              <w:rPr>
                <w:spacing w:val="-7"/>
                <w:sz w:val="20"/>
                <w:u w:val="single"/>
              </w:rPr>
              <w:t> </w:t>
            </w:r>
            <w:r>
              <w:rPr>
                <w:sz w:val="20"/>
                <w:u w:val="single"/>
              </w:rPr>
              <w:t>of</w:t>
            </w:r>
            <w:r>
              <w:rPr>
                <w:spacing w:val="-5"/>
                <w:sz w:val="20"/>
                <w:u w:val="single"/>
              </w:rPr>
              <w:t> </w:t>
            </w:r>
            <w:r>
              <w:rPr>
                <w:sz w:val="20"/>
                <w:u w:val="single"/>
              </w:rPr>
              <w:t>Statistical</w:t>
            </w:r>
            <w:r>
              <w:rPr>
                <w:spacing w:val="-5"/>
                <w:sz w:val="20"/>
                <w:u w:val="single"/>
              </w:rPr>
              <w:t> </w:t>
            </w:r>
            <w:r>
              <w:rPr>
                <w:spacing w:val="-2"/>
                <w:sz w:val="20"/>
                <w:u w:val="single"/>
              </w:rPr>
              <w:t>Programs</w:t>
            </w:r>
          </w:p>
          <w:p>
            <w:pPr>
              <w:pStyle w:val="TableParagraph"/>
              <w:ind w:left="104"/>
              <w:rPr>
                <w:sz w:val="20"/>
              </w:rPr>
            </w:pPr>
            <w:r>
              <w:rPr>
                <w:sz w:val="20"/>
              </w:rPr>
              <w:t>Delivers to the</w:t>
            </w:r>
            <w:r>
              <w:rPr>
                <w:spacing w:val="-1"/>
                <w:sz w:val="20"/>
              </w:rPr>
              <w:t> </w:t>
            </w:r>
            <w:r>
              <w:rPr>
                <w:sz w:val="20"/>
              </w:rPr>
              <w:t>customer all</w:t>
            </w:r>
            <w:r>
              <w:rPr>
                <w:spacing w:val="-2"/>
                <w:sz w:val="20"/>
              </w:rPr>
              <w:t> </w:t>
            </w:r>
            <w:r>
              <w:rPr>
                <w:sz w:val="20"/>
              </w:rPr>
              <w:t>final statistical programs</w:t>
            </w:r>
            <w:r>
              <w:rPr>
                <w:spacing w:val="-2"/>
                <w:sz w:val="20"/>
              </w:rPr>
              <w:t> </w:t>
            </w:r>
            <w:r>
              <w:rPr>
                <w:sz w:val="20"/>
              </w:rPr>
              <w:t>(e.g., SAS,</w:t>
            </w:r>
            <w:r>
              <w:rPr>
                <w:spacing w:val="-2"/>
                <w:sz w:val="20"/>
              </w:rPr>
              <w:t> </w:t>
            </w:r>
            <w:r>
              <w:rPr>
                <w:sz w:val="20"/>
              </w:rPr>
              <w:t>R) necessary</w:t>
            </w:r>
            <w:r>
              <w:rPr>
                <w:spacing w:val="-3"/>
                <w:sz w:val="20"/>
              </w:rPr>
              <w:t> </w:t>
            </w:r>
            <w:r>
              <w:rPr>
                <w:sz w:val="20"/>
              </w:rPr>
              <w:t>to</w:t>
            </w:r>
            <w:r>
              <w:rPr>
                <w:spacing w:val="-4"/>
                <w:sz w:val="20"/>
              </w:rPr>
              <w:t> </w:t>
            </w:r>
            <w:r>
              <w:rPr>
                <w:sz w:val="20"/>
              </w:rPr>
              <w:t>produce</w:t>
            </w:r>
            <w:r>
              <w:rPr>
                <w:spacing w:val="-4"/>
                <w:sz w:val="20"/>
              </w:rPr>
              <w:t> </w:t>
            </w:r>
            <w:r>
              <w:rPr>
                <w:sz w:val="20"/>
              </w:rPr>
              <w:t>Datasets</w:t>
            </w:r>
            <w:r>
              <w:rPr>
                <w:spacing w:val="-6"/>
                <w:sz w:val="20"/>
              </w:rPr>
              <w:t> </w:t>
            </w:r>
            <w:r>
              <w:rPr>
                <w:sz w:val="20"/>
              </w:rPr>
              <w:t>and</w:t>
            </w:r>
            <w:r>
              <w:rPr>
                <w:spacing w:val="-4"/>
                <w:sz w:val="20"/>
              </w:rPr>
              <w:t> </w:t>
            </w:r>
            <w:r>
              <w:rPr>
                <w:sz w:val="20"/>
              </w:rPr>
              <w:t>TLF</w:t>
            </w:r>
            <w:r>
              <w:rPr>
                <w:spacing w:val="-4"/>
                <w:sz w:val="20"/>
              </w:rPr>
              <w:t> </w:t>
            </w:r>
            <w:r>
              <w:rPr>
                <w:sz w:val="20"/>
              </w:rPr>
              <w:t>outputs</w:t>
            </w:r>
            <w:r>
              <w:rPr>
                <w:spacing w:val="-5"/>
                <w:sz w:val="20"/>
              </w:rPr>
              <w:t> </w:t>
            </w:r>
            <w:r>
              <w:rPr>
                <w:sz w:val="20"/>
              </w:rPr>
              <w:t>according</w:t>
            </w:r>
            <w:r>
              <w:rPr>
                <w:spacing w:val="-4"/>
                <w:sz w:val="20"/>
              </w:rPr>
              <w:t> </w:t>
            </w:r>
            <w:r>
              <w:rPr>
                <w:sz w:val="20"/>
              </w:rPr>
              <w:t>to</w:t>
            </w:r>
            <w:r>
              <w:rPr>
                <w:spacing w:val="-5"/>
                <w:sz w:val="20"/>
              </w:rPr>
              <w:t> </w:t>
            </w:r>
            <w:r>
              <w:rPr>
                <w:sz w:val="20"/>
              </w:rPr>
              <w:t>Good Programming Practices Documentation and Sending SAS Code to Customers</w:t>
            </w:r>
            <w:r>
              <w:rPr>
                <w:spacing w:val="-3"/>
                <w:sz w:val="20"/>
              </w:rPr>
              <w:t> </w:t>
            </w:r>
            <w:r>
              <w:rPr>
                <w:sz w:val="20"/>
              </w:rPr>
              <w:t>documentation</w:t>
            </w:r>
            <w:r>
              <w:rPr>
                <w:spacing w:val="-3"/>
                <w:sz w:val="20"/>
              </w:rPr>
              <w:t> </w:t>
            </w:r>
            <w:r>
              <w:rPr>
                <w:sz w:val="20"/>
              </w:rPr>
              <w:t>available</w:t>
            </w:r>
            <w:r>
              <w:rPr>
                <w:spacing w:val="-2"/>
                <w:sz w:val="20"/>
              </w:rPr>
              <w:t> </w:t>
            </w:r>
            <w:r>
              <w:rPr>
                <w:sz w:val="20"/>
              </w:rPr>
              <w:t>in</w:t>
            </w:r>
            <w:r>
              <w:rPr>
                <w:spacing w:val="-2"/>
                <w:sz w:val="20"/>
              </w:rPr>
              <w:t> </w:t>
            </w:r>
            <w:r>
              <w:rPr>
                <w:sz w:val="20"/>
              </w:rPr>
              <w:t>the</w:t>
            </w:r>
            <w:r>
              <w:rPr>
                <w:spacing w:val="-2"/>
                <w:sz w:val="20"/>
              </w:rPr>
              <w:t> </w:t>
            </w:r>
            <w:r>
              <w:rPr>
                <w:sz w:val="20"/>
              </w:rPr>
              <w:t>“Biostats</w:t>
            </w:r>
            <w:r>
              <w:rPr>
                <w:spacing w:val="-2"/>
                <w:sz w:val="20"/>
              </w:rPr>
              <w:t> </w:t>
            </w:r>
            <w:r>
              <w:rPr>
                <w:sz w:val="20"/>
              </w:rPr>
              <w:t>Tools”</w:t>
            </w:r>
            <w:r>
              <w:rPr>
                <w:spacing w:val="-2"/>
                <w:sz w:val="20"/>
              </w:rPr>
              <w:t> </w:t>
            </w:r>
            <w:r>
              <w:rPr>
                <w:sz w:val="20"/>
              </w:rPr>
              <w:t>folder</w:t>
            </w:r>
            <w:r>
              <w:rPr>
                <w:spacing w:val="-2"/>
                <w:sz w:val="20"/>
              </w:rPr>
              <w:t> </w:t>
            </w:r>
            <w:r>
              <w:rPr>
                <w:sz w:val="20"/>
              </w:rPr>
              <w:t>in Electronic Library Vaulting and Information System (ELVIS) (see “Biostats Tools” within the external references of this WI).</w:t>
            </w:r>
          </w:p>
        </w:tc>
        <w:tc>
          <w:tcPr>
            <w:tcW w:w="1843" w:type="dxa"/>
          </w:tcPr>
          <w:p>
            <w:pPr>
              <w:pStyle w:val="TableParagraph"/>
              <w:spacing w:line="237" w:lineRule="auto" w:before="1"/>
              <w:ind w:left="104" w:right="188"/>
              <w:rPr>
                <w:sz w:val="20"/>
              </w:rPr>
            </w:pPr>
            <w:r>
              <w:rPr>
                <w:sz w:val="20"/>
              </w:rPr>
              <w:t>After</w:t>
            </w:r>
            <w:r>
              <w:rPr>
                <w:spacing w:val="-14"/>
                <w:sz w:val="20"/>
              </w:rPr>
              <w:t> </w:t>
            </w:r>
            <w:r>
              <w:rPr>
                <w:sz w:val="20"/>
              </w:rPr>
              <w:t>finalization of statistical </w:t>
            </w:r>
            <w:r>
              <w:rPr>
                <w:spacing w:val="-2"/>
                <w:sz w:val="20"/>
              </w:rPr>
              <w:t>output</w:t>
            </w:r>
          </w:p>
        </w:tc>
      </w:tr>
      <w:tr>
        <w:trPr>
          <w:trHeight w:val="1837" w:hRule="atLeast"/>
        </w:trPr>
        <w:tc>
          <w:tcPr>
            <w:tcW w:w="797" w:type="dxa"/>
          </w:tcPr>
          <w:p>
            <w:pPr>
              <w:pStyle w:val="TableParagraph"/>
              <w:spacing w:before="38"/>
              <w:ind w:left="172"/>
              <w:rPr>
                <w:b/>
                <w:sz w:val="20"/>
              </w:rPr>
            </w:pPr>
            <w:r>
              <w:rPr>
                <w:b/>
                <w:spacing w:val="-2"/>
                <w:sz w:val="20"/>
              </w:rPr>
              <w:t>6.1.4</w:t>
            </w:r>
          </w:p>
        </w:tc>
        <w:tc>
          <w:tcPr>
            <w:tcW w:w="1162" w:type="dxa"/>
          </w:tcPr>
          <w:p>
            <w:pPr>
              <w:pStyle w:val="TableParagraph"/>
              <w:spacing w:before="42"/>
              <w:rPr>
                <w:sz w:val="20"/>
              </w:rPr>
            </w:pPr>
            <w:r>
              <w:rPr>
                <w:spacing w:val="-5"/>
                <w:sz w:val="20"/>
              </w:rPr>
              <w:t>UB</w:t>
            </w:r>
          </w:p>
        </w:tc>
        <w:tc>
          <w:tcPr>
            <w:tcW w:w="6264" w:type="dxa"/>
          </w:tcPr>
          <w:p>
            <w:pPr>
              <w:pStyle w:val="TableParagraph"/>
              <w:spacing w:line="229" w:lineRule="exact"/>
              <w:ind w:left="109"/>
              <w:rPr>
                <w:sz w:val="20"/>
              </w:rPr>
            </w:pPr>
            <w:r>
              <w:rPr>
                <w:sz w:val="20"/>
                <w:u w:val="single"/>
              </w:rPr>
              <w:t>Unblinded</w:t>
            </w:r>
            <w:r>
              <w:rPr>
                <w:spacing w:val="-9"/>
                <w:sz w:val="20"/>
                <w:u w:val="single"/>
              </w:rPr>
              <w:t> </w:t>
            </w:r>
            <w:r>
              <w:rPr>
                <w:spacing w:val="-2"/>
                <w:sz w:val="20"/>
                <w:u w:val="single"/>
              </w:rPr>
              <w:t>Deliveries</w:t>
            </w:r>
          </w:p>
          <w:p>
            <w:pPr>
              <w:pStyle w:val="TableParagraph"/>
              <w:ind w:left="109" w:right="172"/>
              <w:rPr>
                <w:sz w:val="20"/>
              </w:rPr>
            </w:pPr>
            <w:r>
              <w:rPr>
                <w:sz w:val="20"/>
              </w:rPr>
              <w:t>Files a copy of the Biostatistics Blinded to Unblinded Team Handover Document (CS_TP_BS0214) in the Deliveries folder within</w:t>
            </w:r>
            <w:r>
              <w:rPr>
                <w:spacing w:val="-4"/>
                <w:sz w:val="20"/>
              </w:rPr>
              <w:t> </w:t>
            </w:r>
            <w:r>
              <w:rPr>
                <w:sz w:val="20"/>
              </w:rPr>
              <w:t>the</w:t>
            </w:r>
            <w:r>
              <w:rPr>
                <w:spacing w:val="-4"/>
                <w:sz w:val="20"/>
              </w:rPr>
              <w:t> </w:t>
            </w:r>
            <w:r>
              <w:rPr>
                <w:sz w:val="20"/>
              </w:rPr>
              <w:t>secure</w:t>
            </w:r>
            <w:r>
              <w:rPr>
                <w:spacing w:val="-2"/>
                <w:sz w:val="20"/>
              </w:rPr>
              <w:t> </w:t>
            </w:r>
            <w:r>
              <w:rPr>
                <w:sz w:val="20"/>
              </w:rPr>
              <w:t>unblinded</w:t>
            </w:r>
            <w:r>
              <w:rPr>
                <w:spacing w:val="-5"/>
                <w:sz w:val="20"/>
              </w:rPr>
              <w:t> </w:t>
            </w:r>
            <w:r>
              <w:rPr>
                <w:sz w:val="20"/>
              </w:rPr>
              <w:t>project</w:t>
            </w:r>
            <w:r>
              <w:rPr>
                <w:spacing w:val="-5"/>
                <w:sz w:val="20"/>
              </w:rPr>
              <w:t> </w:t>
            </w:r>
            <w:r>
              <w:rPr>
                <w:sz w:val="20"/>
              </w:rPr>
              <w:t>directory</w:t>
            </w:r>
            <w:r>
              <w:rPr>
                <w:spacing w:val="-5"/>
                <w:sz w:val="20"/>
              </w:rPr>
              <w:t> </w:t>
            </w:r>
            <w:r>
              <w:rPr>
                <w:sz w:val="20"/>
              </w:rPr>
              <w:t>and</w:t>
            </w:r>
            <w:r>
              <w:rPr>
                <w:spacing w:val="-5"/>
                <w:sz w:val="20"/>
              </w:rPr>
              <w:t> </w:t>
            </w:r>
            <w:r>
              <w:rPr>
                <w:sz w:val="20"/>
              </w:rPr>
              <w:t>makes</w:t>
            </w:r>
            <w:r>
              <w:rPr>
                <w:spacing w:val="-5"/>
                <w:sz w:val="20"/>
              </w:rPr>
              <w:t> </w:t>
            </w:r>
            <w:r>
              <w:rPr>
                <w:sz w:val="20"/>
              </w:rPr>
              <w:t>a</w:t>
            </w:r>
            <w:r>
              <w:rPr>
                <w:spacing w:val="-5"/>
                <w:sz w:val="20"/>
              </w:rPr>
              <w:t> </w:t>
            </w:r>
            <w:r>
              <w:rPr>
                <w:sz w:val="20"/>
              </w:rPr>
              <w:t>complete back-up of statistical programs, logs, output files and LST files (production</w:t>
            </w:r>
            <w:r>
              <w:rPr>
                <w:spacing w:val="-4"/>
                <w:sz w:val="20"/>
              </w:rPr>
              <w:t> </w:t>
            </w:r>
            <w:r>
              <w:rPr>
                <w:sz w:val="20"/>
              </w:rPr>
              <w:t>and</w:t>
            </w:r>
            <w:r>
              <w:rPr>
                <w:spacing w:val="-4"/>
                <w:sz w:val="20"/>
              </w:rPr>
              <w:t> </w:t>
            </w:r>
            <w:r>
              <w:rPr>
                <w:sz w:val="20"/>
              </w:rPr>
              <w:t>QC)</w:t>
            </w:r>
            <w:r>
              <w:rPr>
                <w:spacing w:val="-3"/>
                <w:sz w:val="20"/>
              </w:rPr>
              <w:t> </w:t>
            </w:r>
            <w:r>
              <w:rPr>
                <w:sz w:val="20"/>
              </w:rPr>
              <w:t>such</w:t>
            </w:r>
            <w:r>
              <w:rPr>
                <w:spacing w:val="-3"/>
                <w:sz w:val="20"/>
              </w:rPr>
              <w:t> </w:t>
            </w:r>
            <w:r>
              <w:rPr>
                <w:sz w:val="20"/>
              </w:rPr>
              <w:t>that</w:t>
            </w:r>
            <w:r>
              <w:rPr>
                <w:spacing w:val="-3"/>
                <w:sz w:val="20"/>
              </w:rPr>
              <w:t> </w:t>
            </w:r>
            <w:r>
              <w:rPr>
                <w:sz w:val="20"/>
              </w:rPr>
              <w:t>the</w:t>
            </w:r>
            <w:r>
              <w:rPr>
                <w:spacing w:val="-3"/>
                <w:sz w:val="20"/>
              </w:rPr>
              <w:t> </w:t>
            </w:r>
            <w:r>
              <w:rPr>
                <w:sz w:val="20"/>
              </w:rPr>
              <w:t>deliverable</w:t>
            </w:r>
            <w:r>
              <w:rPr>
                <w:spacing w:val="-4"/>
                <w:sz w:val="20"/>
              </w:rPr>
              <w:t> </w:t>
            </w:r>
            <w:r>
              <w:rPr>
                <w:sz w:val="20"/>
              </w:rPr>
              <w:t>can</w:t>
            </w:r>
            <w:r>
              <w:rPr>
                <w:spacing w:val="-3"/>
                <w:sz w:val="20"/>
              </w:rPr>
              <w:t> </w:t>
            </w:r>
            <w:r>
              <w:rPr>
                <w:sz w:val="20"/>
              </w:rPr>
              <w:t>be</w:t>
            </w:r>
            <w:r>
              <w:rPr>
                <w:spacing w:val="-4"/>
                <w:sz w:val="20"/>
              </w:rPr>
              <w:t> </w:t>
            </w:r>
            <w:r>
              <w:rPr>
                <w:sz w:val="20"/>
              </w:rPr>
              <w:t>reconstructed and verified for quality at any time. Refer to Appendix A.</w:t>
            </w:r>
          </w:p>
        </w:tc>
        <w:tc>
          <w:tcPr>
            <w:tcW w:w="1843" w:type="dxa"/>
          </w:tcPr>
          <w:p>
            <w:pPr>
              <w:pStyle w:val="TableParagraph"/>
              <w:ind w:left="109"/>
              <w:rPr>
                <w:sz w:val="20"/>
              </w:rPr>
            </w:pPr>
            <w:r>
              <w:rPr>
                <w:sz w:val="20"/>
              </w:rPr>
              <w:t>After each unblinded</w:t>
            </w:r>
            <w:r>
              <w:rPr>
                <w:spacing w:val="-14"/>
                <w:sz w:val="20"/>
              </w:rPr>
              <w:t> </w:t>
            </w:r>
            <w:r>
              <w:rPr>
                <w:sz w:val="20"/>
              </w:rPr>
              <w:t>delivery</w:t>
            </w:r>
          </w:p>
        </w:tc>
      </w:tr>
    </w:tbl>
    <w:p>
      <w:pPr>
        <w:pStyle w:val="BodyText"/>
        <w:spacing w:before="5"/>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6.2 Signing and Versioning Biostatistics" w:id="9"/>
      <w:bookmarkEnd w:id="9"/>
      <w:r>
        <w:rPr/>
        <w:t>Signin</w:t>
      </w:r>
      <w:r>
        <w:rPr/>
        <w:t>g</w:t>
      </w:r>
      <w:r>
        <w:rPr>
          <w:spacing w:val="-9"/>
        </w:rPr>
        <w:t> </w:t>
      </w:r>
      <w:r>
        <w:rPr/>
        <w:t>and</w:t>
      </w:r>
      <w:r>
        <w:rPr>
          <w:spacing w:val="-8"/>
        </w:rPr>
        <w:t> </w:t>
      </w:r>
      <w:r>
        <w:rPr/>
        <w:t>Versioning</w:t>
      </w:r>
      <w:r>
        <w:rPr>
          <w:spacing w:val="-8"/>
        </w:rPr>
        <w:t> </w:t>
      </w:r>
      <w:r>
        <w:rPr/>
        <w:t>Biostatistics</w:t>
      </w:r>
      <w:r>
        <w:rPr>
          <w:spacing w:val="-8"/>
        </w:rPr>
        <w:t> </w:t>
      </w:r>
      <w:r>
        <w:rPr>
          <w:spacing w:val="-2"/>
        </w:rPr>
        <w:t>Documents</w:t>
      </w:r>
    </w:p>
    <w:p>
      <w:pPr>
        <w:pStyle w:val="BodyText"/>
        <w:spacing w:line="244" w:lineRule="auto" w:before="117"/>
        <w:ind w:left="1259" w:right="459"/>
      </w:pPr>
      <w:r>
        <w:rPr>
          <w:b/>
        </w:rPr>
        <w:t>Note: </w:t>
      </w:r>
      <w:r>
        <w:rPr/>
        <w:t>The pharmaceutical industry has moved to retaining many TMF documents electronically</w:t>
      </w:r>
      <w:r>
        <w:rPr>
          <w:spacing w:val="-4"/>
        </w:rPr>
        <w:t> </w:t>
      </w:r>
      <w:r>
        <w:rPr/>
        <w:t>rather</w:t>
      </w:r>
      <w:r>
        <w:rPr>
          <w:spacing w:val="-4"/>
        </w:rPr>
        <w:t> </w:t>
      </w:r>
      <w:r>
        <w:rPr/>
        <w:t>than</w:t>
      </w:r>
      <w:r>
        <w:rPr>
          <w:spacing w:val="-4"/>
        </w:rPr>
        <w:t> </w:t>
      </w:r>
      <w:r>
        <w:rPr/>
        <w:t>in</w:t>
      </w:r>
      <w:r>
        <w:rPr>
          <w:spacing w:val="-4"/>
        </w:rPr>
        <w:t> </w:t>
      </w:r>
      <w:r>
        <w:rPr/>
        <w:t>paper</w:t>
      </w:r>
      <w:r>
        <w:rPr>
          <w:spacing w:val="-4"/>
        </w:rPr>
        <w:t> </w:t>
      </w:r>
      <w:r>
        <w:rPr/>
        <w:t>(e.g.,</w:t>
      </w:r>
      <w:r>
        <w:rPr>
          <w:spacing w:val="-4"/>
        </w:rPr>
        <w:t> </w:t>
      </w:r>
      <w:r>
        <w:rPr/>
        <w:t>in</w:t>
      </w:r>
      <w:r>
        <w:rPr>
          <w:spacing w:val="-4"/>
        </w:rPr>
        <w:t> </w:t>
      </w:r>
      <w:r>
        <w:rPr/>
        <w:t>an</w:t>
      </w:r>
      <w:r>
        <w:rPr>
          <w:spacing w:val="-4"/>
        </w:rPr>
        <w:t> </w:t>
      </w:r>
      <w:r>
        <w:rPr/>
        <w:t>electronic</w:t>
      </w:r>
      <w:r>
        <w:rPr>
          <w:spacing w:val="-4"/>
        </w:rPr>
        <w:t> </w:t>
      </w:r>
      <w:r>
        <w:rPr/>
        <w:t>TMF</w:t>
      </w:r>
      <w:r>
        <w:rPr>
          <w:spacing w:val="-4"/>
        </w:rPr>
        <w:t> </w:t>
      </w:r>
      <w:r>
        <w:rPr/>
        <w:t>repository).</w:t>
      </w:r>
      <w:r>
        <w:rPr>
          <w:spacing w:val="-4"/>
        </w:rPr>
        <w:t> </w:t>
      </w:r>
      <w:r>
        <w:rPr/>
        <w:t>Per</w:t>
      </w:r>
      <w:r>
        <w:rPr>
          <w:spacing w:val="-4"/>
        </w:rPr>
        <w:t> </w:t>
      </w:r>
      <w:r>
        <w:rPr/>
        <w:t>industry</w:t>
      </w:r>
    </w:p>
    <w:p>
      <w:pPr>
        <w:spacing w:after="0" w:line="244" w:lineRule="auto"/>
        <w:sectPr>
          <w:pgSz w:w="12240" w:h="15840"/>
          <w:pgMar w:header="979" w:footer="872" w:top="2760" w:bottom="1140" w:left="900" w:right="960"/>
        </w:sectPr>
      </w:pPr>
    </w:p>
    <w:p>
      <w:pPr>
        <w:pStyle w:val="BodyText"/>
        <w:spacing w:before="11"/>
        <w:rPr>
          <w:sz w:val="13"/>
        </w:rPr>
      </w:pPr>
    </w:p>
    <w:p>
      <w:pPr>
        <w:pStyle w:val="BodyText"/>
        <w:spacing w:before="94"/>
        <w:ind w:left="1260" w:right="494"/>
      </w:pPr>
      <w:r>
        <w:rPr/>
        <w:t>standards, a certified electronic image of a paper document with an original wet-ink signature, raised seal, or original notarization stamp is legally valid and can be retained electronically. IQVIA defines any paper TMF documents created, collected, or received</w:t>
      </w:r>
      <w:r>
        <w:rPr/>
        <w:t> at IQVIA with original wet-ink signatures (alternate names: handwritten signature, handwritten legal mark), raised seals, or original notarization stamps, and subsequently submitted in that original format to be processed into the TMF (i.e. filed or converted to an electronic format), as Mandatory Retention (MR) documents. Once certified in an electronic TMF repository, the preservation of such MR documents is not generally required</w:t>
      </w:r>
      <w:r>
        <w:rPr>
          <w:spacing w:val="-3"/>
        </w:rPr>
        <w:t> </w:t>
      </w:r>
      <w:r>
        <w:rPr/>
        <w:t>unless</w:t>
      </w:r>
      <w:r>
        <w:rPr>
          <w:spacing w:val="-3"/>
        </w:rPr>
        <w:t> </w:t>
      </w:r>
      <w:r>
        <w:rPr/>
        <w:t>so</w:t>
      </w:r>
      <w:r>
        <w:rPr>
          <w:spacing w:val="-3"/>
        </w:rPr>
        <w:t> </w:t>
      </w:r>
      <w:r>
        <w:rPr/>
        <w:t>specified</w:t>
      </w:r>
      <w:r>
        <w:rPr>
          <w:spacing w:val="-3"/>
        </w:rPr>
        <w:t> </w:t>
      </w:r>
      <w:r>
        <w:rPr/>
        <w:t>by</w:t>
      </w:r>
      <w:r>
        <w:rPr>
          <w:spacing w:val="-3"/>
        </w:rPr>
        <w:t> </w:t>
      </w:r>
      <w:r>
        <w:rPr/>
        <w:t>local</w:t>
      </w:r>
      <w:r>
        <w:rPr>
          <w:spacing w:val="-3"/>
        </w:rPr>
        <w:t> </w:t>
      </w:r>
      <w:r>
        <w:rPr/>
        <w:t>regulatory</w:t>
      </w:r>
      <w:r>
        <w:rPr>
          <w:spacing w:val="-3"/>
        </w:rPr>
        <w:t> </w:t>
      </w:r>
      <w:r>
        <w:rPr/>
        <w:t>mandate.</w:t>
      </w:r>
      <w:r>
        <w:rPr>
          <w:spacing w:val="-3"/>
        </w:rPr>
        <w:t> </w:t>
      </w:r>
      <w:r>
        <w:rPr/>
        <w:t>However,</w:t>
      </w:r>
      <w:r>
        <w:rPr>
          <w:spacing w:val="-3"/>
        </w:rPr>
        <w:t> </w:t>
      </w:r>
      <w:r>
        <w:rPr/>
        <w:t>IQVIA</w:t>
      </w:r>
      <w:r>
        <w:rPr>
          <w:spacing w:val="-3"/>
        </w:rPr>
        <w:t> </w:t>
      </w:r>
      <w:r>
        <w:rPr/>
        <w:t>has</w:t>
      </w:r>
      <w:r>
        <w:rPr>
          <w:spacing w:val="-3"/>
        </w:rPr>
        <w:t> </w:t>
      </w:r>
      <w:r>
        <w:rPr/>
        <w:t>chosen</w:t>
      </w:r>
      <w:r>
        <w:rPr>
          <w:spacing w:val="-3"/>
        </w:rPr>
        <w:t> </w:t>
      </w:r>
      <w:r>
        <w:rPr/>
        <w:t>to maintain any MR documents for the duration of a project, to align with authoritative </w:t>
      </w:r>
      <w:r>
        <w:rPr>
          <w:spacing w:val="-2"/>
        </w:rPr>
        <w:t>recommendations.</w:t>
      </w:r>
    </w:p>
    <w:p>
      <w:pPr>
        <w:pStyle w:val="BodyText"/>
        <w:spacing w:before="121"/>
        <w:ind w:left="1260" w:right="578"/>
      </w:pPr>
      <w:r>
        <w:rPr/>
        <w:t>In addition, IQVIA has validated the use of DocuSign Life Sciences GxP module, an electronic signature solution that is compliant with Food and Drug Administration (FDA) 21 Code</w:t>
      </w:r>
      <w:r>
        <w:rPr>
          <w:spacing w:val="-3"/>
        </w:rPr>
        <w:t> </w:t>
      </w:r>
      <w:r>
        <w:rPr/>
        <w:t>of</w:t>
      </w:r>
      <w:r>
        <w:rPr>
          <w:spacing w:val="-3"/>
        </w:rPr>
        <w:t> </w:t>
      </w:r>
      <w:r>
        <w:rPr/>
        <w:t>Federal</w:t>
      </w:r>
      <w:r>
        <w:rPr>
          <w:spacing w:val="-3"/>
        </w:rPr>
        <w:t> </w:t>
      </w:r>
      <w:r>
        <w:rPr/>
        <w:t>Regulations</w:t>
      </w:r>
      <w:r>
        <w:rPr>
          <w:spacing w:val="-3"/>
        </w:rPr>
        <w:t> </w:t>
      </w:r>
      <w:r>
        <w:rPr/>
        <w:t>(CFR)</w:t>
      </w:r>
      <w:r>
        <w:rPr>
          <w:spacing w:val="-3"/>
        </w:rPr>
        <w:t> </w:t>
      </w:r>
      <w:r>
        <w:rPr/>
        <w:t>Part</w:t>
      </w:r>
      <w:r>
        <w:rPr>
          <w:spacing w:val="-3"/>
        </w:rPr>
        <w:t> </w:t>
      </w:r>
      <w:r>
        <w:rPr/>
        <w:t>11</w:t>
      </w:r>
      <w:r>
        <w:rPr>
          <w:spacing w:val="-3"/>
        </w:rPr>
        <w:t> </w:t>
      </w:r>
      <w:r>
        <w:rPr/>
        <w:t>and</w:t>
      </w:r>
      <w:r>
        <w:rPr>
          <w:spacing w:val="-3"/>
        </w:rPr>
        <w:t> </w:t>
      </w:r>
      <w:r>
        <w:rPr/>
        <w:t>fit</w:t>
      </w:r>
      <w:r>
        <w:rPr>
          <w:spacing w:val="-3"/>
        </w:rPr>
        <w:t> </w:t>
      </w:r>
      <w:r>
        <w:rPr/>
        <w:t>for</w:t>
      </w:r>
      <w:r>
        <w:rPr>
          <w:spacing w:val="-3"/>
        </w:rPr>
        <w:t> </w:t>
      </w:r>
      <w:r>
        <w:rPr/>
        <w:t>purpose</w:t>
      </w:r>
      <w:r>
        <w:rPr>
          <w:spacing w:val="-3"/>
        </w:rPr>
        <w:t> </w:t>
      </w:r>
      <w:r>
        <w:rPr/>
        <w:t>to</w:t>
      </w:r>
      <w:r>
        <w:rPr>
          <w:spacing w:val="-3"/>
        </w:rPr>
        <w:t> </w:t>
      </w:r>
      <w:r>
        <w:rPr/>
        <w:t>sign</w:t>
      </w:r>
      <w:r>
        <w:rPr>
          <w:spacing w:val="-2"/>
        </w:rPr>
        <w:t> </w:t>
      </w:r>
      <w:r>
        <w:rPr/>
        <w:t>Good</w:t>
      </w:r>
      <w:r>
        <w:rPr>
          <w:spacing w:val="-3"/>
        </w:rPr>
        <w:t> </w:t>
      </w:r>
      <w:r>
        <w:rPr/>
        <w:t>Practice (GxP)-related documents. See “Use of Electronic Signatures” within the external references of this WI.</w:t>
      </w:r>
    </w:p>
    <w:p>
      <w:pPr>
        <w:pStyle w:val="BodyText"/>
        <w:spacing w:before="117"/>
        <w:ind w:left="1260" w:right="459"/>
      </w:pPr>
      <w:r>
        <w:rPr/>
        <w:t>Please</w:t>
      </w:r>
      <w:r>
        <w:rPr>
          <w:spacing w:val="-4"/>
        </w:rPr>
        <w:t> </w:t>
      </w:r>
      <w:r>
        <w:rPr/>
        <w:t>refer</w:t>
      </w:r>
      <w:r>
        <w:rPr>
          <w:spacing w:val="-4"/>
        </w:rPr>
        <w:t> </w:t>
      </w:r>
      <w:r>
        <w:rPr/>
        <w:t>to</w:t>
      </w:r>
      <w:r>
        <w:rPr>
          <w:spacing w:val="-4"/>
        </w:rPr>
        <w:t> </w:t>
      </w:r>
      <w:r>
        <w:rPr/>
        <w:t>General</w:t>
      </w:r>
      <w:r>
        <w:rPr>
          <w:spacing w:val="-4"/>
        </w:rPr>
        <w:t> </w:t>
      </w:r>
      <w:r>
        <w:rPr/>
        <w:t>and</w:t>
      </w:r>
      <w:r>
        <w:rPr>
          <w:spacing w:val="-4"/>
        </w:rPr>
        <w:t> </w:t>
      </w:r>
      <w:r>
        <w:rPr/>
        <w:t>Trial</w:t>
      </w:r>
      <w:r>
        <w:rPr>
          <w:spacing w:val="-4"/>
        </w:rPr>
        <w:t> </w:t>
      </w:r>
      <w:r>
        <w:rPr/>
        <w:t>Master</w:t>
      </w:r>
      <w:r>
        <w:rPr>
          <w:spacing w:val="-4"/>
        </w:rPr>
        <w:t> </w:t>
      </w:r>
      <w:r>
        <w:rPr/>
        <w:t>File</w:t>
      </w:r>
      <w:r>
        <w:rPr>
          <w:spacing w:val="-4"/>
        </w:rPr>
        <w:t> </w:t>
      </w:r>
      <w:r>
        <w:rPr/>
        <w:t>(TMF)-Specific</w:t>
      </w:r>
      <w:r>
        <w:rPr>
          <w:spacing w:val="-3"/>
        </w:rPr>
        <w:t> </w:t>
      </w:r>
      <w:r>
        <w:rPr/>
        <w:t>Document</w:t>
      </w:r>
      <w:r>
        <w:rPr>
          <w:spacing w:val="-3"/>
        </w:rPr>
        <w:t> </w:t>
      </w:r>
      <w:r>
        <w:rPr/>
        <w:t>Quality</w:t>
      </w:r>
      <w:r>
        <w:rPr>
          <w:spacing w:val="-7"/>
        </w:rPr>
        <w:t> </w:t>
      </w:r>
      <w:r>
        <w:rPr/>
        <w:t>– Good Documentation Practices (CS_WI_RM0284).</w:t>
      </w:r>
    </w:p>
    <w:p>
      <w:pPr>
        <w:pStyle w:val="BodyText"/>
        <w:rPr>
          <w:sz w:val="20"/>
        </w:rPr>
      </w:pPr>
    </w:p>
    <w:p>
      <w:pPr>
        <w:pStyle w:val="BodyText"/>
        <w:spacing w:before="3"/>
        <w:rPr>
          <w:sz w:val="23"/>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0" w:right="218"/>
              <w:jc w:val="right"/>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line="225" w:lineRule="exact"/>
              <w:ind w:left="104"/>
              <w:rPr>
                <w:b/>
                <w:sz w:val="20"/>
              </w:rPr>
            </w:pPr>
            <w:r>
              <w:rPr>
                <w:b/>
                <w:spacing w:val="-2"/>
                <w:sz w:val="20"/>
              </w:rPr>
              <w:t>Step:</w:t>
            </w:r>
          </w:p>
        </w:tc>
        <w:tc>
          <w:tcPr>
            <w:tcW w:w="1843" w:type="dxa"/>
            <w:shd w:val="clear" w:color="auto" w:fill="D9D9D9"/>
          </w:tcPr>
          <w:p>
            <w:pPr>
              <w:pStyle w:val="TableParagraph"/>
              <w:spacing w:line="225" w:lineRule="exact"/>
              <w:ind w:left="104"/>
              <w:rPr>
                <w:b/>
                <w:sz w:val="20"/>
              </w:rPr>
            </w:pPr>
            <w:r>
              <w:rPr>
                <w:b/>
                <w:spacing w:val="-2"/>
                <w:sz w:val="20"/>
              </w:rPr>
              <w:t>When:</w:t>
            </w:r>
          </w:p>
        </w:tc>
      </w:tr>
      <w:tr>
        <w:trPr>
          <w:trHeight w:val="3676" w:hRule="atLeast"/>
        </w:trPr>
        <w:tc>
          <w:tcPr>
            <w:tcW w:w="797" w:type="dxa"/>
          </w:tcPr>
          <w:p>
            <w:pPr>
              <w:pStyle w:val="TableParagraph"/>
              <w:spacing w:before="38"/>
              <w:ind w:left="0" w:right="162"/>
              <w:jc w:val="right"/>
              <w:rPr>
                <w:b/>
                <w:sz w:val="20"/>
              </w:rPr>
            </w:pPr>
            <w:r>
              <w:rPr>
                <w:b/>
                <w:spacing w:val="-2"/>
                <w:sz w:val="20"/>
              </w:rPr>
              <w:t>6.2.1</w:t>
            </w:r>
          </w:p>
        </w:tc>
        <w:tc>
          <w:tcPr>
            <w:tcW w:w="1162" w:type="dxa"/>
            <w:vMerge w:val="restart"/>
          </w:tcPr>
          <w:p>
            <w:pPr>
              <w:pStyle w:val="TableParagraph"/>
              <w:spacing w:before="38"/>
              <w:ind w:left="105" w:right="425"/>
              <w:rPr>
                <w:sz w:val="20"/>
              </w:rPr>
            </w:pPr>
            <w:r>
              <w:rPr>
                <w:spacing w:val="-4"/>
                <w:sz w:val="20"/>
              </w:rPr>
              <w:t>STL, </w:t>
            </w:r>
            <w:r>
              <w:rPr>
                <w:spacing w:val="-2"/>
                <w:sz w:val="20"/>
              </w:rPr>
              <w:t>BPTM, </w:t>
            </w:r>
            <w:r>
              <w:rPr>
                <w:spacing w:val="-4"/>
                <w:sz w:val="20"/>
              </w:rPr>
              <w:t>PTL</w:t>
            </w:r>
          </w:p>
        </w:tc>
        <w:tc>
          <w:tcPr>
            <w:tcW w:w="6264" w:type="dxa"/>
          </w:tcPr>
          <w:p>
            <w:pPr>
              <w:pStyle w:val="TableParagraph"/>
              <w:ind w:left="104" w:right="79"/>
              <w:rPr>
                <w:sz w:val="20"/>
              </w:rPr>
            </w:pPr>
            <w:r>
              <w:rPr>
                <w:sz w:val="20"/>
              </w:rPr>
              <w:t>Maintains appropriately versioned and controlled project documentation</w:t>
            </w:r>
            <w:r>
              <w:rPr>
                <w:spacing w:val="-6"/>
                <w:sz w:val="20"/>
              </w:rPr>
              <w:t> </w:t>
            </w:r>
            <w:r>
              <w:rPr>
                <w:sz w:val="20"/>
              </w:rPr>
              <w:t>to</w:t>
            </w:r>
            <w:r>
              <w:rPr>
                <w:spacing w:val="-6"/>
                <w:sz w:val="20"/>
              </w:rPr>
              <w:t> </w:t>
            </w:r>
            <w:r>
              <w:rPr>
                <w:sz w:val="20"/>
              </w:rPr>
              <w:t>assure</w:t>
            </w:r>
            <w:r>
              <w:rPr>
                <w:spacing w:val="-6"/>
                <w:sz w:val="20"/>
              </w:rPr>
              <w:t> </w:t>
            </w:r>
            <w:r>
              <w:rPr>
                <w:sz w:val="20"/>
              </w:rPr>
              <w:t>a</w:t>
            </w:r>
            <w:r>
              <w:rPr>
                <w:spacing w:val="-6"/>
                <w:sz w:val="20"/>
              </w:rPr>
              <w:t> </w:t>
            </w:r>
            <w:r>
              <w:rPr>
                <w:sz w:val="20"/>
              </w:rPr>
              <w:t>complete</w:t>
            </w:r>
            <w:r>
              <w:rPr>
                <w:spacing w:val="-6"/>
                <w:sz w:val="20"/>
              </w:rPr>
              <w:t> </w:t>
            </w:r>
            <w:r>
              <w:rPr>
                <w:sz w:val="20"/>
              </w:rPr>
              <w:t>audit</w:t>
            </w:r>
            <w:r>
              <w:rPr>
                <w:spacing w:val="-6"/>
                <w:sz w:val="20"/>
              </w:rPr>
              <w:t> </w:t>
            </w:r>
            <w:r>
              <w:rPr>
                <w:sz w:val="20"/>
              </w:rPr>
              <w:t>trail.</w:t>
            </w:r>
            <w:r>
              <w:rPr>
                <w:spacing w:val="-4"/>
                <w:sz w:val="20"/>
              </w:rPr>
              <w:t> </w:t>
            </w:r>
            <w:r>
              <w:rPr>
                <w:sz w:val="20"/>
              </w:rPr>
              <w:t>Prepares</w:t>
            </w:r>
            <w:r>
              <w:rPr>
                <w:spacing w:val="-7"/>
                <w:sz w:val="20"/>
              </w:rPr>
              <w:t> </w:t>
            </w:r>
            <w:r>
              <w:rPr>
                <w:sz w:val="20"/>
              </w:rPr>
              <w:t>documents in accordance with General and Trial Master File (TMF)-Specific Document Quality – Good Documentation Practices (CS_WI_RM0284). Draft documents of Biostatistics documents are stored within the Biostatistics harmonized directory structure. Logs such as Reviewer Feedback Forms (RFFs), Tracking Documents and the Data Issue Log are filed to the TMF at the time of each customer deliverable by the STL or delegate.</w:t>
            </w:r>
          </w:p>
          <w:p>
            <w:pPr>
              <w:pStyle w:val="TableParagraph"/>
              <w:spacing w:before="5"/>
              <w:ind w:left="0"/>
              <w:rPr>
                <w:sz w:val="19"/>
              </w:rPr>
            </w:pPr>
          </w:p>
          <w:p>
            <w:pPr>
              <w:pStyle w:val="TableParagraph"/>
              <w:ind w:left="104" w:right="184"/>
              <w:rPr>
                <w:sz w:val="20"/>
              </w:rPr>
            </w:pPr>
            <w:r>
              <w:rPr>
                <w:b/>
                <w:sz w:val="20"/>
              </w:rPr>
              <w:t>Note: </w:t>
            </w:r>
            <w:r>
              <w:rPr>
                <w:sz w:val="20"/>
              </w:rPr>
              <w:t>Best practice is not to embed files within documents. However, when creating a document and embedding is unavoidable,</w:t>
            </w:r>
            <w:r>
              <w:rPr>
                <w:spacing w:val="-4"/>
                <w:sz w:val="20"/>
              </w:rPr>
              <w:t> </w:t>
            </w:r>
            <w:r>
              <w:rPr>
                <w:sz w:val="20"/>
              </w:rPr>
              <w:t>the</w:t>
            </w:r>
            <w:r>
              <w:rPr>
                <w:spacing w:val="-4"/>
                <w:sz w:val="20"/>
              </w:rPr>
              <w:t> </w:t>
            </w:r>
            <w:r>
              <w:rPr>
                <w:sz w:val="20"/>
              </w:rPr>
              <w:t>embedded</w:t>
            </w:r>
            <w:r>
              <w:rPr>
                <w:spacing w:val="-4"/>
                <w:sz w:val="20"/>
              </w:rPr>
              <w:t> </w:t>
            </w:r>
            <w:r>
              <w:rPr>
                <w:sz w:val="20"/>
              </w:rPr>
              <w:t>file</w:t>
            </w:r>
            <w:r>
              <w:rPr>
                <w:spacing w:val="-7"/>
                <w:sz w:val="20"/>
              </w:rPr>
              <w:t> </w:t>
            </w:r>
            <w:r>
              <w:rPr>
                <w:sz w:val="20"/>
              </w:rPr>
              <w:t>must</w:t>
            </w:r>
            <w:r>
              <w:rPr>
                <w:spacing w:val="-5"/>
                <w:sz w:val="20"/>
              </w:rPr>
              <w:t> </w:t>
            </w:r>
            <w:r>
              <w:rPr>
                <w:sz w:val="20"/>
              </w:rPr>
              <w:t>be</w:t>
            </w:r>
            <w:r>
              <w:rPr>
                <w:spacing w:val="-2"/>
                <w:sz w:val="20"/>
              </w:rPr>
              <w:t> </w:t>
            </w:r>
            <w:r>
              <w:rPr>
                <w:sz w:val="20"/>
              </w:rPr>
              <w:t>saved</w:t>
            </w:r>
            <w:r>
              <w:rPr>
                <w:spacing w:val="-5"/>
                <w:sz w:val="20"/>
              </w:rPr>
              <w:t> </w:t>
            </w:r>
            <w:r>
              <w:rPr>
                <w:sz w:val="20"/>
              </w:rPr>
              <w:t>separately</w:t>
            </w:r>
            <w:r>
              <w:rPr>
                <w:spacing w:val="-5"/>
                <w:sz w:val="20"/>
              </w:rPr>
              <w:t> </w:t>
            </w:r>
            <w:r>
              <w:rPr>
                <w:sz w:val="20"/>
              </w:rPr>
              <w:t>prior</w:t>
            </w:r>
            <w:r>
              <w:rPr>
                <w:spacing w:val="-5"/>
                <w:sz w:val="20"/>
              </w:rPr>
              <w:t> </w:t>
            </w:r>
            <w:r>
              <w:rPr>
                <w:sz w:val="20"/>
              </w:rPr>
              <w:t>to embedding. In the event that this original document is filed to the TMF, file the embedded document at the same location.</w:t>
            </w:r>
          </w:p>
        </w:tc>
        <w:tc>
          <w:tcPr>
            <w:tcW w:w="1843" w:type="dxa"/>
          </w:tcPr>
          <w:p>
            <w:pPr>
              <w:pStyle w:val="TableParagraph"/>
              <w:spacing w:line="235" w:lineRule="auto" w:before="3"/>
              <w:ind w:left="104"/>
              <w:rPr>
                <w:sz w:val="20"/>
              </w:rPr>
            </w:pPr>
            <w:r>
              <w:rPr>
                <w:sz w:val="20"/>
              </w:rPr>
              <w:t>Throughout</w:t>
            </w:r>
            <w:r>
              <w:rPr>
                <w:spacing w:val="-14"/>
                <w:sz w:val="20"/>
              </w:rPr>
              <w:t> </w:t>
            </w:r>
            <w:r>
              <w:rPr>
                <w:sz w:val="20"/>
              </w:rPr>
              <w:t>the project</w:t>
            </w:r>
            <w:r>
              <w:rPr>
                <w:spacing w:val="-7"/>
                <w:sz w:val="20"/>
              </w:rPr>
              <w:t> </w:t>
            </w:r>
            <w:r>
              <w:rPr>
                <w:spacing w:val="-2"/>
                <w:sz w:val="20"/>
              </w:rPr>
              <w:t>lifecycle</w:t>
            </w:r>
          </w:p>
        </w:tc>
      </w:tr>
      <w:tr>
        <w:trPr>
          <w:trHeight w:val="1382" w:hRule="atLeast"/>
        </w:trPr>
        <w:tc>
          <w:tcPr>
            <w:tcW w:w="797" w:type="dxa"/>
          </w:tcPr>
          <w:p>
            <w:pPr>
              <w:pStyle w:val="TableParagraph"/>
              <w:spacing w:before="38"/>
              <w:ind w:left="0" w:right="162"/>
              <w:jc w:val="right"/>
              <w:rPr>
                <w:b/>
                <w:sz w:val="20"/>
              </w:rPr>
            </w:pPr>
            <w:r>
              <w:rPr>
                <w:b/>
                <w:spacing w:val="-2"/>
                <w:sz w:val="20"/>
              </w:rPr>
              <w:t>6.2.2</w:t>
            </w:r>
          </w:p>
        </w:tc>
        <w:tc>
          <w:tcPr>
            <w:tcW w:w="1162" w:type="dxa"/>
            <w:vMerge/>
            <w:tcBorders>
              <w:top w:val="nil"/>
            </w:tcBorders>
          </w:tcPr>
          <w:p>
            <w:pPr>
              <w:rPr>
                <w:sz w:val="2"/>
                <w:szCs w:val="2"/>
              </w:rPr>
            </w:pPr>
          </w:p>
        </w:tc>
        <w:tc>
          <w:tcPr>
            <w:tcW w:w="6264" w:type="dxa"/>
          </w:tcPr>
          <w:p>
            <w:pPr>
              <w:pStyle w:val="TableParagraph"/>
              <w:ind w:left="104"/>
              <w:rPr>
                <w:sz w:val="20"/>
              </w:rPr>
            </w:pPr>
            <w:r>
              <w:rPr>
                <w:sz w:val="20"/>
              </w:rPr>
              <w:t>Follows</w:t>
            </w:r>
            <w:r>
              <w:rPr>
                <w:spacing w:val="-5"/>
                <w:sz w:val="20"/>
              </w:rPr>
              <w:t> </w:t>
            </w:r>
            <w:r>
              <w:rPr>
                <w:sz w:val="20"/>
              </w:rPr>
              <w:t>IQVIA</w:t>
            </w:r>
            <w:r>
              <w:rPr>
                <w:spacing w:val="-5"/>
                <w:sz w:val="20"/>
              </w:rPr>
              <w:t> </w:t>
            </w:r>
            <w:r>
              <w:rPr>
                <w:sz w:val="20"/>
              </w:rPr>
              <w:t>validated</w:t>
            </w:r>
            <w:r>
              <w:rPr>
                <w:spacing w:val="-5"/>
                <w:sz w:val="20"/>
              </w:rPr>
              <w:t> </w:t>
            </w:r>
            <w:r>
              <w:rPr>
                <w:sz w:val="20"/>
              </w:rPr>
              <w:t>signature</w:t>
            </w:r>
            <w:r>
              <w:rPr>
                <w:spacing w:val="-5"/>
                <w:sz w:val="20"/>
              </w:rPr>
              <w:t> </w:t>
            </w:r>
            <w:r>
              <w:rPr>
                <w:sz w:val="20"/>
              </w:rPr>
              <w:t>procedures</w:t>
            </w:r>
            <w:r>
              <w:rPr>
                <w:spacing w:val="-5"/>
                <w:sz w:val="20"/>
              </w:rPr>
              <w:t> </w:t>
            </w:r>
            <w:r>
              <w:rPr>
                <w:sz w:val="20"/>
              </w:rPr>
              <w:t>for</w:t>
            </w:r>
            <w:r>
              <w:rPr>
                <w:spacing w:val="-5"/>
                <w:sz w:val="20"/>
              </w:rPr>
              <w:t> </w:t>
            </w:r>
            <w:r>
              <w:rPr>
                <w:sz w:val="20"/>
              </w:rPr>
              <w:t>all</w:t>
            </w:r>
            <w:r>
              <w:rPr>
                <w:spacing w:val="-2"/>
                <w:sz w:val="20"/>
              </w:rPr>
              <w:t> </w:t>
            </w:r>
            <w:r>
              <w:rPr>
                <w:sz w:val="20"/>
              </w:rPr>
              <w:t>documents</w:t>
            </w:r>
            <w:r>
              <w:rPr>
                <w:spacing w:val="-6"/>
                <w:sz w:val="20"/>
              </w:rPr>
              <w:t> </w:t>
            </w:r>
            <w:r>
              <w:rPr>
                <w:sz w:val="20"/>
              </w:rPr>
              <w:t>that required</w:t>
            </w:r>
            <w:r>
              <w:rPr>
                <w:spacing w:val="-1"/>
                <w:sz w:val="20"/>
              </w:rPr>
              <w:t> </w:t>
            </w:r>
            <w:r>
              <w:rPr>
                <w:sz w:val="20"/>
              </w:rPr>
              <w:t>signature. Signatures</w:t>
            </w:r>
            <w:r>
              <w:rPr>
                <w:spacing w:val="-4"/>
                <w:sz w:val="20"/>
              </w:rPr>
              <w:t> </w:t>
            </w:r>
            <w:r>
              <w:rPr>
                <w:sz w:val="20"/>
              </w:rPr>
              <w:t>can</w:t>
            </w:r>
            <w:r>
              <w:rPr>
                <w:spacing w:val="-2"/>
                <w:sz w:val="20"/>
              </w:rPr>
              <w:t> </w:t>
            </w:r>
            <w:r>
              <w:rPr>
                <w:sz w:val="20"/>
              </w:rPr>
              <w:t>be</w:t>
            </w:r>
            <w:r>
              <w:rPr>
                <w:spacing w:val="-4"/>
                <w:sz w:val="20"/>
              </w:rPr>
              <w:t> </w:t>
            </w:r>
            <w:r>
              <w:rPr>
                <w:sz w:val="20"/>
              </w:rPr>
              <w:t>either an</w:t>
            </w:r>
            <w:r>
              <w:rPr>
                <w:spacing w:val="-2"/>
                <w:sz w:val="20"/>
              </w:rPr>
              <w:t> </w:t>
            </w:r>
            <w:r>
              <w:rPr>
                <w:sz w:val="20"/>
              </w:rPr>
              <w:t>electronic</w:t>
            </w:r>
            <w:r>
              <w:rPr>
                <w:spacing w:val="-4"/>
                <w:sz w:val="20"/>
              </w:rPr>
              <w:t> </w:t>
            </w:r>
            <w:r>
              <w:rPr>
                <w:sz w:val="20"/>
              </w:rPr>
              <w:t>or</w:t>
            </w:r>
            <w:r>
              <w:rPr>
                <w:spacing w:val="-4"/>
                <w:sz w:val="20"/>
              </w:rPr>
              <w:t> </w:t>
            </w:r>
            <w:r>
              <w:rPr>
                <w:sz w:val="20"/>
              </w:rPr>
              <w:t>wet-ink signature. Electronic signatures are preferable, when possible and should be applied using the appropriate TMF platform or validated eSignature solution, whenever possible.</w:t>
            </w:r>
          </w:p>
        </w:tc>
        <w:tc>
          <w:tcPr>
            <w:tcW w:w="1843" w:type="dxa"/>
          </w:tcPr>
          <w:p>
            <w:pPr>
              <w:pStyle w:val="TableParagraph"/>
              <w:ind w:left="104"/>
              <w:rPr>
                <w:sz w:val="20"/>
              </w:rPr>
            </w:pPr>
            <w:r>
              <w:rPr>
                <w:sz w:val="20"/>
              </w:rPr>
              <w:t>Throughout</w:t>
            </w:r>
            <w:r>
              <w:rPr>
                <w:spacing w:val="-14"/>
                <w:sz w:val="20"/>
              </w:rPr>
              <w:t> </w:t>
            </w:r>
            <w:r>
              <w:rPr>
                <w:sz w:val="20"/>
              </w:rPr>
              <w:t>the project</w:t>
            </w:r>
            <w:r>
              <w:rPr>
                <w:spacing w:val="-7"/>
                <w:sz w:val="20"/>
              </w:rPr>
              <w:t> </w:t>
            </w:r>
            <w:r>
              <w:rPr>
                <w:spacing w:val="-2"/>
                <w:sz w:val="20"/>
              </w:rPr>
              <w:t>lifecycle</w:t>
            </w:r>
          </w:p>
        </w:tc>
      </w:tr>
    </w:tbl>
    <w:p>
      <w:pPr>
        <w:spacing w:after="0"/>
        <w:rPr>
          <w:sz w:val="20"/>
        </w:rPr>
        <w:sectPr>
          <w:pgSz w:w="12240" w:h="15840"/>
          <w:pgMar w:header="979" w:footer="872" w:top="2760" w:bottom="114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230"/>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line="225" w:lineRule="exact"/>
              <w:ind w:left="104"/>
              <w:rPr>
                <w:b/>
                <w:sz w:val="20"/>
              </w:rPr>
            </w:pPr>
            <w:r>
              <w:rPr>
                <w:b/>
                <w:spacing w:val="-2"/>
                <w:sz w:val="20"/>
              </w:rPr>
              <w:t>Step:</w:t>
            </w:r>
          </w:p>
        </w:tc>
        <w:tc>
          <w:tcPr>
            <w:tcW w:w="1843" w:type="dxa"/>
            <w:shd w:val="clear" w:color="auto" w:fill="D9D9D9"/>
          </w:tcPr>
          <w:p>
            <w:pPr>
              <w:pStyle w:val="TableParagraph"/>
              <w:spacing w:line="225" w:lineRule="exact"/>
              <w:ind w:left="104"/>
              <w:rPr>
                <w:b/>
                <w:sz w:val="20"/>
              </w:rPr>
            </w:pPr>
            <w:r>
              <w:rPr>
                <w:b/>
                <w:spacing w:val="-2"/>
                <w:sz w:val="20"/>
              </w:rPr>
              <w:t>When:</w:t>
            </w:r>
          </w:p>
        </w:tc>
      </w:tr>
      <w:tr>
        <w:trPr>
          <w:trHeight w:val="690"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spacing w:line="230" w:lineRule="exact"/>
              <w:ind w:left="104" w:right="184"/>
              <w:rPr>
                <w:sz w:val="20"/>
              </w:rPr>
            </w:pPr>
            <w:r>
              <w:rPr>
                <w:sz w:val="20"/>
              </w:rPr>
              <w:t>Note:</w:t>
            </w:r>
            <w:r>
              <w:rPr>
                <w:spacing w:val="-2"/>
                <w:sz w:val="20"/>
              </w:rPr>
              <w:t> </w:t>
            </w:r>
            <w:r>
              <w:rPr>
                <w:sz w:val="20"/>
              </w:rPr>
              <w:t>In</w:t>
            </w:r>
            <w:r>
              <w:rPr>
                <w:spacing w:val="-6"/>
                <w:sz w:val="20"/>
              </w:rPr>
              <w:t> </w:t>
            </w:r>
            <w:r>
              <w:rPr>
                <w:sz w:val="20"/>
              </w:rPr>
              <w:t>case</w:t>
            </w:r>
            <w:r>
              <w:rPr>
                <w:spacing w:val="-3"/>
                <w:sz w:val="20"/>
              </w:rPr>
              <w:t> </w:t>
            </w:r>
            <w:r>
              <w:rPr>
                <w:sz w:val="20"/>
              </w:rPr>
              <w:t>a</w:t>
            </w:r>
            <w:r>
              <w:rPr>
                <w:spacing w:val="-4"/>
                <w:sz w:val="20"/>
              </w:rPr>
              <w:t> </w:t>
            </w:r>
            <w:r>
              <w:rPr>
                <w:sz w:val="20"/>
              </w:rPr>
              <w:t>signature</w:t>
            </w:r>
            <w:r>
              <w:rPr>
                <w:spacing w:val="-4"/>
                <w:sz w:val="20"/>
              </w:rPr>
              <w:t> </w:t>
            </w:r>
            <w:r>
              <w:rPr>
                <w:sz w:val="20"/>
              </w:rPr>
              <w:t>cannot</w:t>
            </w:r>
            <w:r>
              <w:rPr>
                <w:spacing w:val="-4"/>
                <w:sz w:val="20"/>
              </w:rPr>
              <w:t> </w:t>
            </w:r>
            <w:r>
              <w:rPr>
                <w:sz w:val="20"/>
              </w:rPr>
              <w:t>be</w:t>
            </w:r>
            <w:r>
              <w:rPr>
                <w:spacing w:val="-4"/>
                <w:sz w:val="20"/>
              </w:rPr>
              <w:t> </w:t>
            </w:r>
            <w:r>
              <w:rPr>
                <w:sz w:val="20"/>
              </w:rPr>
              <w:t>collected, refer</w:t>
            </w:r>
            <w:r>
              <w:rPr>
                <w:spacing w:val="-5"/>
                <w:sz w:val="20"/>
              </w:rPr>
              <w:t> </w:t>
            </w:r>
            <w:r>
              <w:rPr>
                <w:sz w:val="20"/>
              </w:rPr>
              <w:t>to</w:t>
            </w:r>
            <w:r>
              <w:rPr>
                <w:spacing w:val="-5"/>
                <w:sz w:val="20"/>
              </w:rPr>
              <w:t> </w:t>
            </w:r>
            <w:r>
              <w:rPr>
                <w:sz w:val="20"/>
              </w:rPr>
              <w:t>the</w:t>
            </w:r>
            <w:r>
              <w:rPr>
                <w:spacing w:val="-5"/>
                <w:sz w:val="20"/>
              </w:rPr>
              <w:t> </w:t>
            </w:r>
            <w:r>
              <w:rPr>
                <w:sz w:val="20"/>
              </w:rPr>
              <w:t>guidance described in Handling missing signatures for Biostatistics documents - Best Practice</w:t>
            </w:r>
          </w:p>
        </w:tc>
        <w:tc>
          <w:tcPr>
            <w:tcW w:w="1843" w:type="dxa"/>
          </w:tcPr>
          <w:p>
            <w:pPr>
              <w:pStyle w:val="TableParagraph"/>
              <w:ind w:left="0"/>
              <w:rPr>
                <w:rFonts w:ascii="Times New Roman"/>
                <w:sz w:val="20"/>
              </w:rPr>
            </w:pPr>
          </w:p>
        </w:tc>
      </w:tr>
    </w:tbl>
    <w:p>
      <w:pPr>
        <w:pStyle w:val="BodyText"/>
        <w:spacing w:before="4"/>
        <w:rPr>
          <w:sz w:val="12"/>
        </w:rPr>
      </w:pPr>
    </w:p>
    <w:p>
      <w:pPr>
        <w:pStyle w:val="Heading2"/>
        <w:numPr>
          <w:ilvl w:val="1"/>
          <w:numId w:val="1"/>
        </w:numPr>
        <w:tabs>
          <w:tab w:pos="1979" w:val="left" w:leader="none"/>
          <w:tab w:pos="1980" w:val="left" w:leader="none"/>
        </w:tabs>
        <w:spacing w:line="240" w:lineRule="auto" w:before="94" w:after="0"/>
        <w:ind w:left="1980" w:right="0" w:hanging="730"/>
        <w:jc w:val="left"/>
      </w:pPr>
      <w:bookmarkStart w:name="6.3 Managing Biostatistics TMF" w:id="10"/>
      <w:bookmarkEnd w:id="10"/>
      <w:r>
        <w:rPr/>
        <w:t>Managin</w:t>
      </w:r>
      <w:r>
        <w:rPr/>
        <w:t>g</w:t>
      </w:r>
      <w:r>
        <w:rPr>
          <w:spacing w:val="-10"/>
        </w:rPr>
        <w:t> </w:t>
      </w:r>
      <w:r>
        <w:rPr/>
        <w:t>Biostatistics</w:t>
      </w:r>
      <w:r>
        <w:rPr>
          <w:spacing w:val="-10"/>
        </w:rPr>
        <w:t> </w:t>
      </w:r>
      <w:r>
        <w:rPr>
          <w:spacing w:val="-5"/>
        </w:rPr>
        <w:t>TMF</w:t>
      </w:r>
    </w:p>
    <w:p>
      <w:pPr>
        <w:pStyle w:val="BodyText"/>
        <w:spacing w:before="121"/>
        <w:ind w:left="1260" w:right="459"/>
      </w:pPr>
      <w:r>
        <w:rPr/>
        <w:t>The</w:t>
      </w:r>
      <w:r>
        <w:rPr>
          <w:spacing w:val="-3"/>
        </w:rPr>
        <w:t> </w:t>
      </w:r>
      <w:r>
        <w:rPr/>
        <w:t>STL</w:t>
      </w:r>
      <w:r>
        <w:rPr>
          <w:spacing w:val="-2"/>
        </w:rPr>
        <w:t> </w:t>
      </w:r>
      <w:r>
        <w:rPr/>
        <w:t>is</w:t>
      </w:r>
      <w:r>
        <w:rPr>
          <w:spacing w:val="-3"/>
        </w:rPr>
        <w:t> </w:t>
      </w:r>
      <w:r>
        <w:rPr/>
        <w:t>accountable</w:t>
      </w:r>
      <w:r>
        <w:rPr>
          <w:spacing w:val="-3"/>
        </w:rPr>
        <w:t> </w:t>
      </w:r>
      <w:r>
        <w:rPr/>
        <w:t>for</w:t>
      </w:r>
      <w:r>
        <w:rPr>
          <w:spacing w:val="-3"/>
        </w:rPr>
        <w:t> </w:t>
      </w:r>
      <w:r>
        <w:rPr/>
        <w:t>overseeing</w:t>
      </w:r>
      <w:r>
        <w:rPr>
          <w:spacing w:val="-3"/>
        </w:rPr>
        <w:t> </w:t>
      </w:r>
      <w:r>
        <w:rPr/>
        <w:t>that</w:t>
      </w:r>
      <w:r>
        <w:rPr>
          <w:spacing w:val="-4"/>
        </w:rPr>
        <w:t> </w:t>
      </w:r>
      <w:r>
        <w:rPr/>
        <w:t>all</w:t>
      </w:r>
      <w:r>
        <w:rPr>
          <w:spacing w:val="-3"/>
        </w:rPr>
        <w:t> </w:t>
      </w:r>
      <w:r>
        <w:rPr/>
        <w:t>Biostatistics</w:t>
      </w:r>
      <w:r>
        <w:rPr>
          <w:spacing w:val="-3"/>
        </w:rPr>
        <w:t> </w:t>
      </w:r>
      <w:r>
        <w:rPr/>
        <w:t>filing</w:t>
      </w:r>
      <w:r>
        <w:rPr>
          <w:spacing w:val="-2"/>
        </w:rPr>
        <w:t> </w:t>
      </w:r>
      <w:r>
        <w:rPr/>
        <w:t>in</w:t>
      </w:r>
      <w:r>
        <w:rPr>
          <w:spacing w:val="-4"/>
        </w:rPr>
        <w:t> </w:t>
      </w:r>
      <w:r>
        <w:rPr/>
        <w:t>the</w:t>
      </w:r>
      <w:r>
        <w:rPr>
          <w:spacing w:val="-4"/>
        </w:rPr>
        <w:t> </w:t>
      </w:r>
      <w:r>
        <w:rPr/>
        <w:t>TMF</w:t>
      </w:r>
      <w:r>
        <w:rPr>
          <w:spacing w:val="-3"/>
        </w:rPr>
        <w:t> </w:t>
      </w:r>
      <w:r>
        <w:rPr/>
        <w:t>is</w:t>
      </w:r>
      <w:r>
        <w:rPr>
          <w:spacing w:val="-2"/>
        </w:rPr>
        <w:t> </w:t>
      </w:r>
      <w:r>
        <w:rPr/>
        <w:t>completed for a project, including SDTM-related documentation, randomization and unblinded documentation, while maintaining required blinding at all times. However, the TMF filing tasks can be performed by the STL, PTL, UB or delegate(s).</w:t>
      </w:r>
    </w:p>
    <w:p>
      <w:pPr>
        <w:pStyle w:val="BodyText"/>
        <w:spacing w:before="126"/>
        <w:ind w:left="1260"/>
      </w:pPr>
      <w:r>
        <w:rPr/>
        <w:t>The</w:t>
      </w:r>
      <w:r>
        <w:rPr>
          <w:spacing w:val="-6"/>
        </w:rPr>
        <w:t> </w:t>
      </w:r>
      <w:r>
        <w:rPr/>
        <w:t>STL</w:t>
      </w:r>
      <w:r>
        <w:rPr>
          <w:spacing w:val="-3"/>
        </w:rPr>
        <w:t> </w:t>
      </w:r>
      <w:r>
        <w:rPr/>
        <w:t>is</w:t>
      </w:r>
      <w:r>
        <w:rPr>
          <w:spacing w:val="-3"/>
        </w:rPr>
        <w:t> </w:t>
      </w:r>
      <w:r>
        <w:rPr/>
        <w:t>also</w:t>
      </w:r>
      <w:r>
        <w:rPr>
          <w:spacing w:val="-5"/>
        </w:rPr>
        <w:t> </w:t>
      </w:r>
      <w:r>
        <w:rPr/>
        <w:t>accountable</w:t>
      </w:r>
      <w:r>
        <w:rPr>
          <w:spacing w:val="-4"/>
        </w:rPr>
        <w:t> </w:t>
      </w:r>
      <w:r>
        <w:rPr/>
        <w:t>for</w:t>
      </w:r>
      <w:r>
        <w:rPr>
          <w:spacing w:val="-3"/>
        </w:rPr>
        <w:t> </w:t>
      </w:r>
      <w:r>
        <w:rPr/>
        <w:t>managing</w:t>
      </w:r>
      <w:r>
        <w:rPr>
          <w:spacing w:val="-4"/>
        </w:rPr>
        <w:t> </w:t>
      </w:r>
      <w:r>
        <w:rPr/>
        <w:t>the</w:t>
      </w:r>
      <w:r>
        <w:rPr>
          <w:spacing w:val="-1"/>
        </w:rPr>
        <w:t> </w:t>
      </w:r>
      <w:r>
        <w:rPr/>
        <w:t>study</w:t>
      </w:r>
      <w:r>
        <w:rPr>
          <w:spacing w:val="-3"/>
        </w:rPr>
        <w:t> </w:t>
      </w:r>
      <w:r>
        <w:rPr/>
        <w:t>access</w:t>
      </w:r>
      <w:r>
        <w:rPr>
          <w:spacing w:val="-3"/>
        </w:rPr>
        <w:t> </w:t>
      </w:r>
      <w:r>
        <w:rPr/>
        <w:t>in</w:t>
      </w:r>
      <w:r>
        <w:rPr>
          <w:spacing w:val="-5"/>
        </w:rPr>
        <w:t> </w:t>
      </w:r>
      <w:r>
        <w:rPr>
          <w:spacing w:val="-4"/>
        </w:rPr>
        <w:t>TMF.</w:t>
      </w:r>
    </w:p>
    <w:p>
      <w:pPr>
        <w:pStyle w:val="BodyText"/>
        <w:spacing w:before="117"/>
        <w:ind w:left="1259" w:right="665"/>
        <w:jc w:val="both"/>
      </w:pPr>
      <w:r>
        <w:rPr/>
        <w:t>Studies</w:t>
      </w:r>
      <w:r>
        <w:rPr>
          <w:spacing w:val="-2"/>
        </w:rPr>
        <w:t> </w:t>
      </w:r>
      <w:r>
        <w:rPr/>
        <w:t>with</w:t>
      </w:r>
      <w:r>
        <w:rPr>
          <w:spacing w:val="-1"/>
        </w:rPr>
        <w:t> </w:t>
      </w:r>
      <w:r>
        <w:rPr/>
        <w:t>customer</w:t>
      </w:r>
      <w:r>
        <w:rPr>
          <w:spacing w:val="-6"/>
        </w:rPr>
        <w:t> </w:t>
      </w:r>
      <w:r>
        <w:rPr/>
        <w:t>or</w:t>
      </w:r>
      <w:r>
        <w:rPr>
          <w:spacing w:val="-1"/>
        </w:rPr>
        <w:t> </w:t>
      </w:r>
      <w:r>
        <w:rPr/>
        <w:t>paper</w:t>
      </w:r>
      <w:r>
        <w:rPr>
          <w:spacing w:val="-1"/>
        </w:rPr>
        <w:t> </w:t>
      </w:r>
      <w:r>
        <w:rPr/>
        <w:t>TMFs</w:t>
      </w:r>
      <w:r>
        <w:rPr>
          <w:spacing w:val="-1"/>
        </w:rPr>
        <w:t> </w:t>
      </w:r>
      <w:r>
        <w:rPr/>
        <w:t>are required</w:t>
      </w:r>
      <w:r>
        <w:rPr>
          <w:spacing w:val="-2"/>
        </w:rPr>
        <w:t> </w:t>
      </w:r>
      <w:r>
        <w:rPr/>
        <w:t>to</w:t>
      </w:r>
      <w:r>
        <w:rPr>
          <w:spacing w:val="-3"/>
        </w:rPr>
        <w:t> </w:t>
      </w:r>
      <w:r>
        <w:rPr/>
        <w:t>use</w:t>
      </w:r>
      <w:r>
        <w:rPr>
          <w:spacing w:val="-3"/>
        </w:rPr>
        <w:t> </w:t>
      </w:r>
      <w:r>
        <w:rPr/>
        <w:t>qArchive</w:t>
      </w:r>
      <w:r>
        <w:rPr>
          <w:spacing w:val="-3"/>
        </w:rPr>
        <w:t> </w:t>
      </w:r>
      <w:r>
        <w:rPr/>
        <w:t>to</w:t>
      </w:r>
      <w:r>
        <w:rPr>
          <w:spacing w:val="-3"/>
        </w:rPr>
        <w:t> </w:t>
      </w:r>
      <w:r>
        <w:rPr/>
        <w:t>retain</w:t>
      </w:r>
      <w:r>
        <w:rPr>
          <w:spacing w:val="-1"/>
        </w:rPr>
        <w:t> </w:t>
      </w:r>
      <w:r>
        <w:rPr/>
        <w:t>mandatory documents.</w:t>
      </w:r>
      <w:r>
        <w:rPr>
          <w:spacing w:val="-3"/>
        </w:rPr>
        <w:t> </w:t>
      </w:r>
      <w:r>
        <w:rPr/>
        <w:t>These</w:t>
      </w:r>
      <w:r>
        <w:rPr>
          <w:spacing w:val="-3"/>
        </w:rPr>
        <w:t> </w:t>
      </w:r>
      <w:r>
        <w:rPr/>
        <w:t>can</w:t>
      </w:r>
      <w:r>
        <w:rPr>
          <w:spacing w:val="-3"/>
        </w:rPr>
        <w:t> </w:t>
      </w:r>
      <w:r>
        <w:rPr/>
        <w:t>be</w:t>
      </w:r>
      <w:r>
        <w:rPr>
          <w:spacing w:val="-3"/>
        </w:rPr>
        <w:t> </w:t>
      </w:r>
      <w:r>
        <w:rPr/>
        <w:t>found</w:t>
      </w:r>
      <w:r>
        <w:rPr>
          <w:spacing w:val="-3"/>
        </w:rPr>
        <w:t> </w:t>
      </w:r>
      <w:r>
        <w:rPr/>
        <w:t>using</w:t>
      </w:r>
      <w:r>
        <w:rPr>
          <w:spacing w:val="-3"/>
        </w:rPr>
        <w:t> </w:t>
      </w:r>
      <w:r>
        <w:rPr/>
        <w:t>the</w:t>
      </w:r>
      <w:r>
        <w:rPr>
          <w:spacing w:val="-3"/>
        </w:rPr>
        <w:t> </w:t>
      </w:r>
      <w:r>
        <w:rPr/>
        <w:t>“Archive</w:t>
      </w:r>
      <w:r>
        <w:rPr>
          <w:spacing w:val="-3"/>
        </w:rPr>
        <w:t> </w:t>
      </w:r>
      <w:r>
        <w:rPr/>
        <w:t>Y/N”</w:t>
      </w:r>
      <w:r>
        <w:rPr>
          <w:spacing w:val="-3"/>
        </w:rPr>
        <w:t> </w:t>
      </w:r>
      <w:r>
        <w:rPr/>
        <w:t>column</w:t>
      </w:r>
      <w:r>
        <w:rPr>
          <w:spacing w:val="-3"/>
        </w:rPr>
        <w:t> </w:t>
      </w:r>
      <w:r>
        <w:rPr/>
        <w:t>in</w:t>
      </w:r>
      <w:r>
        <w:rPr>
          <w:spacing w:val="-2"/>
        </w:rPr>
        <w:t> </w:t>
      </w:r>
      <w:r>
        <w:rPr/>
        <w:t>ELVIS</w:t>
      </w:r>
      <w:r>
        <w:rPr>
          <w:spacing w:val="-3"/>
        </w:rPr>
        <w:t> </w:t>
      </w:r>
      <w:r>
        <w:rPr/>
        <w:t>Central</w:t>
      </w:r>
      <w:r>
        <w:rPr>
          <w:spacing w:val="-3"/>
        </w:rPr>
        <w:t> </w:t>
      </w:r>
      <w:r>
        <w:rPr/>
        <w:t>Files DIA</w:t>
      </w:r>
      <w:r>
        <w:rPr>
          <w:spacing w:val="-5"/>
        </w:rPr>
        <w:t> </w:t>
      </w:r>
      <w:r>
        <w:rPr/>
        <w:t>Matrix</w:t>
      </w:r>
      <w:r>
        <w:rPr>
          <w:spacing w:val="-2"/>
        </w:rPr>
        <w:t> </w:t>
      </w:r>
      <w:r>
        <w:rPr/>
        <w:t>(CS_OD_RM0263)</w:t>
      </w:r>
      <w:r>
        <w:rPr>
          <w:spacing w:val="-4"/>
        </w:rPr>
        <w:t> </w:t>
      </w:r>
      <w:r>
        <w:rPr/>
        <w:t>–</w:t>
      </w:r>
      <w:r>
        <w:rPr>
          <w:spacing w:val="-5"/>
        </w:rPr>
        <w:t> </w:t>
      </w:r>
      <w:r>
        <w:rPr/>
        <w:t>those</w:t>
      </w:r>
      <w:r>
        <w:rPr>
          <w:spacing w:val="-4"/>
        </w:rPr>
        <w:t> </w:t>
      </w:r>
      <w:r>
        <w:rPr/>
        <w:t>documents</w:t>
      </w:r>
      <w:r>
        <w:rPr>
          <w:spacing w:val="-4"/>
        </w:rPr>
        <w:t> </w:t>
      </w:r>
      <w:r>
        <w:rPr/>
        <w:t>with</w:t>
      </w:r>
      <w:r>
        <w:rPr>
          <w:spacing w:val="-2"/>
        </w:rPr>
        <w:t> </w:t>
      </w:r>
      <w:r>
        <w:rPr/>
        <w:t>“Y”</w:t>
      </w:r>
      <w:r>
        <w:rPr>
          <w:spacing w:val="-4"/>
        </w:rPr>
        <w:t> </w:t>
      </w:r>
      <w:r>
        <w:rPr/>
        <w:t>are</w:t>
      </w:r>
      <w:r>
        <w:rPr>
          <w:spacing w:val="-4"/>
        </w:rPr>
        <w:t> </w:t>
      </w:r>
      <w:r>
        <w:rPr/>
        <w:t>for</w:t>
      </w:r>
      <w:r>
        <w:rPr>
          <w:spacing w:val="-4"/>
        </w:rPr>
        <w:t> </w:t>
      </w:r>
      <w:r>
        <w:rPr/>
        <w:t>mandatory</w:t>
      </w:r>
      <w:r>
        <w:rPr>
          <w:spacing w:val="-4"/>
        </w:rPr>
        <w:t> </w:t>
      </w:r>
      <w:r>
        <w:rPr/>
        <w:t>retention.</w:t>
      </w:r>
    </w:p>
    <w:p>
      <w:pPr>
        <w:pStyle w:val="BodyText"/>
        <w:spacing w:before="119"/>
        <w:ind w:left="1260" w:right="641"/>
        <w:jc w:val="both"/>
      </w:pPr>
      <w:r>
        <w:rPr/>
        <w:t>If no electronic TMF (eTMF) is available and paper TMF is the chosen TMF platform, a Biostatistics</w:t>
      </w:r>
      <w:r>
        <w:rPr>
          <w:spacing w:val="-4"/>
        </w:rPr>
        <w:t> </w:t>
      </w:r>
      <w:r>
        <w:rPr/>
        <w:t>Study</w:t>
      </w:r>
      <w:r>
        <w:rPr>
          <w:spacing w:val="-4"/>
        </w:rPr>
        <w:t> </w:t>
      </w:r>
      <w:r>
        <w:rPr/>
        <w:t>File</w:t>
      </w:r>
      <w:r>
        <w:rPr>
          <w:spacing w:val="-4"/>
        </w:rPr>
        <w:t> </w:t>
      </w:r>
      <w:r>
        <w:rPr/>
        <w:t>(BSF)</w:t>
      </w:r>
      <w:r>
        <w:rPr>
          <w:spacing w:val="-8"/>
        </w:rPr>
        <w:t> </w:t>
      </w:r>
      <w:r>
        <w:rPr/>
        <w:t>should</w:t>
      </w:r>
      <w:r>
        <w:rPr>
          <w:spacing w:val="-4"/>
        </w:rPr>
        <w:t> </w:t>
      </w:r>
      <w:r>
        <w:rPr/>
        <w:t>be</w:t>
      </w:r>
      <w:r>
        <w:rPr>
          <w:spacing w:val="-4"/>
        </w:rPr>
        <w:t> </w:t>
      </w:r>
      <w:r>
        <w:rPr/>
        <w:t>prepared.</w:t>
      </w:r>
      <w:r>
        <w:rPr>
          <w:spacing w:val="-4"/>
        </w:rPr>
        <w:t> </w:t>
      </w:r>
      <w:r>
        <w:rPr/>
        <w:t>See</w:t>
      </w:r>
      <w:r>
        <w:rPr>
          <w:spacing w:val="-3"/>
        </w:rPr>
        <w:t> </w:t>
      </w:r>
      <w:r>
        <w:rPr/>
        <w:t>IQVIA</w:t>
      </w:r>
      <w:r>
        <w:rPr>
          <w:spacing w:val="-1"/>
        </w:rPr>
        <w:t> </w:t>
      </w:r>
      <w:r>
        <w:rPr/>
        <w:t>Comprehensive</w:t>
      </w:r>
      <w:r>
        <w:rPr>
          <w:spacing w:val="-4"/>
        </w:rPr>
        <w:t> </w:t>
      </w:r>
      <w:r>
        <w:rPr/>
        <w:t>File</w:t>
      </w:r>
      <w:r>
        <w:rPr>
          <w:spacing w:val="-4"/>
        </w:rPr>
        <w:t> </w:t>
      </w:r>
      <w:r>
        <w:rPr/>
        <w:t>Plan Template for Clinical Trial Documents (CS_TP_RM0205).</w:t>
      </w:r>
    </w:p>
    <w:p>
      <w:pPr>
        <w:spacing w:before="120"/>
        <w:ind w:left="1260" w:right="814" w:firstLine="0"/>
        <w:jc w:val="both"/>
        <w:rPr>
          <w:sz w:val="22"/>
        </w:rPr>
      </w:pPr>
      <w:r>
        <w:rPr>
          <w:sz w:val="22"/>
        </w:rPr>
        <w:t>eSOP</w:t>
      </w:r>
      <w:r>
        <w:rPr>
          <w:spacing w:val="-3"/>
          <w:sz w:val="22"/>
        </w:rPr>
        <w:t> </w:t>
      </w:r>
      <w:r>
        <w:rPr>
          <w:sz w:val="22"/>
        </w:rPr>
        <w:t>profile</w:t>
      </w:r>
      <w:r>
        <w:rPr>
          <w:spacing w:val="-3"/>
          <w:sz w:val="22"/>
        </w:rPr>
        <w:t> </w:t>
      </w:r>
      <w:r>
        <w:rPr>
          <w:sz w:val="22"/>
        </w:rPr>
        <w:t>needs</w:t>
      </w:r>
      <w:r>
        <w:rPr>
          <w:spacing w:val="-3"/>
          <w:sz w:val="22"/>
        </w:rPr>
        <w:t> </w:t>
      </w:r>
      <w:r>
        <w:rPr>
          <w:sz w:val="22"/>
        </w:rPr>
        <w:t>to</w:t>
      </w:r>
      <w:r>
        <w:rPr>
          <w:spacing w:val="-3"/>
          <w:sz w:val="22"/>
        </w:rPr>
        <w:t> </w:t>
      </w:r>
      <w:r>
        <w:rPr>
          <w:sz w:val="22"/>
        </w:rPr>
        <w:t>be</w:t>
      </w:r>
      <w:r>
        <w:rPr>
          <w:spacing w:val="-3"/>
          <w:sz w:val="22"/>
        </w:rPr>
        <w:t> </w:t>
      </w:r>
      <w:r>
        <w:rPr>
          <w:sz w:val="22"/>
        </w:rPr>
        <w:t>set-up</w:t>
      </w:r>
      <w:r>
        <w:rPr>
          <w:spacing w:val="-3"/>
          <w:sz w:val="22"/>
        </w:rPr>
        <w:t> </w:t>
      </w:r>
      <w:r>
        <w:rPr>
          <w:sz w:val="22"/>
        </w:rPr>
        <w:t>for</w:t>
      </w:r>
      <w:r>
        <w:rPr>
          <w:spacing w:val="-3"/>
          <w:sz w:val="22"/>
        </w:rPr>
        <w:t> </w:t>
      </w:r>
      <w:r>
        <w:rPr>
          <w:sz w:val="22"/>
        </w:rPr>
        <w:t>eTMF</w:t>
      </w:r>
      <w:r>
        <w:rPr>
          <w:spacing w:val="-3"/>
          <w:sz w:val="22"/>
        </w:rPr>
        <w:t> </w:t>
      </w:r>
      <w:r>
        <w:rPr>
          <w:sz w:val="22"/>
        </w:rPr>
        <w:t>roles</w:t>
      </w:r>
      <w:r>
        <w:rPr>
          <w:spacing w:val="-3"/>
          <w:sz w:val="22"/>
        </w:rPr>
        <w:t> </w:t>
      </w:r>
      <w:r>
        <w:rPr>
          <w:sz w:val="22"/>
        </w:rPr>
        <w:t>prior</w:t>
      </w:r>
      <w:r>
        <w:rPr>
          <w:spacing w:val="-3"/>
          <w:sz w:val="22"/>
        </w:rPr>
        <w:t> </w:t>
      </w:r>
      <w:r>
        <w:rPr>
          <w:sz w:val="22"/>
        </w:rPr>
        <w:t>to</w:t>
      </w:r>
      <w:r>
        <w:rPr>
          <w:spacing w:val="-3"/>
          <w:sz w:val="22"/>
        </w:rPr>
        <w:t> </w:t>
      </w:r>
      <w:r>
        <w:rPr>
          <w:sz w:val="22"/>
        </w:rPr>
        <w:t>gaining</w:t>
      </w:r>
      <w:r>
        <w:rPr>
          <w:spacing w:val="-2"/>
          <w:sz w:val="22"/>
        </w:rPr>
        <w:t> </w:t>
      </w:r>
      <w:r>
        <w:rPr>
          <w:sz w:val="22"/>
        </w:rPr>
        <w:t>any</w:t>
      </w:r>
      <w:r>
        <w:rPr>
          <w:spacing w:val="-4"/>
          <w:sz w:val="22"/>
        </w:rPr>
        <w:t> </w:t>
      </w:r>
      <w:r>
        <w:rPr>
          <w:sz w:val="22"/>
        </w:rPr>
        <w:t>TMF</w:t>
      </w:r>
      <w:r>
        <w:rPr>
          <w:spacing w:val="-2"/>
          <w:sz w:val="22"/>
        </w:rPr>
        <w:t> </w:t>
      </w:r>
      <w:r>
        <w:rPr>
          <w:sz w:val="22"/>
        </w:rPr>
        <w:t>access</w:t>
      </w:r>
      <w:r>
        <w:rPr>
          <w:spacing w:val="-1"/>
          <w:sz w:val="22"/>
        </w:rPr>
        <w:t> </w:t>
      </w:r>
      <w:r>
        <w:rPr>
          <w:sz w:val="22"/>
        </w:rPr>
        <w:t>(see CS_OD_TMF0012) </w:t>
      </w:r>
      <w:r>
        <w:rPr>
          <w:sz w:val="20"/>
        </w:rPr>
        <w:t>QRG - TMF eSOP Job Categories</w:t>
      </w:r>
      <w:r>
        <w:rPr>
          <w:sz w:val="22"/>
        </w:rPr>
        <w:t>.</w:t>
      </w:r>
    </w:p>
    <w:p>
      <w:pPr>
        <w:pStyle w:val="BodyText"/>
        <w:spacing w:before="122"/>
        <w:ind w:left="1259" w:right="459"/>
      </w:pPr>
      <w:r>
        <w:rPr/>
        <w:t>In case</w:t>
      </w:r>
      <w:r>
        <w:rPr>
          <w:spacing w:val="-3"/>
        </w:rPr>
        <w:t> </w:t>
      </w:r>
      <w:r>
        <w:rPr/>
        <w:t>of TMF</w:t>
      </w:r>
      <w:r>
        <w:rPr>
          <w:spacing w:val="-2"/>
        </w:rPr>
        <w:t> </w:t>
      </w:r>
      <w:r>
        <w:rPr/>
        <w:t>migration,</w:t>
      </w:r>
      <w:r>
        <w:rPr>
          <w:spacing w:val="-3"/>
        </w:rPr>
        <w:t> </w:t>
      </w:r>
      <w:r>
        <w:rPr/>
        <w:t>the</w:t>
      </w:r>
      <w:r>
        <w:rPr>
          <w:spacing w:val="-3"/>
        </w:rPr>
        <w:t> </w:t>
      </w:r>
      <w:r>
        <w:rPr/>
        <w:t>TMF</w:t>
      </w:r>
      <w:r>
        <w:rPr>
          <w:spacing w:val="-3"/>
        </w:rPr>
        <w:t> </w:t>
      </w:r>
      <w:r>
        <w:rPr/>
        <w:t>requirements</w:t>
      </w:r>
      <w:r>
        <w:rPr>
          <w:spacing w:val="-6"/>
        </w:rPr>
        <w:t> </w:t>
      </w:r>
      <w:r>
        <w:rPr/>
        <w:t>may</w:t>
      </w:r>
      <w:r>
        <w:rPr>
          <w:spacing w:val="-2"/>
        </w:rPr>
        <w:t> </w:t>
      </w:r>
      <w:r>
        <w:rPr/>
        <w:t>change</w:t>
      </w:r>
      <w:r>
        <w:rPr>
          <w:spacing w:val="-9"/>
        </w:rPr>
        <w:t> </w:t>
      </w:r>
      <w:r>
        <w:rPr/>
        <w:t>from</w:t>
      </w:r>
      <w:r>
        <w:rPr>
          <w:spacing w:val="-2"/>
        </w:rPr>
        <w:t> </w:t>
      </w:r>
      <w:r>
        <w:rPr/>
        <w:t>a</w:t>
      </w:r>
      <w:r>
        <w:rPr>
          <w:spacing w:val="-2"/>
        </w:rPr>
        <w:t> </w:t>
      </w:r>
      <w:r>
        <w:rPr/>
        <w:t>TMF</w:t>
      </w:r>
      <w:r>
        <w:rPr>
          <w:spacing w:val="-2"/>
        </w:rPr>
        <w:t> </w:t>
      </w:r>
      <w:r>
        <w:rPr/>
        <w:t>system</w:t>
      </w:r>
      <w:r>
        <w:rPr>
          <w:spacing w:val="-2"/>
        </w:rPr>
        <w:t> </w:t>
      </w:r>
      <w:r>
        <w:rPr/>
        <w:t>to another (see Automated migration Elvis area).</w:t>
      </w:r>
    </w:p>
    <w:p>
      <w:pPr>
        <w:pStyle w:val="BodyText"/>
        <w:spacing w:before="118"/>
        <w:ind w:left="1259" w:right="459"/>
      </w:pPr>
      <w:r>
        <w:rPr/>
        <w:t>The steps</w:t>
      </w:r>
      <w:r>
        <w:rPr>
          <w:spacing w:val="-4"/>
        </w:rPr>
        <w:t> </w:t>
      </w:r>
      <w:r>
        <w:rPr/>
        <w:t>indicated</w:t>
      </w:r>
      <w:r>
        <w:rPr>
          <w:spacing w:val="-4"/>
        </w:rPr>
        <w:t> </w:t>
      </w:r>
      <w:r>
        <w:rPr/>
        <w:t>below</w:t>
      </w:r>
      <w:r>
        <w:rPr>
          <w:spacing w:val="-7"/>
        </w:rPr>
        <w:t> </w:t>
      </w:r>
      <w:r>
        <w:rPr/>
        <w:t>are</w:t>
      </w:r>
      <w:r>
        <w:rPr>
          <w:spacing w:val="-5"/>
        </w:rPr>
        <w:t> </w:t>
      </w:r>
      <w:r>
        <w:rPr/>
        <w:t>performed</w:t>
      </w:r>
      <w:r>
        <w:rPr>
          <w:spacing w:val="-4"/>
        </w:rPr>
        <w:t> </w:t>
      </w:r>
      <w:r>
        <w:rPr/>
        <w:t>with</w:t>
      </w:r>
      <w:r>
        <w:rPr>
          <w:spacing w:val="-4"/>
        </w:rPr>
        <w:t> </w:t>
      </w:r>
      <w:r>
        <w:rPr/>
        <w:t>reference</w:t>
      </w:r>
      <w:r>
        <w:rPr>
          <w:spacing w:val="-2"/>
        </w:rPr>
        <w:t> </w:t>
      </w:r>
      <w:r>
        <w:rPr/>
        <w:t>to</w:t>
      </w:r>
      <w:r>
        <w:rPr>
          <w:spacing w:val="-4"/>
        </w:rPr>
        <w:t> </w:t>
      </w:r>
      <w:r>
        <w:rPr/>
        <w:t>the</w:t>
      </w:r>
      <w:r>
        <w:rPr>
          <w:spacing w:val="-4"/>
        </w:rPr>
        <w:t> </w:t>
      </w:r>
      <w:r>
        <w:rPr/>
        <w:t>following</w:t>
      </w:r>
      <w:r>
        <w:rPr>
          <w:spacing w:val="-4"/>
        </w:rPr>
        <w:t> </w:t>
      </w:r>
      <w:r>
        <w:rPr/>
        <w:t>Operating Procedures (OPs) or WIs:</w:t>
      </w:r>
    </w:p>
    <w:p>
      <w:pPr>
        <w:pStyle w:val="BodyText"/>
        <w:spacing w:before="123"/>
        <w:ind w:left="1259"/>
      </w:pPr>
      <w:r>
        <w:rPr/>
        <w:t>Trial</w:t>
      </w:r>
      <w:r>
        <w:rPr>
          <w:spacing w:val="-5"/>
        </w:rPr>
        <w:t> </w:t>
      </w:r>
      <w:r>
        <w:rPr/>
        <w:t>Master</w:t>
      </w:r>
      <w:r>
        <w:rPr>
          <w:spacing w:val="-5"/>
        </w:rPr>
        <w:t> </w:t>
      </w:r>
      <w:r>
        <w:rPr/>
        <w:t>File</w:t>
      </w:r>
      <w:r>
        <w:rPr>
          <w:spacing w:val="-5"/>
        </w:rPr>
        <w:t> </w:t>
      </w:r>
      <w:r>
        <w:rPr/>
        <w:t>(TMF)</w:t>
      </w:r>
      <w:r>
        <w:rPr>
          <w:spacing w:val="-5"/>
        </w:rPr>
        <w:t> </w:t>
      </w:r>
      <w:r>
        <w:rPr>
          <w:spacing w:val="-2"/>
        </w:rPr>
        <w:t>(CS_OP_TMF0007)</w:t>
      </w:r>
    </w:p>
    <w:p>
      <w:pPr>
        <w:pStyle w:val="BodyText"/>
        <w:spacing w:line="355" w:lineRule="auto" w:before="117"/>
        <w:ind w:left="1259" w:right="3001"/>
      </w:pPr>
      <w:r>
        <w:rPr/>
        <w:t>Trial Master File (TMF) – IQVIA eTMF</w:t>
      </w:r>
      <w:r>
        <w:rPr>
          <w:spacing w:val="40"/>
        </w:rPr>
        <w:t> </w:t>
      </w:r>
      <w:r>
        <w:rPr/>
        <w:t>(CS_WI_TMF0001) Trial</w:t>
      </w:r>
      <w:r>
        <w:rPr>
          <w:spacing w:val="-5"/>
        </w:rPr>
        <w:t> </w:t>
      </w:r>
      <w:r>
        <w:rPr/>
        <w:t>Master</w:t>
      </w:r>
      <w:r>
        <w:rPr>
          <w:spacing w:val="-5"/>
        </w:rPr>
        <w:t> </w:t>
      </w:r>
      <w:r>
        <w:rPr/>
        <w:t>File</w:t>
      </w:r>
      <w:r>
        <w:rPr>
          <w:spacing w:val="-5"/>
        </w:rPr>
        <w:t> </w:t>
      </w:r>
      <w:r>
        <w:rPr/>
        <w:t>(TMF)</w:t>
      </w:r>
      <w:r>
        <w:rPr>
          <w:spacing w:val="-5"/>
        </w:rPr>
        <w:t> </w:t>
      </w:r>
      <w:r>
        <w:rPr/>
        <w:t>–</w:t>
      </w:r>
      <w:r>
        <w:rPr>
          <w:spacing w:val="-1"/>
        </w:rPr>
        <w:t> </w:t>
      </w:r>
      <w:r>
        <w:rPr/>
        <w:t>Customer</w:t>
      </w:r>
      <w:r>
        <w:rPr>
          <w:spacing w:val="-6"/>
        </w:rPr>
        <w:t> </w:t>
      </w:r>
      <w:r>
        <w:rPr/>
        <w:t>eTMF</w:t>
      </w:r>
      <w:r>
        <w:rPr>
          <w:spacing w:val="-6"/>
        </w:rPr>
        <w:t> </w:t>
      </w:r>
      <w:r>
        <w:rPr/>
        <w:t>(CS_WI_TMF0002) Trial Master File (TMF) – Paper TMF (CS_WI_TMF0003)</w:t>
      </w:r>
    </w:p>
    <w:p>
      <w:pPr>
        <w:pStyle w:val="BodyText"/>
        <w:ind w:left="1259"/>
      </w:pPr>
      <w:r>
        <w:rPr/>
        <w:t>Trial</w:t>
      </w:r>
      <w:r>
        <w:rPr>
          <w:spacing w:val="-7"/>
        </w:rPr>
        <w:t> </w:t>
      </w:r>
      <w:r>
        <w:rPr/>
        <w:t>Master</w:t>
      </w:r>
      <w:r>
        <w:rPr>
          <w:spacing w:val="-4"/>
        </w:rPr>
        <w:t> </w:t>
      </w:r>
      <w:r>
        <w:rPr/>
        <w:t>File</w:t>
      </w:r>
      <w:r>
        <w:rPr>
          <w:spacing w:val="-4"/>
        </w:rPr>
        <w:t> </w:t>
      </w:r>
      <w:r>
        <w:rPr/>
        <w:t>(TMF)</w:t>
      </w:r>
      <w:r>
        <w:rPr>
          <w:spacing w:val="-4"/>
        </w:rPr>
        <w:t> </w:t>
      </w:r>
      <w:r>
        <w:rPr/>
        <w:t>– ELVIS</w:t>
      </w:r>
      <w:r>
        <w:rPr>
          <w:spacing w:val="-4"/>
        </w:rPr>
        <w:t> </w:t>
      </w:r>
      <w:r>
        <w:rPr/>
        <w:t>DIA</w:t>
      </w:r>
      <w:r>
        <w:rPr>
          <w:spacing w:val="-4"/>
        </w:rPr>
        <w:t> </w:t>
      </w:r>
      <w:r>
        <w:rPr/>
        <w:t>eTMF</w:t>
      </w:r>
      <w:r>
        <w:rPr>
          <w:spacing w:val="-4"/>
        </w:rPr>
        <w:t> </w:t>
      </w:r>
      <w:r>
        <w:rPr>
          <w:spacing w:val="-2"/>
        </w:rPr>
        <w:t>(CS_WI_TMF0004)</w:t>
      </w:r>
    </w:p>
    <w:p>
      <w:pPr>
        <w:pStyle w:val="BodyText"/>
        <w:spacing w:line="355" w:lineRule="auto" w:before="117"/>
        <w:ind w:left="1259" w:right="2059"/>
      </w:pPr>
      <w:r>
        <w:rPr/>
        <w:t>Trial</w:t>
      </w:r>
      <w:r>
        <w:rPr>
          <w:spacing w:val="-5"/>
        </w:rPr>
        <w:t> </w:t>
      </w:r>
      <w:r>
        <w:rPr/>
        <w:t>Master</w:t>
      </w:r>
      <w:r>
        <w:rPr>
          <w:spacing w:val="-5"/>
        </w:rPr>
        <w:t> </w:t>
      </w:r>
      <w:r>
        <w:rPr/>
        <w:t>File</w:t>
      </w:r>
      <w:r>
        <w:rPr>
          <w:spacing w:val="-5"/>
        </w:rPr>
        <w:t> </w:t>
      </w:r>
      <w:r>
        <w:rPr/>
        <w:t>(TMF)</w:t>
      </w:r>
      <w:r>
        <w:rPr>
          <w:spacing w:val="-5"/>
        </w:rPr>
        <w:t> </w:t>
      </w:r>
      <w:r>
        <w:rPr/>
        <w:t>–</w:t>
      </w:r>
      <w:r>
        <w:rPr>
          <w:spacing w:val="-1"/>
        </w:rPr>
        <w:t> </w:t>
      </w:r>
      <w:r>
        <w:rPr/>
        <w:t>Single-service</w:t>
      </w:r>
      <w:r>
        <w:rPr>
          <w:spacing w:val="-6"/>
        </w:rPr>
        <w:t> </w:t>
      </w:r>
      <w:r>
        <w:rPr/>
        <w:t>Projects</w:t>
      </w:r>
      <w:r>
        <w:rPr>
          <w:spacing w:val="-6"/>
        </w:rPr>
        <w:t> </w:t>
      </w:r>
      <w:r>
        <w:rPr/>
        <w:t>(CS_WI_TMF0005) Trial Master File (TMF) – ELVIS pre-DIA eTMF (CS_WI_TMF0006)</w:t>
      </w:r>
    </w:p>
    <w:p>
      <w:pPr>
        <w:pStyle w:val="BodyText"/>
        <w:spacing w:before="8"/>
        <w:rPr>
          <w:sz w:val="31"/>
        </w:rPr>
      </w:pPr>
    </w:p>
    <w:p>
      <w:pPr>
        <w:pStyle w:val="BodyText"/>
        <w:spacing w:line="242" w:lineRule="auto"/>
        <w:ind w:left="1259" w:right="459"/>
      </w:pPr>
      <w:r>
        <w:rPr>
          <w:b/>
        </w:rPr>
        <w:t>Note: </w:t>
      </w:r>
      <w:r>
        <w:rPr/>
        <w:t>With reference to the above listed OPs or WIs, designated TMF documents that should reside within the TMF should not be stored in alternative locations. Documents can be developed and have a back-up within the Biostatistics harmonized directory structure, however final versions should be stored in TMF or an alternative official archive.</w:t>
      </w:r>
      <w:r>
        <w:rPr>
          <w:spacing w:val="-4"/>
        </w:rPr>
        <w:t> </w:t>
      </w:r>
      <w:r>
        <w:rPr/>
        <w:t>To</w:t>
      </w:r>
      <w:r>
        <w:rPr>
          <w:spacing w:val="-4"/>
        </w:rPr>
        <w:t> </w:t>
      </w:r>
      <w:r>
        <w:rPr/>
        <w:t>determine</w:t>
      </w:r>
      <w:r>
        <w:rPr>
          <w:spacing w:val="-4"/>
        </w:rPr>
        <w:t> </w:t>
      </w:r>
      <w:r>
        <w:rPr/>
        <w:t>which</w:t>
      </w:r>
      <w:r>
        <w:rPr>
          <w:spacing w:val="-4"/>
        </w:rPr>
        <w:t> </w:t>
      </w:r>
      <w:r>
        <w:rPr/>
        <w:t>documents</w:t>
      </w:r>
      <w:r>
        <w:rPr>
          <w:spacing w:val="-4"/>
        </w:rPr>
        <w:t> </w:t>
      </w:r>
      <w:r>
        <w:rPr/>
        <w:t>are</w:t>
      </w:r>
      <w:r>
        <w:rPr>
          <w:spacing w:val="-4"/>
        </w:rPr>
        <w:t> </w:t>
      </w:r>
      <w:r>
        <w:rPr/>
        <w:t>designated</w:t>
      </w:r>
      <w:r>
        <w:rPr>
          <w:spacing w:val="-4"/>
        </w:rPr>
        <w:t> </w:t>
      </w:r>
      <w:r>
        <w:rPr/>
        <w:t>as TMF</w:t>
      </w:r>
      <w:r>
        <w:rPr>
          <w:spacing w:val="-4"/>
        </w:rPr>
        <w:t> </w:t>
      </w:r>
      <w:r>
        <w:rPr/>
        <w:t>documents,</w:t>
      </w:r>
      <w:r>
        <w:rPr>
          <w:spacing w:val="-3"/>
        </w:rPr>
        <w:t> </w:t>
      </w:r>
      <w:r>
        <w:rPr/>
        <w:t>please</w:t>
      </w:r>
      <w:r>
        <w:rPr>
          <w:spacing w:val="-4"/>
        </w:rPr>
        <w:t> </w:t>
      </w:r>
      <w:r>
        <w:rPr/>
        <w:t>refer to section 6.3.6.</w:t>
      </w:r>
    </w:p>
    <w:p>
      <w:pPr>
        <w:spacing w:after="0" w:line="242" w:lineRule="auto"/>
        <w:sectPr>
          <w:pgSz w:w="12240" w:h="15840"/>
          <w:pgMar w:header="979" w:footer="872" w:top="2760" w:bottom="1140" w:left="900" w:right="960"/>
        </w:sectPr>
      </w:pPr>
    </w:p>
    <w:p>
      <w:pPr>
        <w:pStyle w:val="BodyText"/>
        <w:rPr>
          <w:sz w:val="20"/>
        </w:rPr>
      </w:pPr>
    </w:p>
    <w:p>
      <w:pPr>
        <w:pStyle w:val="BodyText"/>
        <w:spacing w:before="6"/>
        <w:rPr>
          <w:sz w:val="26"/>
        </w:rPr>
      </w:pPr>
    </w:p>
    <w:p>
      <w:pPr>
        <w:pStyle w:val="BodyText"/>
        <w:spacing w:before="94"/>
        <w:ind w:left="1260" w:right="459"/>
      </w:pPr>
      <w:r>
        <w:rPr/>
        <w:t>For</w:t>
      </w:r>
      <w:r>
        <w:rPr>
          <w:spacing w:val="-3"/>
        </w:rPr>
        <w:t> </w:t>
      </w:r>
      <w:r>
        <w:rPr/>
        <w:t>additional</w:t>
      </w:r>
      <w:r>
        <w:rPr>
          <w:spacing w:val="-3"/>
        </w:rPr>
        <w:t> </w:t>
      </w:r>
      <w:r>
        <w:rPr/>
        <w:t>guidance on</w:t>
      </w:r>
      <w:r>
        <w:rPr>
          <w:spacing w:val="-3"/>
        </w:rPr>
        <w:t> </w:t>
      </w:r>
      <w:r>
        <w:rPr/>
        <w:t>TMF</w:t>
      </w:r>
      <w:r>
        <w:rPr>
          <w:spacing w:val="-3"/>
        </w:rPr>
        <w:t> </w:t>
      </w:r>
      <w:r>
        <w:rPr/>
        <w:t>filing,</w:t>
      </w:r>
      <w:r>
        <w:rPr>
          <w:spacing w:val="-3"/>
        </w:rPr>
        <w:t> </w:t>
      </w:r>
      <w:r>
        <w:rPr/>
        <w:t>refer</w:t>
      </w:r>
      <w:r>
        <w:rPr>
          <w:spacing w:val="-3"/>
        </w:rPr>
        <w:t> </w:t>
      </w:r>
      <w:r>
        <w:rPr/>
        <w:t>to</w:t>
      </w:r>
      <w:r>
        <w:rPr>
          <w:spacing w:val="-3"/>
        </w:rPr>
        <w:t> </w:t>
      </w:r>
      <w:r>
        <w:rPr/>
        <w:t>the</w:t>
      </w:r>
      <w:r>
        <w:rPr>
          <w:spacing w:val="-5"/>
        </w:rPr>
        <w:t> </w:t>
      </w:r>
      <w:hyperlink r:id="rId9">
        <w:r>
          <w:rPr/>
          <w:t>Projections</w:t>
        </w:r>
        <w:r>
          <w:rPr>
            <w:spacing w:val="-3"/>
          </w:rPr>
          <w:t> </w:t>
        </w:r>
        <w:r>
          <w:rPr/>
          <w:t>Operation</w:t>
        </w:r>
      </w:hyperlink>
      <w:r>
        <w:rPr>
          <w:spacing w:val="-4"/>
        </w:rPr>
        <w:t> </w:t>
      </w:r>
      <w:r>
        <w:rPr/>
        <w:t>area</w:t>
      </w:r>
      <w:r>
        <w:rPr>
          <w:spacing w:val="-3"/>
        </w:rPr>
        <w:t> </w:t>
      </w:r>
      <w:r>
        <w:rPr/>
        <w:t>on </w:t>
      </w:r>
      <w:hyperlink r:id="rId10">
        <w:r>
          <w:rPr/>
          <w:t>Knowledge Network</w:t>
        </w:r>
      </w:hyperlink>
      <w:r>
        <w:rPr/>
        <w:t>.</w:t>
      </w:r>
    </w:p>
    <w:p>
      <w:pPr>
        <w:pStyle w:val="BodyText"/>
        <w:rPr>
          <w:sz w:val="20"/>
        </w:rPr>
      </w:pPr>
    </w:p>
    <w:p>
      <w:pPr>
        <w:pStyle w:val="BodyText"/>
        <w:spacing w:before="9"/>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41" w:hRule="atLeast"/>
        </w:trPr>
        <w:tc>
          <w:tcPr>
            <w:tcW w:w="797" w:type="dxa"/>
          </w:tcPr>
          <w:p>
            <w:pPr>
              <w:pStyle w:val="TableParagraph"/>
              <w:spacing w:before="42"/>
              <w:ind w:left="105"/>
              <w:rPr>
                <w:b/>
                <w:sz w:val="20"/>
              </w:rPr>
            </w:pPr>
            <w:r>
              <w:rPr>
                <w:b/>
                <w:spacing w:val="-2"/>
                <w:sz w:val="20"/>
              </w:rPr>
              <w:t>6.3.1</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Pr>
                <w:sz w:val="20"/>
              </w:rPr>
            </w:pPr>
            <w:r>
              <w:rPr>
                <w:sz w:val="20"/>
              </w:rPr>
              <w:t>Confirms with the Project Leader (PL) and/or customer which TMF platform</w:t>
            </w:r>
            <w:r>
              <w:rPr>
                <w:spacing w:val="-4"/>
                <w:sz w:val="20"/>
              </w:rPr>
              <w:t> </w:t>
            </w:r>
            <w:r>
              <w:rPr>
                <w:sz w:val="20"/>
              </w:rPr>
              <w:t>will</w:t>
            </w:r>
            <w:r>
              <w:rPr>
                <w:spacing w:val="-4"/>
                <w:sz w:val="20"/>
              </w:rPr>
              <w:t> </w:t>
            </w:r>
            <w:r>
              <w:rPr>
                <w:sz w:val="20"/>
              </w:rPr>
              <w:t>be</w:t>
            </w:r>
            <w:r>
              <w:rPr>
                <w:spacing w:val="-4"/>
                <w:sz w:val="20"/>
              </w:rPr>
              <w:t> </w:t>
            </w:r>
            <w:r>
              <w:rPr>
                <w:sz w:val="20"/>
              </w:rPr>
              <w:t>used</w:t>
            </w:r>
            <w:r>
              <w:rPr>
                <w:spacing w:val="-4"/>
                <w:sz w:val="20"/>
              </w:rPr>
              <w:t> </w:t>
            </w:r>
            <w:r>
              <w:rPr>
                <w:sz w:val="20"/>
              </w:rPr>
              <w:t>to</w:t>
            </w:r>
            <w:r>
              <w:rPr>
                <w:spacing w:val="-4"/>
                <w:sz w:val="20"/>
              </w:rPr>
              <w:t> </w:t>
            </w:r>
            <w:r>
              <w:rPr>
                <w:sz w:val="20"/>
              </w:rPr>
              <w:t>hold</w:t>
            </w:r>
            <w:r>
              <w:rPr>
                <w:spacing w:val="-4"/>
                <w:sz w:val="20"/>
              </w:rPr>
              <w:t> </w:t>
            </w:r>
            <w:r>
              <w:rPr>
                <w:sz w:val="20"/>
              </w:rPr>
              <w:t>applicable</w:t>
            </w:r>
            <w:r>
              <w:rPr>
                <w:spacing w:val="-4"/>
                <w:sz w:val="20"/>
              </w:rPr>
              <w:t> </w:t>
            </w:r>
            <w:r>
              <w:rPr>
                <w:sz w:val="20"/>
              </w:rPr>
              <w:t>project</w:t>
            </w:r>
            <w:r>
              <w:rPr>
                <w:spacing w:val="-4"/>
                <w:sz w:val="20"/>
              </w:rPr>
              <w:t> </w:t>
            </w:r>
            <w:r>
              <w:rPr>
                <w:sz w:val="20"/>
              </w:rPr>
              <w:t>documents</w:t>
            </w:r>
            <w:r>
              <w:rPr>
                <w:spacing w:val="-4"/>
                <w:sz w:val="20"/>
              </w:rPr>
              <w:t> </w:t>
            </w:r>
            <w:r>
              <w:rPr>
                <w:sz w:val="20"/>
              </w:rPr>
              <w:t>and</w:t>
            </w:r>
            <w:r>
              <w:rPr>
                <w:spacing w:val="-4"/>
                <w:sz w:val="20"/>
              </w:rPr>
              <w:t> </w:t>
            </w:r>
            <w:r>
              <w:rPr>
                <w:sz w:val="20"/>
              </w:rPr>
              <w:t>files.</w:t>
            </w:r>
          </w:p>
        </w:tc>
        <w:tc>
          <w:tcPr>
            <w:tcW w:w="1843" w:type="dxa"/>
          </w:tcPr>
          <w:p>
            <w:pPr>
              <w:pStyle w:val="TableParagraph"/>
              <w:spacing w:before="38"/>
              <w:ind w:left="104" w:right="145"/>
              <w:rPr>
                <w:sz w:val="20"/>
              </w:rPr>
            </w:pPr>
            <w:r>
              <w:rPr>
                <w:sz w:val="20"/>
              </w:rPr>
              <w:t>During</w:t>
            </w:r>
            <w:r>
              <w:rPr>
                <w:spacing w:val="-14"/>
                <w:sz w:val="20"/>
              </w:rPr>
              <w:t> </w:t>
            </w:r>
            <w:r>
              <w:rPr>
                <w:sz w:val="20"/>
              </w:rPr>
              <w:t>the</w:t>
            </w:r>
            <w:r>
              <w:rPr>
                <w:spacing w:val="-14"/>
                <w:sz w:val="20"/>
              </w:rPr>
              <w:t> </w:t>
            </w:r>
            <w:r>
              <w:rPr>
                <w:sz w:val="20"/>
              </w:rPr>
              <w:t>project kick-off meeting</w:t>
            </w:r>
          </w:p>
        </w:tc>
      </w:tr>
      <w:tr>
        <w:trPr>
          <w:trHeight w:val="4242" w:hRule="atLeast"/>
        </w:trPr>
        <w:tc>
          <w:tcPr>
            <w:tcW w:w="797" w:type="dxa"/>
          </w:tcPr>
          <w:p>
            <w:pPr>
              <w:pStyle w:val="TableParagraph"/>
              <w:spacing w:before="42"/>
              <w:ind w:left="105"/>
              <w:rPr>
                <w:b/>
                <w:sz w:val="20"/>
              </w:rPr>
            </w:pPr>
            <w:r>
              <w:rPr>
                <w:b/>
                <w:spacing w:val="-2"/>
                <w:sz w:val="20"/>
              </w:rPr>
              <w:t>6.3.2</w:t>
            </w:r>
          </w:p>
        </w:tc>
        <w:tc>
          <w:tcPr>
            <w:tcW w:w="1162" w:type="dxa"/>
          </w:tcPr>
          <w:p>
            <w:pPr>
              <w:pStyle w:val="TableParagraph"/>
              <w:spacing w:before="38"/>
              <w:ind w:left="105"/>
              <w:rPr>
                <w:sz w:val="20"/>
              </w:rPr>
            </w:pPr>
            <w:r>
              <w:rPr>
                <w:sz w:val="20"/>
              </w:rPr>
              <w:t>STL or </w:t>
            </w:r>
            <w:r>
              <w:rPr>
                <w:spacing w:val="-2"/>
                <w:sz w:val="20"/>
              </w:rPr>
              <w:t>delegate</w:t>
            </w:r>
          </w:p>
        </w:tc>
        <w:tc>
          <w:tcPr>
            <w:tcW w:w="6264" w:type="dxa"/>
          </w:tcPr>
          <w:p>
            <w:pPr>
              <w:pStyle w:val="TableParagraph"/>
              <w:spacing w:before="38"/>
              <w:ind w:left="104"/>
              <w:rPr>
                <w:sz w:val="20"/>
              </w:rPr>
            </w:pPr>
            <w:r>
              <w:rPr>
                <w:sz w:val="20"/>
              </w:rPr>
              <w:t>Provides</w:t>
            </w:r>
            <w:r>
              <w:rPr>
                <w:spacing w:val="-4"/>
                <w:sz w:val="20"/>
              </w:rPr>
              <w:t> </w:t>
            </w:r>
            <w:r>
              <w:rPr>
                <w:sz w:val="20"/>
              </w:rPr>
              <w:t>input</w:t>
            </w:r>
            <w:r>
              <w:rPr>
                <w:spacing w:val="-5"/>
                <w:sz w:val="20"/>
              </w:rPr>
              <w:t> </w:t>
            </w:r>
            <w:r>
              <w:rPr>
                <w:sz w:val="20"/>
              </w:rPr>
              <w:t>into</w:t>
            </w:r>
            <w:r>
              <w:rPr>
                <w:spacing w:val="-5"/>
                <w:sz w:val="20"/>
              </w:rPr>
              <w:t> </w:t>
            </w:r>
            <w:r>
              <w:rPr>
                <w:sz w:val="20"/>
              </w:rPr>
              <w:t>expected</w:t>
            </w:r>
            <w:r>
              <w:rPr>
                <w:spacing w:val="-5"/>
                <w:sz w:val="20"/>
              </w:rPr>
              <w:t> </w:t>
            </w:r>
            <w:r>
              <w:rPr>
                <w:sz w:val="20"/>
              </w:rPr>
              <w:t>document</w:t>
            </w:r>
            <w:r>
              <w:rPr>
                <w:spacing w:val="-5"/>
                <w:sz w:val="20"/>
              </w:rPr>
              <w:t> </w:t>
            </w:r>
            <w:r>
              <w:rPr>
                <w:sz w:val="20"/>
              </w:rPr>
              <w:t>checklist (EDC)</w:t>
            </w:r>
            <w:r>
              <w:rPr>
                <w:spacing w:val="-5"/>
                <w:sz w:val="20"/>
              </w:rPr>
              <w:t> </w:t>
            </w:r>
            <w:r>
              <w:rPr>
                <w:sz w:val="20"/>
              </w:rPr>
              <w:t>for</w:t>
            </w:r>
            <w:r>
              <w:rPr>
                <w:spacing w:val="-5"/>
                <w:sz w:val="20"/>
              </w:rPr>
              <w:t> </w:t>
            </w:r>
            <w:r>
              <w:rPr>
                <w:sz w:val="20"/>
              </w:rPr>
              <w:t>the</w:t>
            </w:r>
            <w:r>
              <w:rPr>
                <w:spacing w:val="-5"/>
                <w:sz w:val="20"/>
              </w:rPr>
              <w:t> </w:t>
            </w:r>
            <w:r>
              <w:rPr>
                <w:sz w:val="20"/>
              </w:rPr>
              <w:t>TMF, as applicable, in accordance with CS_WI_TMF0001 CS_WI_TMF0002, CS_WI_TMF0003, CS_WI_TMF0004, CS_WI_TMF0005 or CS_WI_TMF0006</w:t>
            </w:r>
          </w:p>
          <w:p>
            <w:pPr>
              <w:pStyle w:val="TableParagraph"/>
              <w:spacing w:before="4"/>
              <w:ind w:left="0"/>
              <w:rPr>
                <w:sz w:val="26"/>
              </w:rPr>
            </w:pPr>
          </w:p>
          <w:p>
            <w:pPr>
              <w:pStyle w:val="TableParagraph"/>
              <w:spacing w:line="242" w:lineRule="auto" w:before="1"/>
              <w:ind w:left="104" w:right="79"/>
              <w:rPr>
                <w:sz w:val="20"/>
              </w:rPr>
            </w:pPr>
            <w:r>
              <w:rPr>
                <w:b/>
                <w:sz w:val="20"/>
              </w:rPr>
              <w:t>Note:</w:t>
            </w:r>
            <w:r>
              <w:rPr>
                <w:b/>
                <w:spacing w:val="-6"/>
                <w:sz w:val="20"/>
              </w:rPr>
              <w:t> </w:t>
            </w:r>
            <w:r>
              <w:rPr>
                <w:sz w:val="20"/>
              </w:rPr>
              <w:t>The</w:t>
            </w:r>
            <w:r>
              <w:rPr>
                <w:spacing w:val="-2"/>
                <w:sz w:val="20"/>
              </w:rPr>
              <w:t> </w:t>
            </w:r>
            <w:r>
              <w:rPr>
                <w:sz w:val="20"/>
              </w:rPr>
              <w:t>STL</w:t>
            </w:r>
            <w:r>
              <w:rPr>
                <w:spacing w:val="-4"/>
                <w:sz w:val="20"/>
              </w:rPr>
              <w:t> </w:t>
            </w:r>
            <w:r>
              <w:rPr>
                <w:sz w:val="20"/>
              </w:rPr>
              <w:t>or</w:t>
            </w:r>
            <w:r>
              <w:rPr>
                <w:spacing w:val="-4"/>
                <w:sz w:val="20"/>
              </w:rPr>
              <w:t> </w:t>
            </w:r>
            <w:r>
              <w:rPr>
                <w:sz w:val="20"/>
              </w:rPr>
              <w:t>delegate</w:t>
            </w:r>
            <w:r>
              <w:rPr>
                <w:spacing w:val="-4"/>
                <w:sz w:val="20"/>
              </w:rPr>
              <w:t> </w:t>
            </w:r>
            <w:r>
              <w:rPr>
                <w:sz w:val="20"/>
              </w:rPr>
              <w:t>should</w:t>
            </w:r>
            <w:r>
              <w:rPr>
                <w:spacing w:val="-4"/>
                <w:sz w:val="20"/>
              </w:rPr>
              <w:t> </w:t>
            </w:r>
            <w:r>
              <w:rPr>
                <w:sz w:val="20"/>
              </w:rPr>
              <w:t>contact</w:t>
            </w:r>
            <w:r>
              <w:rPr>
                <w:spacing w:val="-6"/>
                <w:sz w:val="20"/>
              </w:rPr>
              <w:t> </w:t>
            </w:r>
            <w:r>
              <w:rPr>
                <w:sz w:val="20"/>
              </w:rPr>
              <w:t>the</w:t>
            </w:r>
            <w:r>
              <w:rPr>
                <w:spacing w:val="-2"/>
                <w:sz w:val="20"/>
              </w:rPr>
              <w:t> </w:t>
            </w:r>
            <w:r>
              <w:rPr>
                <w:sz w:val="20"/>
              </w:rPr>
              <w:t>other</w:t>
            </w:r>
            <w:r>
              <w:rPr>
                <w:spacing w:val="-2"/>
                <w:sz w:val="20"/>
              </w:rPr>
              <w:t> </w:t>
            </w:r>
            <w:r>
              <w:rPr>
                <w:sz w:val="20"/>
              </w:rPr>
              <w:t>relevant</w:t>
            </w:r>
            <w:r>
              <w:rPr>
                <w:spacing w:val="-4"/>
                <w:sz w:val="20"/>
              </w:rPr>
              <w:t> </w:t>
            </w:r>
            <w:r>
              <w:rPr>
                <w:sz w:val="20"/>
              </w:rPr>
              <w:t>project personnel (e.g. PL and Project Management Analyst (PMA)) for </w:t>
            </w:r>
            <w:r>
              <w:rPr>
                <w:spacing w:val="-2"/>
                <w:sz w:val="20"/>
              </w:rPr>
              <w:t>input.</w:t>
            </w:r>
          </w:p>
          <w:p>
            <w:pPr>
              <w:pStyle w:val="TableParagraph"/>
              <w:spacing w:before="37"/>
              <w:ind w:left="104"/>
              <w:rPr>
                <w:sz w:val="20"/>
              </w:rPr>
            </w:pPr>
            <w:r>
              <w:rPr>
                <w:sz w:val="20"/>
              </w:rPr>
              <w:t>To</w:t>
            </w:r>
            <w:r>
              <w:rPr>
                <w:spacing w:val="-8"/>
                <w:sz w:val="20"/>
              </w:rPr>
              <w:t> </w:t>
            </w:r>
            <w:r>
              <w:rPr>
                <w:sz w:val="20"/>
              </w:rPr>
              <w:t>access</w:t>
            </w:r>
            <w:r>
              <w:rPr>
                <w:spacing w:val="-5"/>
                <w:sz w:val="20"/>
              </w:rPr>
              <w:t> </w:t>
            </w:r>
            <w:r>
              <w:rPr>
                <w:sz w:val="20"/>
              </w:rPr>
              <w:t>EDC,</w:t>
            </w:r>
            <w:r>
              <w:rPr>
                <w:spacing w:val="-5"/>
                <w:sz w:val="20"/>
              </w:rPr>
              <w:t> </w:t>
            </w:r>
            <w:r>
              <w:rPr>
                <w:sz w:val="20"/>
              </w:rPr>
              <w:t>refer</w:t>
            </w:r>
            <w:r>
              <w:rPr>
                <w:spacing w:val="-5"/>
                <w:sz w:val="20"/>
              </w:rPr>
              <w:t> to</w:t>
            </w:r>
          </w:p>
          <w:p>
            <w:pPr>
              <w:pStyle w:val="TableParagraph"/>
              <w:numPr>
                <w:ilvl w:val="0"/>
                <w:numId w:val="3"/>
              </w:numPr>
              <w:tabs>
                <w:tab w:pos="824" w:val="left" w:leader="none"/>
                <w:tab w:pos="825" w:val="left" w:leader="none"/>
              </w:tabs>
              <w:spacing w:line="240" w:lineRule="auto" w:before="40" w:after="0"/>
              <w:ind w:left="824" w:right="270" w:hanging="360"/>
              <w:jc w:val="left"/>
              <w:rPr>
                <w:sz w:val="20"/>
              </w:rPr>
            </w:pPr>
            <w:r>
              <w:rPr>
                <w:sz w:val="20"/>
              </w:rPr>
              <w:t>CS_OD_TMF0066</w:t>
            </w:r>
            <w:r>
              <w:rPr>
                <w:spacing w:val="-7"/>
                <w:sz w:val="20"/>
              </w:rPr>
              <w:t> </w:t>
            </w:r>
            <w:r>
              <w:rPr>
                <w:sz w:val="20"/>
              </w:rPr>
              <w:t>IQVIA</w:t>
            </w:r>
            <w:r>
              <w:rPr>
                <w:spacing w:val="-9"/>
                <w:sz w:val="20"/>
              </w:rPr>
              <w:t> </w:t>
            </w:r>
            <w:r>
              <w:rPr>
                <w:sz w:val="20"/>
              </w:rPr>
              <w:t>eTMF</w:t>
            </w:r>
            <w:r>
              <w:rPr>
                <w:spacing w:val="-9"/>
                <w:sz w:val="20"/>
              </w:rPr>
              <w:t> </w:t>
            </w:r>
            <w:r>
              <w:rPr>
                <w:sz w:val="20"/>
              </w:rPr>
              <w:t>(Wingspan)</w:t>
            </w:r>
            <w:r>
              <w:rPr>
                <w:spacing w:val="40"/>
                <w:sz w:val="20"/>
              </w:rPr>
              <w:t> </w:t>
            </w:r>
            <w:r>
              <w:rPr>
                <w:sz w:val="20"/>
              </w:rPr>
              <w:t>Maintenanc</w:t>
            </w:r>
            <w:r>
              <w:rPr>
                <w:sz w:val="20"/>
              </w:rPr>
              <w:t>e</w:t>
            </w:r>
            <w:r>
              <w:rPr>
                <w:sz w:val="20"/>
              </w:rPr>
              <w:t> for IQVIA eTMF</w:t>
            </w:r>
          </w:p>
          <w:p>
            <w:pPr>
              <w:pStyle w:val="TableParagraph"/>
              <w:numPr>
                <w:ilvl w:val="0"/>
                <w:numId w:val="3"/>
              </w:numPr>
              <w:tabs>
                <w:tab w:pos="824" w:val="left" w:leader="none"/>
                <w:tab w:pos="825" w:val="left" w:leader="none"/>
              </w:tabs>
              <w:spacing w:line="240" w:lineRule="auto" w:before="0" w:after="0"/>
              <w:ind w:left="824" w:right="1006" w:hanging="360"/>
              <w:jc w:val="left"/>
              <w:rPr>
                <w:sz w:val="20"/>
              </w:rPr>
            </w:pPr>
            <w:r>
              <w:rPr>
                <w:sz w:val="20"/>
              </w:rPr>
              <w:t>Customer’s</w:t>
            </w:r>
            <w:r>
              <w:rPr>
                <w:spacing w:val="-7"/>
                <w:sz w:val="20"/>
              </w:rPr>
              <w:t> </w:t>
            </w:r>
            <w:r>
              <w:rPr>
                <w:sz w:val="20"/>
              </w:rPr>
              <w:t>project-specific</w:t>
            </w:r>
            <w:r>
              <w:rPr>
                <w:spacing w:val="-7"/>
                <w:sz w:val="20"/>
              </w:rPr>
              <w:t> </w:t>
            </w:r>
            <w:r>
              <w:rPr>
                <w:sz w:val="20"/>
              </w:rPr>
              <w:t>file</w:t>
            </w:r>
            <w:r>
              <w:rPr>
                <w:spacing w:val="-7"/>
                <w:sz w:val="20"/>
              </w:rPr>
              <w:t> </w:t>
            </w:r>
            <w:r>
              <w:rPr>
                <w:sz w:val="20"/>
              </w:rPr>
              <w:t>plan/matrix</w:t>
            </w:r>
            <w:r>
              <w:rPr>
                <w:spacing w:val="-8"/>
                <w:sz w:val="20"/>
              </w:rPr>
              <w:t> </w:t>
            </w:r>
            <w:r>
              <w:rPr>
                <w:sz w:val="20"/>
              </w:rPr>
              <w:t>tool</w:t>
            </w:r>
            <w:r>
              <w:rPr>
                <w:spacing w:val="-2"/>
                <w:sz w:val="20"/>
              </w:rPr>
              <w:t> </w:t>
            </w:r>
            <w:r>
              <w:rPr>
                <w:sz w:val="20"/>
              </w:rPr>
              <w:t>for Customer eTMF</w:t>
            </w:r>
          </w:p>
          <w:p>
            <w:pPr>
              <w:pStyle w:val="TableParagraph"/>
              <w:numPr>
                <w:ilvl w:val="0"/>
                <w:numId w:val="3"/>
              </w:numPr>
              <w:tabs>
                <w:tab w:pos="824" w:val="left" w:leader="none"/>
                <w:tab w:pos="825" w:val="left" w:leader="none"/>
              </w:tabs>
              <w:spacing w:line="240" w:lineRule="exact" w:before="0" w:after="0"/>
              <w:ind w:left="824" w:right="0" w:hanging="361"/>
              <w:jc w:val="left"/>
              <w:rPr>
                <w:sz w:val="20"/>
              </w:rPr>
            </w:pPr>
            <w:r>
              <w:rPr>
                <w:spacing w:val="-2"/>
                <w:sz w:val="20"/>
              </w:rPr>
              <w:t>CS_OD_RM0263</w:t>
            </w:r>
            <w:r>
              <w:rPr>
                <w:spacing w:val="1"/>
                <w:sz w:val="20"/>
              </w:rPr>
              <w:t> </w:t>
            </w:r>
            <w:r>
              <w:rPr>
                <w:spacing w:val="-2"/>
                <w:sz w:val="20"/>
              </w:rPr>
              <w:t>for</w:t>
            </w:r>
            <w:r>
              <w:rPr>
                <w:spacing w:val="10"/>
                <w:sz w:val="20"/>
              </w:rPr>
              <w:t> </w:t>
            </w:r>
            <w:r>
              <w:rPr>
                <w:spacing w:val="-2"/>
                <w:sz w:val="20"/>
              </w:rPr>
              <w:t>Single-service</w:t>
            </w:r>
            <w:r>
              <w:rPr>
                <w:spacing w:val="5"/>
                <w:sz w:val="20"/>
              </w:rPr>
              <w:t> </w:t>
            </w:r>
            <w:r>
              <w:rPr>
                <w:spacing w:val="-2"/>
                <w:sz w:val="20"/>
              </w:rPr>
              <w:t>projects</w:t>
            </w:r>
          </w:p>
          <w:p>
            <w:pPr>
              <w:pStyle w:val="TableParagraph"/>
              <w:numPr>
                <w:ilvl w:val="0"/>
                <w:numId w:val="3"/>
              </w:numPr>
              <w:tabs>
                <w:tab w:pos="824" w:val="left" w:leader="none"/>
                <w:tab w:pos="825" w:val="left" w:leader="none"/>
              </w:tabs>
              <w:spacing w:line="240" w:lineRule="auto" w:before="0" w:after="0"/>
              <w:ind w:left="824" w:right="257" w:hanging="360"/>
              <w:jc w:val="left"/>
              <w:rPr>
                <w:sz w:val="20"/>
              </w:rPr>
            </w:pPr>
            <w:r>
              <w:rPr>
                <w:sz w:val="20"/>
              </w:rPr>
              <w:t>CS_TP_RM0205</w:t>
            </w:r>
            <w:r>
              <w:rPr>
                <w:spacing w:val="-8"/>
                <w:sz w:val="20"/>
              </w:rPr>
              <w:t> </w:t>
            </w:r>
            <w:r>
              <w:rPr>
                <w:sz w:val="20"/>
              </w:rPr>
              <w:t>for</w:t>
            </w:r>
            <w:r>
              <w:rPr>
                <w:spacing w:val="-6"/>
                <w:sz w:val="20"/>
              </w:rPr>
              <w:t> </w:t>
            </w:r>
            <w:r>
              <w:rPr>
                <w:sz w:val="20"/>
              </w:rPr>
              <w:t>Customer</w:t>
            </w:r>
            <w:r>
              <w:rPr>
                <w:spacing w:val="-6"/>
                <w:sz w:val="20"/>
              </w:rPr>
              <w:t> </w:t>
            </w:r>
            <w:r>
              <w:rPr>
                <w:sz w:val="20"/>
              </w:rPr>
              <w:t>project-specific</w:t>
            </w:r>
            <w:r>
              <w:rPr>
                <w:spacing w:val="-6"/>
                <w:sz w:val="20"/>
              </w:rPr>
              <w:t> </w:t>
            </w:r>
            <w:r>
              <w:rPr>
                <w:sz w:val="20"/>
              </w:rPr>
              <w:t>file</w:t>
            </w:r>
            <w:r>
              <w:rPr>
                <w:spacing w:val="-6"/>
                <w:sz w:val="20"/>
              </w:rPr>
              <w:t> </w:t>
            </w:r>
            <w:r>
              <w:rPr>
                <w:sz w:val="20"/>
              </w:rPr>
              <w:t>Plan</w:t>
            </w:r>
            <w:r>
              <w:rPr>
                <w:spacing w:val="-9"/>
                <w:sz w:val="20"/>
              </w:rPr>
              <w:t> </w:t>
            </w:r>
            <w:r>
              <w:rPr>
                <w:sz w:val="20"/>
              </w:rPr>
              <w:t>for Paper TMF projects</w:t>
            </w:r>
          </w:p>
        </w:tc>
        <w:tc>
          <w:tcPr>
            <w:tcW w:w="1843" w:type="dxa"/>
          </w:tcPr>
          <w:p>
            <w:pPr>
              <w:pStyle w:val="TableParagraph"/>
              <w:spacing w:before="38"/>
              <w:ind w:left="104" w:right="145"/>
              <w:rPr>
                <w:sz w:val="20"/>
              </w:rPr>
            </w:pPr>
            <w:r>
              <w:rPr>
                <w:sz w:val="20"/>
              </w:rPr>
              <w:t>Prior</w:t>
            </w:r>
            <w:r>
              <w:rPr>
                <w:spacing w:val="-14"/>
                <w:sz w:val="20"/>
              </w:rPr>
              <w:t> </w:t>
            </w:r>
            <w:r>
              <w:rPr>
                <w:sz w:val="20"/>
              </w:rPr>
              <w:t>to</w:t>
            </w:r>
            <w:r>
              <w:rPr>
                <w:spacing w:val="-14"/>
                <w:sz w:val="20"/>
              </w:rPr>
              <w:t> </w:t>
            </w:r>
            <w:r>
              <w:rPr>
                <w:sz w:val="20"/>
              </w:rPr>
              <w:t>activation of the TMF </w:t>
            </w:r>
            <w:r>
              <w:rPr>
                <w:spacing w:val="-2"/>
                <w:sz w:val="20"/>
              </w:rPr>
              <w:t>platform</w:t>
            </w:r>
          </w:p>
        </w:tc>
      </w:tr>
      <w:tr>
        <w:trPr>
          <w:trHeight w:val="2649" w:hRule="atLeast"/>
        </w:trPr>
        <w:tc>
          <w:tcPr>
            <w:tcW w:w="797" w:type="dxa"/>
          </w:tcPr>
          <w:p>
            <w:pPr>
              <w:pStyle w:val="TableParagraph"/>
              <w:spacing w:before="42"/>
              <w:ind w:left="105"/>
              <w:rPr>
                <w:b/>
                <w:sz w:val="20"/>
              </w:rPr>
            </w:pPr>
            <w:r>
              <w:rPr>
                <w:b/>
                <w:spacing w:val="-2"/>
                <w:sz w:val="20"/>
              </w:rPr>
              <w:t>6.3.3</w:t>
            </w:r>
          </w:p>
        </w:tc>
        <w:tc>
          <w:tcPr>
            <w:tcW w:w="1162" w:type="dxa"/>
          </w:tcPr>
          <w:p>
            <w:pPr>
              <w:pStyle w:val="TableParagraph"/>
              <w:spacing w:before="42"/>
              <w:ind w:left="105"/>
              <w:rPr>
                <w:sz w:val="20"/>
              </w:rPr>
            </w:pPr>
            <w:r>
              <w:rPr>
                <w:spacing w:val="-5"/>
                <w:sz w:val="20"/>
              </w:rPr>
              <w:t>STL</w:t>
            </w:r>
          </w:p>
        </w:tc>
        <w:tc>
          <w:tcPr>
            <w:tcW w:w="6264" w:type="dxa"/>
          </w:tcPr>
          <w:p>
            <w:pPr>
              <w:pStyle w:val="TableParagraph"/>
              <w:spacing w:before="38"/>
              <w:ind w:left="104"/>
              <w:rPr>
                <w:sz w:val="20"/>
              </w:rPr>
            </w:pPr>
            <w:r>
              <w:rPr>
                <w:sz w:val="20"/>
              </w:rPr>
              <w:t>Gains</w:t>
            </w:r>
            <w:r>
              <w:rPr>
                <w:spacing w:val="-4"/>
                <w:sz w:val="20"/>
              </w:rPr>
              <w:t> </w:t>
            </w:r>
            <w:r>
              <w:rPr>
                <w:sz w:val="20"/>
              </w:rPr>
              <w:t>access</w:t>
            </w:r>
            <w:r>
              <w:rPr>
                <w:spacing w:val="-4"/>
                <w:sz w:val="20"/>
              </w:rPr>
              <w:t> </w:t>
            </w:r>
            <w:r>
              <w:rPr>
                <w:sz w:val="20"/>
              </w:rPr>
              <w:t>to</w:t>
            </w:r>
            <w:r>
              <w:rPr>
                <w:spacing w:val="-4"/>
                <w:sz w:val="20"/>
              </w:rPr>
              <w:t> </w:t>
            </w:r>
            <w:r>
              <w:rPr>
                <w:sz w:val="20"/>
              </w:rPr>
              <w:t>the</w:t>
            </w:r>
            <w:r>
              <w:rPr>
                <w:spacing w:val="-4"/>
                <w:sz w:val="20"/>
              </w:rPr>
              <w:t> </w:t>
            </w:r>
            <w:r>
              <w:rPr>
                <w:sz w:val="20"/>
              </w:rPr>
              <w:t>TMF</w:t>
            </w:r>
            <w:r>
              <w:rPr>
                <w:spacing w:val="-4"/>
                <w:sz w:val="20"/>
              </w:rPr>
              <w:t> </w:t>
            </w:r>
            <w:r>
              <w:rPr>
                <w:sz w:val="20"/>
              </w:rPr>
              <w:t>and</w:t>
            </w:r>
            <w:r>
              <w:rPr>
                <w:spacing w:val="-3"/>
                <w:sz w:val="20"/>
              </w:rPr>
              <w:t> </w:t>
            </w:r>
            <w:r>
              <w:rPr>
                <w:sz w:val="20"/>
              </w:rPr>
              <w:t>requests</w:t>
            </w:r>
            <w:r>
              <w:rPr>
                <w:spacing w:val="-6"/>
                <w:sz w:val="20"/>
              </w:rPr>
              <w:t> </w:t>
            </w:r>
            <w:r>
              <w:rPr>
                <w:sz w:val="20"/>
              </w:rPr>
              <w:t>access</w:t>
            </w:r>
            <w:r>
              <w:rPr>
                <w:spacing w:val="-3"/>
                <w:sz w:val="20"/>
              </w:rPr>
              <w:t> </w:t>
            </w:r>
            <w:r>
              <w:rPr>
                <w:sz w:val="20"/>
              </w:rPr>
              <w:t>on</w:t>
            </w:r>
            <w:r>
              <w:rPr>
                <w:spacing w:val="-5"/>
                <w:sz w:val="20"/>
              </w:rPr>
              <w:t> </w:t>
            </w:r>
            <w:r>
              <w:rPr>
                <w:sz w:val="20"/>
              </w:rPr>
              <w:t>behalf</w:t>
            </w:r>
            <w:r>
              <w:rPr>
                <w:spacing w:val="-5"/>
                <w:sz w:val="20"/>
              </w:rPr>
              <w:t> </w:t>
            </w:r>
            <w:r>
              <w:rPr>
                <w:sz w:val="20"/>
              </w:rPr>
              <w:t>of other relevant project personnel as required.</w:t>
            </w:r>
          </w:p>
          <w:p>
            <w:pPr>
              <w:pStyle w:val="TableParagraph"/>
              <w:spacing w:before="8"/>
              <w:ind w:left="0"/>
              <w:rPr>
                <w:sz w:val="26"/>
              </w:rPr>
            </w:pPr>
          </w:p>
          <w:p>
            <w:pPr>
              <w:pStyle w:val="TableParagraph"/>
              <w:spacing w:before="1"/>
              <w:ind w:left="104" w:right="177"/>
              <w:jc w:val="both"/>
              <w:rPr>
                <w:sz w:val="20"/>
              </w:rPr>
            </w:pPr>
            <w:r>
              <w:rPr>
                <w:sz w:val="20"/>
              </w:rPr>
              <w:t>Make sure that team members have appropriate access to study in eTMF.</w:t>
            </w:r>
            <w:r>
              <w:rPr>
                <w:spacing w:val="-5"/>
                <w:sz w:val="20"/>
              </w:rPr>
              <w:t> </w:t>
            </w:r>
            <w:r>
              <w:rPr>
                <w:sz w:val="20"/>
              </w:rPr>
              <w:t>Study</w:t>
            </w:r>
            <w:r>
              <w:rPr>
                <w:spacing w:val="-4"/>
                <w:sz w:val="20"/>
              </w:rPr>
              <w:t> </w:t>
            </w:r>
            <w:r>
              <w:rPr>
                <w:sz w:val="20"/>
              </w:rPr>
              <w:t>level</w:t>
            </w:r>
            <w:r>
              <w:rPr>
                <w:spacing w:val="-5"/>
                <w:sz w:val="20"/>
              </w:rPr>
              <w:t> </w:t>
            </w:r>
            <w:r>
              <w:rPr>
                <w:sz w:val="20"/>
              </w:rPr>
              <w:t>access</w:t>
            </w:r>
            <w:r>
              <w:rPr>
                <w:spacing w:val="-5"/>
                <w:sz w:val="20"/>
              </w:rPr>
              <w:t> </w:t>
            </w:r>
            <w:r>
              <w:rPr>
                <w:sz w:val="20"/>
              </w:rPr>
              <w:t>may</w:t>
            </w:r>
            <w:r>
              <w:rPr>
                <w:spacing w:val="-4"/>
                <w:sz w:val="20"/>
              </w:rPr>
              <w:t> </w:t>
            </w:r>
            <w:r>
              <w:rPr>
                <w:sz w:val="20"/>
              </w:rPr>
              <w:t>be</w:t>
            </w:r>
            <w:r>
              <w:rPr>
                <w:spacing w:val="-5"/>
                <w:sz w:val="20"/>
              </w:rPr>
              <w:t> </w:t>
            </w:r>
            <w:r>
              <w:rPr>
                <w:sz w:val="20"/>
              </w:rPr>
              <w:t>needed</w:t>
            </w:r>
            <w:r>
              <w:rPr>
                <w:spacing w:val="-5"/>
                <w:sz w:val="20"/>
              </w:rPr>
              <w:t> </w:t>
            </w:r>
            <w:r>
              <w:rPr>
                <w:sz w:val="20"/>
              </w:rPr>
              <w:t>to</w:t>
            </w:r>
            <w:r>
              <w:rPr>
                <w:spacing w:val="-4"/>
                <w:sz w:val="20"/>
              </w:rPr>
              <w:t> </w:t>
            </w:r>
            <w:r>
              <w:rPr>
                <w:sz w:val="20"/>
              </w:rPr>
              <w:t>sign</w:t>
            </w:r>
            <w:r>
              <w:rPr>
                <w:spacing w:val="-4"/>
                <w:sz w:val="20"/>
              </w:rPr>
              <w:t> </w:t>
            </w:r>
            <w:r>
              <w:rPr>
                <w:sz w:val="20"/>
              </w:rPr>
              <w:t>documents</w:t>
            </w:r>
            <w:r>
              <w:rPr>
                <w:spacing w:val="-5"/>
                <w:sz w:val="20"/>
              </w:rPr>
              <w:t> </w:t>
            </w:r>
            <w:r>
              <w:rPr>
                <w:sz w:val="20"/>
              </w:rPr>
              <w:t>within eTMF system.</w:t>
            </w:r>
          </w:p>
          <w:p>
            <w:pPr>
              <w:pStyle w:val="TableParagraph"/>
              <w:spacing w:before="1"/>
              <w:ind w:left="0"/>
              <w:rPr>
                <w:sz w:val="20"/>
              </w:rPr>
            </w:pPr>
          </w:p>
          <w:p>
            <w:pPr>
              <w:pStyle w:val="TableParagraph"/>
              <w:ind w:left="104" w:right="184"/>
              <w:rPr>
                <w:sz w:val="20"/>
              </w:rPr>
            </w:pPr>
            <w:r>
              <w:rPr>
                <w:sz w:val="20"/>
              </w:rPr>
              <w:t>Note:</w:t>
            </w:r>
            <w:r>
              <w:rPr>
                <w:spacing w:val="-1"/>
                <w:sz w:val="20"/>
              </w:rPr>
              <w:t> </w:t>
            </w:r>
            <w:r>
              <w:rPr>
                <w:sz w:val="20"/>
              </w:rPr>
              <w:t>Periodic</w:t>
            </w:r>
            <w:r>
              <w:rPr>
                <w:spacing w:val="-4"/>
                <w:sz w:val="20"/>
              </w:rPr>
              <w:t> </w:t>
            </w:r>
            <w:r>
              <w:rPr>
                <w:sz w:val="20"/>
              </w:rPr>
              <w:t>review</w:t>
            </w:r>
            <w:r>
              <w:rPr>
                <w:spacing w:val="-5"/>
                <w:sz w:val="20"/>
              </w:rPr>
              <w:t> </w:t>
            </w:r>
            <w:r>
              <w:rPr>
                <w:sz w:val="20"/>
              </w:rPr>
              <w:t>of</w:t>
            </w:r>
            <w:r>
              <w:rPr>
                <w:spacing w:val="-3"/>
                <w:sz w:val="20"/>
              </w:rPr>
              <w:t> </w:t>
            </w:r>
            <w:r>
              <w:rPr>
                <w:sz w:val="20"/>
              </w:rPr>
              <w:t>user</w:t>
            </w:r>
            <w:r>
              <w:rPr>
                <w:spacing w:val="-5"/>
                <w:sz w:val="20"/>
              </w:rPr>
              <w:t> </w:t>
            </w:r>
            <w:r>
              <w:rPr>
                <w:sz w:val="20"/>
              </w:rPr>
              <w:t>access</w:t>
            </w:r>
            <w:r>
              <w:rPr>
                <w:spacing w:val="-5"/>
                <w:sz w:val="20"/>
              </w:rPr>
              <w:t> </w:t>
            </w:r>
            <w:r>
              <w:rPr>
                <w:sz w:val="20"/>
              </w:rPr>
              <w:t>should</w:t>
            </w:r>
            <w:r>
              <w:rPr>
                <w:spacing w:val="-5"/>
                <w:sz w:val="20"/>
              </w:rPr>
              <w:t> </w:t>
            </w:r>
            <w:r>
              <w:rPr>
                <w:sz w:val="20"/>
              </w:rPr>
              <w:t>be</w:t>
            </w:r>
            <w:r>
              <w:rPr>
                <w:spacing w:val="-5"/>
                <w:sz w:val="20"/>
              </w:rPr>
              <w:t> </w:t>
            </w:r>
            <w:r>
              <w:rPr>
                <w:sz w:val="20"/>
              </w:rPr>
              <w:t>conducted</w:t>
            </w:r>
            <w:r>
              <w:rPr>
                <w:spacing w:val="-5"/>
                <w:sz w:val="20"/>
              </w:rPr>
              <w:t> </w:t>
            </w:r>
            <w:r>
              <w:rPr>
                <w:sz w:val="20"/>
              </w:rPr>
              <w:t>by</w:t>
            </w:r>
            <w:r>
              <w:rPr>
                <w:spacing w:val="-3"/>
                <w:sz w:val="20"/>
              </w:rPr>
              <w:t> </w:t>
            </w:r>
            <w:r>
              <w:rPr>
                <w:sz w:val="20"/>
              </w:rPr>
              <w:t>PMA or STL (single-service project, applicable systems) in accordance with Project Systems Management (CS_WI_PL0052).</w:t>
            </w:r>
          </w:p>
        </w:tc>
        <w:tc>
          <w:tcPr>
            <w:tcW w:w="1843" w:type="dxa"/>
          </w:tcPr>
          <w:p>
            <w:pPr>
              <w:pStyle w:val="TableParagraph"/>
              <w:spacing w:before="38"/>
              <w:ind w:left="104" w:right="145"/>
              <w:rPr>
                <w:sz w:val="20"/>
              </w:rPr>
            </w:pPr>
            <w:r>
              <w:rPr>
                <w:sz w:val="20"/>
              </w:rPr>
              <w:t>On activation of the</w:t>
            </w:r>
            <w:r>
              <w:rPr>
                <w:spacing w:val="-14"/>
                <w:sz w:val="20"/>
              </w:rPr>
              <w:t> </w:t>
            </w:r>
            <w:r>
              <w:rPr>
                <w:sz w:val="20"/>
              </w:rPr>
              <w:t>TMF</w:t>
            </w:r>
            <w:r>
              <w:rPr>
                <w:spacing w:val="-14"/>
                <w:sz w:val="20"/>
              </w:rPr>
              <w:t> </w:t>
            </w:r>
            <w:r>
              <w:rPr>
                <w:sz w:val="20"/>
              </w:rPr>
              <w:t>platform, and throughout the project</w:t>
            </w:r>
          </w:p>
        </w:tc>
      </w:tr>
      <w:tr>
        <w:trPr>
          <w:trHeight w:val="1957" w:hRule="atLeast"/>
        </w:trPr>
        <w:tc>
          <w:tcPr>
            <w:tcW w:w="797" w:type="dxa"/>
          </w:tcPr>
          <w:p>
            <w:pPr>
              <w:pStyle w:val="TableParagraph"/>
              <w:spacing w:before="38"/>
              <w:ind w:left="105"/>
              <w:rPr>
                <w:b/>
                <w:sz w:val="20"/>
              </w:rPr>
            </w:pPr>
            <w:r>
              <w:rPr>
                <w:b/>
                <w:spacing w:val="-2"/>
                <w:sz w:val="20"/>
              </w:rPr>
              <w:t>6.3.4</w:t>
            </w:r>
          </w:p>
        </w:tc>
        <w:tc>
          <w:tcPr>
            <w:tcW w:w="1162" w:type="dxa"/>
          </w:tcPr>
          <w:p>
            <w:pPr>
              <w:pStyle w:val="TableParagraph"/>
              <w:spacing w:before="42"/>
              <w:ind w:left="105"/>
              <w:rPr>
                <w:sz w:val="20"/>
              </w:rPr>
            </w:pPr>
            <w:r>
              <w:rPr>
                <w:spacing w:val="-5"/>
                <w:sz w:val="20"/>
              </w:rPr>
              <w:t>UB</w:t>
            </w:r>
          </w:p>
        </w:tc>
        <w:tc>
          <w:tcPr>
            <w:tcW w:w="6264" w:type="dxa"/>
          </w:tcPr>
          <w:p>
            <w:pPr>
              <w:pStyle w:val="TableParagraph"/>
              <w:ind w:left="104"/>
              <w:rPr>
                <w:sz w:val="20"/>
              </w:rPr>
            </w:pPr>
            <w:r>
              <w:rPr>
                <w:sz w:val="20"/>
              </w:rPr>
              <w:t>If</w:t>
            </w:r>
            <w:r>
              <w:rPr>
                <w:spacing w:val="-4"/>
                <w:sz w:val="20"/>
              </w:rPr>
              <w:t> </w:t>
            </w:r>
            <w:r>
              <w:rPr>
                <w:sz w:val="20"/>
              </w:rPr>
              <w:t>the</w:t>
            </w:r>
            <w:r>
              <w:rPr>
                <w:spacing w:val="-1"/>
                <w:sz w:val="20"/>
              </w:rPr>
              <w:t> </w:t>
            </w:r>
            <w:r>
              <w:rPr>
                <w:sz w:val="20"/>
              </w:rPr>
              <w:t>TMF</w:t>
            </w:r>
            <w:r>
              <w:rPr>
                <w:spacing w:val="-4"/>
                <w:sz w:val="20"/>
              </w:rPr>
              <w:t> </w:t>
            </w:r>
            <w:r>
              <w:rPr>
                <w:sz w:val="20"/>
              </w:rPr>
              <w:t>platform</w:t>
            </w:r>
            <w:r>
              <w:rPr>
                <w:spacing w:val="-4"/>
                <w:sz w:val="20"/>
              </w:rPr>
              <w:t> </w:t>
            </w:r>
            <w:r>
              <w:rPr>
                <w:sz w:val="20"/>
              </w:rPr>
              <w:t>is</w:t>
            </w:r>
            <w:r>
              <w:rPr>
                <w:spacing w:val="-4"/>
                <w:sz w:val="20"/>
              </w:rPr>
              <w:t> </w:t>
            </w:r>
            <w:r>
              <w:rPr>
                <w:sz w:val="20"/>
              </w:rPr>
              <w:t>ELVIS</w:t>
            </w:r>
            <w:r>
              <w:rPr>
                <w:spacing w:val="-4"/>
                <w:sz w:val="20"/>
              </w:rPr>
              <w:t> </w:t>
            </w:r>
            <w:r>
              <w:rPr>
                <w:sz w:val="20"/>
              </w:rPr>
              <w:t>eTMF,</w:t>
            </w:r>
            <w:r>
              <w:rPr>
                <w:spacing w:val="-1"/>
                <w:sz w:val="20"/>
              </w:rPr>
              <w:t> </w:t>
            </w:r>
            <w:r>
              <w:rPr>
                <w:sz w:val="20"/>
              </w:rPr>
              <w:t>and</w:t>
            </w:r>
            <w:r>
              <w:rPr>
                <w:spacing w:val="-4"/>
                <w:sz w:val="20"/>
              </w:rPr>
              <w:t> </w:t>
            </w:r>
            <w:r>
              <w:rPr>
                <w:sz w:val="20"/>
              </w:rPr>
              <w:t>if</w:t>
            </w:r>
            <w:r>
              <w:rPr>
                <w:spacing w:val="-4"/>
                <w:sz w:val="20"/>
              </w:rPr>
              <w:t> </w:t>
            </w:r>
            <w:r>
              <w:rPr>
                <w:sz w:val="20"/>
              </w:rPr>
              <w:t>there</w:t>
            </w:r>
            <w:r>
              <w:rPr>
                <w:spacing w:val="-4"/>
                <w:sz w:val="20"/>
              </w:rPr>
              <w:t> </w:t>
            </w:r>
            <w:r>
              <w:rPr>
                <w:sz w:val="20"/>
              </w:rPr>
              <w:t>is</w:t>
            </w:r>
            <w:r>
              <w:rPr>
                <w:spacing w:val="-4"/>
                <w:sz w:val="20"/>
              </w:rPr>
              <w:t> </w:t>
            </w:r>
            <w:r>
              <w:rPr>
                <w:sz w:val="20"/>
              </w:rPr>
              <w:t>an</w:t>
            </w:r>
            <w:r>
              <w:rPr>
                <w:spacing w:val="-4"/>
                <w:sz w:val="20"/>
              </w:rPr>
              <w:t> </w:t>
            </w:r>
            <w:r>
              <w:rPr>
                <w:sz w:val="20"/>
              </w:rPr>
              <w:t>Unblinded</w:t>
            </w:r>
            <w:r>
              <w:rPr>
                <w:spacing w:val="-4"/>
                <w:sz w:val="20"/>
              </w:rPr>
              <w:t> </w:t>
            </w:r>
            <w:r>
              <w:rPr>
                <w:sz w:val="20"/>
              </w:rPr>
              <w:t>PL, contacts the Unblinded PL to indicate that access to the unblinded folders is required. See Trial Master File (TMF) – ELVIS DIA eTMF </w:t>
            </w:r>
            <w:r>
              <w:rPr>
                <w:spacing w:val="-2"/>
                <w:sz w:val="20"/>
              </w:rPr>
              <w:t>(CS_WI_TMF0004).</w:t>
            </w:r>
          </w:p>
          <w:p>
            <w:pPr>
              <w:pStyle w:val="TableParagraph"/>
              <w:spacing w:before="9"/>
              <w:ind w:left="0"/>
              <w:rPr>
                <w:sz w:val="26"/>
              </w:rPr>
            </w:pPr>
          </w:p>
          <w:p>
            <w:pPr>
              <w:pStyle w:val="TableParagraph"/>
              <w:ind w:left="104" w:right="333"/>
              <w:jc w:val="both"/>
              <w:rPr>
                <w:sz w:val="20"/>
              </w:rPr>
            </w:pPr>
            <w:r>
              <w:rPr>
                <w:sz w:val="20"/>
              </w:rPr>
              <w:t>If</w:t>
            </w:r>
            <w:r>
              <w:rPr>
                <w:spacing w:val="-2"/>
                <w:sz w:val="20"/>
              </w:rPr>
              <w:t> </w:t>
            </w:r>
            <w:r>
              <w:rPr>
                <w:sz w:val="20"/>
              </w:rPr>
              <w:t>there</w:t>
            </w:r>
            <w:r>
              <w:rPr>
                <w:spacing w:val="-2"/>
                <w:sz w:val="20"/>
              </w:rPr>
              <w:t> </w:t>
            </w:r>
            <w:r>
              <w:rPr>
                <w:sz w:val="20"/>
              </w:rPr>
              <w:t>is</w:t>
            </w:r>
            <w:r>
              <w:rPr>
                <w:spacing w:val="-2"/>
                <w:sz w:val="20"/>
              </w:rPr>
              <w:t> </w:t>
            </w:r>
            <w:r>
              <w:rPr>
                <w:sz w:val="20"/>
              </w:rPr>
              <w:t>no Unblinded PL,</w:t>
            </w:r>
            <w:r>
              <w:rPr>
                <w:spacing w:val="-4"/>
                <w:sz w:val="20"/>
              </w:rPr>
              <w:t> </w:t>
            </w:r>
            <w:r>
              <w:rPr>
                <w:sz w:val="20"/>
              </w:rPr>
              <w:t>requests</w:t>
            </w:r>
            <w:r>
              <w:rPr>
                <w:spacing w:val="-4"/>
                <w:sz w:val="20"/>
              </w:rPr>
              <w:t> </w:t>
            </w:r>
            <w:r>
              <w:rPr>
                <w:sz w:val="20"/>
              </w:rPr>
              <w:t>Unblinded</w:t>
            </w:r>
            <w:r>
              <w:rPr>
                <w:spacing w:val="-2"/>
                <w:sz w:val="20"/>
              </w:rPr>
              <w:t> </w:t>
            </w:r>
            <w:r>
              <w:rPr>
                <w:sz w:val="20"/>
              </w:rPr>
              <w:t>Project</w:t>
            </w:r>
            <w:r>
              <w:rPr>
                <w:spacing w:val="-2"/>
                <w:sz w:val="20"/>
              </w:rPr>
              <w:t> </w:t>
            </w:r>
            <w:r>
              <w:rPr>
                <w:sz w:val="20"/>
              </w:rPr>
              <w:t>Controller access</w:t>
            </w:r>
            <w:r>
              <w:rPr>
                <w:spacing w:val="-6"/>
                <w:sz w:val="20"/>
              </w:rPr>
              <w:t> </w:t>
            </w:r>
            <w:r>
              <w:rPr>
                <w:sz w:val="20"/>
              </w:rPr>
              <w:t>by</w:t>
            </w:r>
            <w:r>
              <w:rPr>
                <w:spacing w:val="-4"/>
                <w:sz w:val="20"/>
              </w:rPr>
              <w:t> </w:t>
            </w:r>
            <w:r>
              <w:rPr>
                <w:sz w:val="20"/>
              </w:rPr>
              <w:t>completing</w:t>
            </w:r>
            <w:r>
              <w:rPr>
                <w:spacing w:val="-8"/>
                <w:sz w:val="20"/>
              </w:rPr>
              <w:t> </w:t>
            </w:r>
            <w:r>
              <w:rPr>
                <w:sz w:val="20"/>
              </w:rPr>
              <w:t>the</w:t>
            </w:r>
            <w:r>
              <w:rPr>
                <w:spacing w:val="-4"/>
                <w:sz w:val="20"/>
              </w:rPr>
              <w:t> </w:t>
            </w:r>
            <w:r>
              <w:rPr>
                <w:sz w:val="20"/>
              </w:rPr>
              <w:t>access</w:t>
            </w:r>
            <w:r>
              <w:rPr>
                <w:spacing w:val="-5"/>
                <w:sz w:val="20"/>
              </w:rPr>
              <w:t> </w:t>
            </w:r>
            <w:r>
              <w:rPr>
                <w:sz w:val="20"/>
              </w:rPr>
              <w:t>requirements</w:t>
            </w:r>
            <w:r>
              <w:rPr>
                <w:spacing w:val="-4"/>
                <w:sz w:val="20"/>
              </w:rPr>
              <w:t> </w:t>
            </w:r>
            <w:r>
              <w:rPr>
                <w:sz w:val="20"/>
              </w:rPr>
              <w:t>detailed</w:t>
            </w:r>
            <w:r>
              <w:rPr>
                <w:spacing w:val="-5"/>
                <w:sz w:val="20"/>
              </w:rPr>
              <w:t> </w:t>
            </w:r>
            <w:r>
              <w:rPr>
                <w:sz w:val="20"/>
              </w:rPr>
              <w:t>in</w:t>
            </w:r>
            <w:r>
              <w:rPr>
                <w:spacing w:val="-5"/>
                <w:sz w:val="20"/>
              </w:rPr>
              <w:t> </w:t>
            </w:r>
            <w:r>
              <w:rPr>
                <w:sz w:val="20"/>
              </w:rPr>
              <w:t>Central Files Learning Edge Training Matrix (CS_OD_RM0265).</w:t>
            </w:r>
          </w:p>
        </w:tc>
        <w:tc>
          <w:tcPr>
            <w:tcW w:w="1843" w:type="dxa"/>
          </w:tcPr>
          <w:p>
            <w:pPr>
              <w:pStyle w:val="TableParagraph"/>
              <w:spacing w:before="38"/>
              <w:ind w:left="104"/>
              <w:rPr>
                <w:sz w:val="20"/>
              </w:rPr>
            </w:pPr>
            <w:r>
              <w:rPr>
                <w:sz w:val="20"/>
              </w:rPr>
              <w:t>Prior to first requirement</w:t>
            </w:r>
            <w:r>
              <w:rPr>
                <w:spacing w:val="-14"/>
                <w:sz w:val="20"/>
              </w:rPr>
              <w:t> </w:t>
            </w:r>
            <w:r>
              <w:rPr>
                <w:sz w:val="20"/>
              </w:rPr>
              <w:t>to</w:t>
            </w:r>
            <w:r>
              <w:rPr>
                <w:spacing w:val="-14"/>
                <w:sz w:val="20"/>
              </w:rPr>
              <w:t> </w:t>
            </w:r>
            <w:r>
              <w:rPr>
                <w:sz w:val="20"/>
              </w:rPr>
              <w:t>file </w:t>
            </w:r>
            <w:r>
              <w:rPr>
                <w:spacing w:val="-2"/>
                <w:sz w:val="20"/>
              </w:rPr>
              <w:t>unblinded documentation</w:t>
            </w:r>
          </w:p>
        </w:tc>
      </w:tr>
    </w:tbl>
    <w:p>
      <w:pPr>
        <w:spacing w:after="0"/>
        <w:rPr>
          <w:sz w:val="20"/>
        </w:rPr>
        <w:sectPr>
          <w:pgSz w:w="12240" w:h="15840"/>
          <w:pgMar w:header="979" w:footer="872" w:top="2760" w:bottom="114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268"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ind w:left="0"/>
              <w:rPr>
                <w:rFonts w:ascii="Times New Roman"/>
                <w:sz w:val="18"/>
              </w:rPr>
            </w:pPr>
          </w:p>
        </w:tc>
        <w:tc>
          <w:tcPr>
            <w:tcW w:w="1843" w:type="dxa"/>
          </w:tcPr>
          <w:p>
            <w:pPr>
              <w:pStyle w:val="TableParagraph"/>
              <w:ind w:left="0"/>
              <w:rPr>
                <w:rFonts w:ascii="Times New Roman"/>
                <w:sz w:val="18"/>
              </w:rPr>
            </w:pPr>
          </w:p>
        </w:tc>
      </w:tr>
      <w:tr>
        <w:trPr>
          <w:trHeight w:val="1732" w:hRule="atLeast"/>
        </w:trPr>
        <w:tc>
          <w:tcPr>
            <w:tcW w:w="797" w:type="dxa"/>
          </w:tcPr>
          <w:p>
            <w:pPr>
              <w:pStyle w:val="TableParagraph"/>
              <w:spacing w:before="42"/>
              <w:ind w:left="105"/>
              <w:rPr>
                <w:b/>
                <w:sz w:val="20"/>
              </w:rPr>
            </w:pPr>
            <w:r>
              <w:rPr>
                <w:b/>
                <w:spacing w:val="-2"/>
                <w:sz w:val="20"/>
              </w:rPr>
              <w:t>6.3.5</w:t>
            </w:r>
          </w:p>
        </w:tc>
        <w:tc>
          <w:tcPr>
            <w:tcW w:w="1162" w:type="dxa"/>
          </w:tcPr>
          <w:p>
            <w:pPr>
              <w:pStyle w:val="TableParagraph"/>
              <w:spacing w:before="42"/>
              <w:ind w:left="105"/>
              <w:rPr>
                <w:sz w:val="20"/>
              </w:rPr>
            </w:pPr>
            <w:r>
              <w:rPr>
                <w:sz w:val="20"/>
              </w:rPr>
              <w:t>STL or </w:t>
            </w:r>
            <w:r>
              <w:rPr>
                <w:spacing w:val="-2"/>
                <w:sz w:val="20"/>
              </w:rPr>
              <w:t>delegate</w:t>
            </w:r>
          </w:p>
        </w:tc>
        <w:tc>
          <w:tcPr>
            <w:tcW w:w="6264" w:type="dxa"/>
          </w:tcPr>
          <w:p>
            <w:pPr>
              <w:pStyle w:val="TableParagraph"/>
              <w:spacing w:before="42"/>
              <w:ind w:left="104"/>
              <w:rPr>
                <w:sz w:val="20"/>
              </w:rPr>
            </w:pPr>
            <w:r>
              <w:rPr>
                <w:sz w:val="20"/>
              </w:rPr>
              <w:t>Reviews</w:t>
            </w:r>
            <w:r>
              <w:rPr>
                <w:spacing w:val="-5"/>
                <w:sz w:val="20"/>
              </w:rPr>
              <w:t> </w:t>
            </w:r>
            <w:r>
              <w:rPr>
                <w:sz w:val="20"/>
              </w:rPr>
              <w:t>EDC</w:t>
            </w:r>
            <w:r>
              <w:rPr>
                <w:spacing w:val="-5"/>
                <w:sz w:val="20"/>
              </w:rPr>
              <w:t> </w:t>
            </w:r>
            <w:r>
              <w:rPr>
                <w:sz w:val="20"/>
              </w:rPr>
              <w:t>for</w:t>
            </w:r>
            <w:r>
              <w:rPr>
                <w:spacing w:val="-5"/>
                <w:sz w:val="20"/>
              </w:rPr>
              <w:t> </w:t>
            </w:r>
            <w:r>
              <w:rPr>
                <w:sz w:val="20"/>
              </w:rPr>
              <w:t>correctness</w:t>
            </w:r>
            <w:r>
              <w:rPr>
                <w:spacing w:val="-5"/>
                <w:sz w:val="20"/>
              </w:rPr>
              <w:t> </w:t>
            </w:r>
            <w:r>
              <w:rPr>
                <w:sz w:val="20"/>
              </w:rPr>
              <w:t>throughout</w:t>
            </w:r>
            <w:r>
              <w:rPr>
                <w:spacing w:val="-5"/>
                <w:sz w:val="20"/>
              </w:rPr>
              <w:t> </w:t>
            </w:r>
            <w:r>
              <w:rPr>
                <w:sz w:val="20"/>
              </w:rPr>
              <w:t>the</w:t>
            </w:r>
            <w:r>
              <w:rPr>
                <w:spacing w:val="-5"/>
                <w:sz w:val="20"/>
              </w:rPr>
              <w:t> </w:t>
            </w:r>
            <w:r>
              <w:rPr>
                <w:sz w:val="20"/>
              </w:rPr>
              <w:t>project</w:t>
            </w:r>
            <w:r>
              <w:rPr>
                <w:spacing w:val="-2"/>
                <w:sz w:val="20"/>
              </w:rPr>
              <w:t> </w:t>
            </w:r>
            <w:r>
              <w:rPr>
                <w:sz w:val="20"/>
              </w:rPr>
              <w:t>and</w:t>
            </w:r>
            <w:r>
              <w:rPr>
                <w:spacing w:val="-7"/>
                <w:sz w:val="20"/>
              </w:rPr>
              <w:t> </w:t>
            </w:r>
            <w:r>
              <w:rPr>
                <w:sz w:val="20"/>
              </w:rPr>
              <w:t>maintains awareness of which documents should be filed at each project milestone. See Trial Master File (TMF) (CS_OP_TMF0007).</w:t>
            </w:r>
          </w:p>
        </w:tc>
        <w:tc>
          <w:tcPr>
            <w:tcW w:w="1843" w:type="dxa"/>
          </w:tcPr>
          <w:p>
            <w:pPr>
              <w:pStyle w:val="TableParagraph"/>
              <w:spacing w:before="42"/>
              <w:ind w:left="104" w:right="170"/>
              <w:rPr>
                <w:sz w:val="20"/>
              </w:rPr>
            </w:pPr>
            <w:r>
              <w:rPr>
                <w:sz w:val="20"/>
              </w:rPr>
              <w:t>Throughout the project lifecycle, at a minimum monthly</w:t>
            </w:r>
            <w:r>
              <w:rPr>
                <w:spacing w:val="-14"/>
                <w:sz w:val="20"/>
              </w:rPr>
              <w:t> </w:t>
            </w:r>
            <w:r>
              <w:rPr>
                <w:sz w:val="20"/>
              </w:rPr>
              <w:t>and</w:t>
            </w:r>
            <w:r>
              <w:rPr>
                <w:spacing w:val="-14"/>
                <w:sz w:val="20"/>
              </w:rPr>
              <w:t> </w:t>
            </w:r>
            <w:r>
              <w:rPr>
                <w:sz w:val="20"/>
              </w:rPr>
              <w:t>prior to each File Review cycle</w:t>
            </w:r>
          </w:p>
        </w:tc>
      </w:tr>
      <w:tr>
        <w:trPr>
          <w:trHeight w:val="1665" w:hRule="atLeast"/>
        </w:trPr>
        <w:tc>
          <w:tcPr>
            <w:tcW w:w="797" w:type="dxa"/>
          </w:tcPr>
          <w:p>
            <w:pPr>
              <w:pStyle w:val="TableParagraph"/>
              <w:spacing w:before="38"/>
              <w:ind w:left="105"/>
              <w:rPr>
                <w:b/>
                <w:sz w:val="20"/>
              </w:rPr>
            </w:pPr>
            <w:r>
              <w:rPr>
                <w:b/>
                <w:spacing w:val="-2"/>
                <w:sz w:val="20"/>
              </w:rPr>
              <w:t>6.3.6</w:t>
            </w:r>
          </w:p>
        </w:tc>
        <w:tc>
          <w:tcPr>
            <w:tcW w:w="1162" w:type="dxa"/>
          </w:tcPr>
          <w:p>
            <w:pPr>
              <w:pStyle w:val="TableParagraph"/>
              <w:spacing w:before="38"/>
              <w:ind w:left="105"/>
              <w:rPr>
                <w:sz w:val="20"/>
              </w:rPr>
            </w:pPr>
            <w:r>
              <w:rPr>
                <w:sz w:val="20"/>
              </w:rPr>
              <w:t>STL,</w:t>
            </w:r>
            <w:r>
              <w:rPr>
                <w:spacing w:val="-3"/>
                <w:sz w:val="20"/>
              </w:rPr>
              <w:t> </w:t>
            </w:r>
            <w:r>
              <w:rPr>
                <w:spacing w:val="-4"/>
                <w:sz w:val="20"/>
              </w:rPr>
              <w:t>PTL,</w:t>
            </w:r>
          </w:p>
          <w:p>
            <w:pPr>
              <w:pStyle w:val="TableParagraph"/>
              <w:ind w:left="105"/>
              <w:rPr>
                <w:sz w:val="20"/>
              </w:rPr>
            </w:pPr>
            <w:r>
              <w:rPr>
                <w:sz w:val="20"/>
              </w:rPr>
              <w:t>UB or </w:t>
            </w:r>
            <w:r>
              <w:rPr>
                <w:spacing w:val="-2"/>
                <w:sz w:val="20"/>
              </w:rPr>
              <w:t>delegate</w:t>
            </w:r>
          </w:p>
        </w:tc>
        <w:tc>
          <w:tcPr>
            <w:tcW w:w="6264" w:type="dxa"/>
          </w:tcPr>
          <w:p>
            <w:pPr>
              <w:pStyle w:val="TableParagraph"/>
              <w:ind w:left="104"/>
              <w:rPr>
                <w:sz w:val="20"/>
              </w:rPr>
            </w:pPr>
            <w:r>
              <w:rPr>
                <w:sz w:val="20"/>
              </w:rPr>
              <w:t>Files</w:t>
            </w:r>
            <w:r>
              <w:rPr>
                <w:spacing w:val="-2"/>
                <w:sz w:val="20"/>
              </w:rPr>
              <w:t> </w:t>
            </w:r>
            <w:r>
              <w:rPr>
                <w:sz w:val="20"/>
              </w:rPr>
              <w:t>documents</w:t>
            </w:r>
            <w:r>
              <w:rPr>
                <w:spacing w:val="-5"/>
                <w:sz w:val="20"/>
              </w:rPr>
              <w:t> </w:t>
            </w:r>
            <w:r>
              <w:rPr>
                <w:sz w:val="20"/>
              </w:rPr>
              <w:t>to</w:t>
            </w:r>
            <w:r>
              <w:rPr>
                <w:spacing w:val="-5"/>
                <w:sz w:val="20"/>
              </w:rPr>
              <w:t> </w:t>
            </w:r>
            <w:r>
              <w:rPr>
                <w:sz w:val="20"/>
              </w:rPr>
              <w:t>the</w:t>
            </w:r>
            <w:r>
              <w:rPr>
                <w:spacing w:val="-5"/>
                <w:sz w:val="20"/>
              </w:rPr>
              <w:t> </w:t>
            </w:r>
            <w:r>
              <w:rPr>
                <w:sz w:val="20"/>
              </w:rPr>
              <w:t>project</w:t>
            </w:r>
            <w:r>
              <w:rPr>
                <w:spacing w:val="-5"/>
                <w:sz w:val="20"/>
              </w:rPr>
              <w:t> </w:t>
            </w:r>
            <w:r>
              <w:rPr>
                <w:sz w:val="20"/>
              </w:rPr>
              <w:t>TMF</w:t>
            </w:r>
            <w:r>
              <w:rPr>
                <w:spacing w:val="-2"/>
                <w:sz w:val="20"/>
              </w:rPr>
              <w:t> </w:t>
            </w:r>
            <w:r>
              <w:rPr>
                <w:sz w:val="20"/>
              </w:rPr>
              <w:t>platform</w:t>
            </w:r>
            <w:r>
              <w:rPr>
                <w:spacing w:val="-2"/>
                <w:sz w:val="20"/>
              </w:rPr>
              <w:t> </w:t>
            </w:r>
            <w:r>
              <w:rPr>
                <w:sz w:val="20"/>
              </w:rPr>
              <w:t>or</w:t>
            </w:r>
            <w:r>
              <w:rPr>
                <w:spacing w:val="-5"/>
                <w:sz w:val="20"/>
              </w:rPr>
              <w:t> </w:t>
            </w:r>
            <w:r>
              <w:rPr>
                <w:sz w:val="20"/>
              </w:rPr>
              <w:t>Biostatistics</w:t>
            </w:r>
            <w:r>
              <w:rPr>
                <w:spacing w:val="-5"/>
                <w:sz w:val="20"/>
              </w:rPr>
              <w:t> </w:t>
            </w:r>
            <w:r>
              <w:rPr>
                <w:sz w:val="20"/>
              </w:rPr>
              <w:t>IBR Workspace, as applicable, in accordance with:</w:t>
            </w:r>
          </w:p>
          <w:p>
            <w:pPr>
              <w:pStyle w:val="TableParagraph"/>
              <w:numPr>
                <w:ilvl w:val="0"/>
                <w:numId w:val="4"/>
              </w:numPr>
              <w:tabs>
                <w:tab w:pos="824" w:val="left" w:leader="none"/>
                <w:tab w:pos="825" w:val="left" w:leader="none"/>
              </w:tabs>
              <w:spacing w:line="243" w:lineRule="exact" w:before="1" w:after="0"/>
              <w:ind w:left="824" w:right="0" w:hanging="361"/>
              <w:jc w:val="left"/>
              <w:rPr>
                <w:sz w:val="20"/>
              </w:rPr>
            </w:pPr>
            <w:r>
              <w:rPr>
                <w:sz w:val="20"/>
              </w:rPr>
              <w:t>The</w:t>
            </w:r>
            <w:r>
              <w:rPr>
                <w:spacing w:val="-1"/>
                <w:sz w:val="20"/>
              </w:rPr>
              <w:t> </w:t>
            </w:r>
            <w:r>
              <w:rPr>
                <w:spacing w:val="-5"/>
                <w:sz w:val="20"/>
              </w:rPr>
              <w:t>EDC</w:t>
            </w:r>
          </w:p>
          <w:p>
            <w:pPr>
              <w:pStyle w:val="TableParagraph"/>
              <w:numPr>
                <w:ilvl w:val="0"/>
                <w:numId w:val="4"/>
              </w:numPr>
              <w:tabs>
                <w:tab w:pos="824" w:val="left" w:leader="none"/>
                <w:tab w:pos="825" w:val="left" w:leader="none"/>
              </w:tabs>
              <w:spacing w:line="242" w:lineRule="exact" w:before="0" w:after="0"/>
              <w:ind w:left="824" w:right="0" w:hanging="361"/>
              <w:jc w:val="left"/>
              <w:rPr>
                <w:sz w:val="20"/>
              </w:rPr>
            </w:pPr>
            <w:r>
              <w:rPr>
                <w:sz w:val="20"/>
              </w:rPr>
              <w:t>ELVIS</w:t>
            </w:r>
            <w:r>
              <w:rPr>
                <w:spacing w:val="-8"/>
                <w:sz w:val="20"/>
              </w:rPr>
              <w:t> </w:t>
            </w:r>
            <w:r>
              <w:rPr>
                <w:sz w:val="20"/>
              </w:rPr>
              <w:t>Central</w:t>
            </w:r>
            <w:r>
              <w:rPr>
                <w:spacing w:val="-7"/>
                <w:sz w:val="20"/>
              </w:rPr>
              <w:t> </w:t>
            </w:r>
            <w:r>
              <w:rPr>
                <w:sz w:val="20"/>
              </w:rPr>
              <w:t>Files</w:t>
            </w:r>
            <w:r>
              <w:rPr>
                <w:spacing w:val="-8"/>
                <w:sz w:val="20"/>
              </w:rPr>
              <w:t> </w:t>
            </w:r>
            <w:r>
              <w:rPr>
                <w:sz w:val="20"/>
              </w:rPr>
              <w:t>Pre-DIA</w:t>
            </w:r>
            <w:r>
              <w:rPr>
                <w:spacing w:val="-8"/>
                <w:sz w:val="20"/>
              </w:rPr>
              <w:t> </w:t>
            </w:r>
            <w:r>
              <w:rPr>
                <w:sz w:val="20"/>
              </w:rPr>
              <w:t>Matrix</w:t>
            </w:r>
            <w:r>
              <w:rPr>
                <w:spacing w:val="-8"/>
                <w:sz w:val="20"/>
              </w:rPr>
              <w:t> </w:t>
            </w:r>
            <w:r>
              <w:rPr>
                <w:spacing w:val="-2"/>
                <w:sz w:val="20"/>
              </w:rPr>
              <w:t>(CS_OD_RM0309)</w:t>
            </w:r>
          </w:p>
          <w:p>
            <w:pPr>
              <w:pStyle w:val="TableParagraph"/>
              <w:numPr>
                <w:ilvl w:val="0"/>
                <w:numId w:val="4"/>
              </w:numPr>
              <w:tabs>
                <w:tab w:pos="824" w:val="left" w:leader="none"/>
                <w:tab w:pos="825" w:val="left" w:leader="none"/>
              </w:tabs>
              <w:spacing w:line="245" w:lineRule="exact" w:before="0" w:after="0"/>
              <w:ind w:left="824" w:right="0" w:hanging="361"/>
              <w:jc w:val="left"/>
              <w:rPr>
                <w:sz w:val="20"/>
              </w:rPr>
            </w:pPr>
            <w:r>
              <w:rPr>
                <w:sz w:val="20"/>
              </w:rPr>
              <w:t>ELVIS</w:t>
            </w:r>
            <w:r>
              <w:rPr>
                <w:spacing w:val="-7"/>
                <w:sz w:val="20"/>
              </w:rPr>
              <w:t> </w:t>
            </w:r>
            <w:r>
              <w:rPr>
                <w:sz w:val="20"/>
              </w:rPr>
              <w:t>Central</w:t>
            </w:r>
            <w:r>
              <w:rPr>
                <w:spacing w:val="-6"/>
                <w:sz w:val="20"/>
              </w:rPr>
              <w:t> </w:t>
            </w:r>
            <w:r>
              <w:rPr>
                <w:sz w:val="20"/>
              </w:rPr>
              <w:t>Files</w:t>
            </w:r>
            <w:r>
              <w:rPr>
                <w:spacing w:val="-6"/>
                <w:sz w:val="20"/>
              </w:rPr>
              <w:t> </w:t>
            </w:r>
            <w:r>
              <w:rPr>
                <w:sz w:val="20"/>
              </w:rPr>
              <w:t>DIA</w:t>
            </w:r>
            <w:r>
              <w:rPr>
                <w:spacing w:val="-6"/>
                <w:sz w:val="20"/>
              </w:rPr>
              <w:t> </w:t>
            </w:r>
            <w:r>
              <w:rPr>
                <w:sz w:val="20"/>
              </w:rPr>
              <w:t>Matrix</w:t>
            </w:r>
            <w:r>
              <w:rPr>
                <w:spacing w:val="-6"/>
                <w:sz w:val="20"/>
              </w:rPr>
              <w:t> </w:t>
            </w:r>
            <w:r>
              <w:rPr>
                <w:spacing w:val="-2"/>
                <w:sz w:val="20"/>
              </w:rPr>
              <w:t>(CS_OD_RM0263)</w:t>
            </w:r>
          </w:p>
          <w:p>
            <w:pPr>
              <w:pStyle w:val="TableParagraph"/>
              <w:numPr>
                <w:ilvl w:val="0"/>
                <w:numId w:val="4"/>
              </w:numPr>
              <w:tabs>
                <w:tab w:pos="824" w:val="left" w:leader="none"/>
                <w:tab w:pos="825" w:val="left" w:leader="none"/>
              </w:tabs>
              <w:spacing w:line="240" w:lineRule="auto" w:before="0" w:after="0"/>
              <w:ind w:left="824" w:right="0" w:hanging="361"/>
              <w:jc w:val="left"/>
              <w:rPr>
                <w:sz w:val="20"/>
              </w:rPr>
            </w:pPr>
            <w:r>
              <w:rPr>
                <w:sz w:val="20"/>
              </w:rPr>
              <w:t>Wingspan</w:t>
            </w:r>
            <w:r>
              <w:rPr>
                <w:spacing w:val="-7"/>
                <w:sz w:val="20"/>
              </w:rPr>
              <w:t> </w:t>
            </w:r>
            <w:r>
              <w:rPr>
                <w:sz w:val="20"/>
              </w:rPr>
              <w:t>Master</w:t>
            </w:r>
            <w:r>
              <w:rPr>
                <w:spacing w:val="-5"/>
                <w:sz w:val="20"/>
              </w:rPr>
              <w:t> </w:t>
            </w:r>
            <w:r>
              <w:rPr>
                <w:sz w:val="20"/>
              </w:rPr>
              <w:t>List,</w:t>
            </w:r>
            <w:r>
              <w:rPr>
                <w:spacing w:val="-4"/>
                <w:sz w:val="20"/>
              </w:rPr>
              <w:t> </w:t>
            </w:r>
            <w:r>
              <w:rPr>
                <w:sz w:val="20"/>
              </w:rPr>
              <w:t>SSMT</w:t>
            </w:r>
            <w:r>
              <w:rPr>
                <w:spacing w:val="-5"/>
                <w:sz w:val="20"/>
              </w:rPr>
              <w:t> </w:t>
            </w:r>
            <w:r>
              <w:rPr>
                <w:sz w:val="20"/>
              </w:rPr>
              <w:t>or</w:t>
            </w:r>
            <w:r>
              <w:rPr>
                <w:spacing w:val="-4"/>
                <w:sz w:val="20"/>
              </w:rPr>
              <w:t> </w:t>
            </w:r>
            <w:r>
              <w:rPr>
                <w:sz w:val="20"/>
              </w:rPr>
              <w:t>PSMT</w:t>
            </w:r>
            <w:r>
              <w:rPr>
                <w:spacing w:val="-5"/>
                <w:sz w:val="20"/>
              </w:rPr>
              <w:t> </w:t>
            </w:r>
            <w:r>
              <w:rPr>
                <w:sz w:val="20"/>
              </w:rPr>
              <w:t>(as</w:t>
            </w:r>
            <w:r>
              <w:rPr>
                <w:spacing w:val="-4"/>
                <w:sz w:val="20"/>
              </w:rPr>
              <w:t> </w:t>
            </w:r>
            <w:r>
              <w:rPr>
                <w:spacing w:val="-2"/>
                <w:sz w:val="20"/>
              </w:rPr>
              <w:t>applicable)</w:t>
            </w:r>
          </w:p>
        </w:tc>
        <w:tc>
          <w:tcPr>
            <w:tcW w:w="1843" w:type="dxa"/>
          </w:tcPr>
          <w:p>
            <w:pPr>
              <w:pStyle w:val="TableParagraph"/>
              <w:ind w:left="104" w:right="188"/>
              <w:rPr>
                <w:sz w:val="20"/>
              </w:rPr>
            </w:pPr>
            <w:r>
              <w:rPr>
                <w:sz w:val="20"/>
              </w:rPr>
              <w:t>Throughout the project,</w:t>
            </w:r>
            <w:r>
              <w:rPr>
                <w:spacing w:val="-14"/>
                <w:sz w:val="20"/>
              </w:rPr>
              <w:t> </w:t>
            </w:r>
            <w:r>
              <w:rPr>
                <w:sz w:val="20"/>
              </w:rPr>
              <w:t>within</w:t>
            </w:r>
            <w:r>
              <w:rPr>
                <w:spacing w:val="-14"/>
                <w:sz w:val="20"/>
              </w:rPr>
              <w:t> </w:t>
            </w:r>
            <w:r>
              <w:rPr>
                <w:sz w:val="20"/>
              </w:rPr>
              <w:t>30 days of finalization or </w:t>
            </w:r>
            <w:r>
              <w:rPr>
                <w:spacing w:val="-2"/>
                <w:sz w:val="20"/>
              </w:rPr>
              <w:t>receipt</w:t>
            </w:r>
          </w:p>
        </w:tc>
      </w:tr>
      <w:tr>
        <w:trPr>
          <w:trHeight w:val="2990" w:hRule="atLeast"/>
        </w:trPr>
        <w:tc>
          <w:tcPr>
            <w:tcW w:w="797" w:type="dxa"/>
          </w:tcPr>
          <w:p>
            <w:pPr>
              <w:pStyle w:val="TableParagraph"/>
              <w:spacing w:before="38"/>
              <w:ind w:left="105"/>
              <w:rPr>
                <w:b/>
                <w:sz w:val="20"/>
              </w:rPr>
            </w:pPr>
            <w:r>
              <w:rPr>
                <w:b/>
                <w:spacing w:val="-2"/>
                <w:sz w:val="20"/>
              </w:rPr>
              <w:t>6.3.7</w:t>
            </w:r>
          </w:p>
        </w:tc>
        <w:tc>
          <w:tcPr>
            <w:tcW w:w="1162" w:type="dxa"/>
          </w:tcPr>
          <w:p>
            <w:pPr>
              <w:pStyle w:val="TableParagraph"/>
              <w:spacing w:before="38"/>
              <w:ind w:left="105"/>
              <w:rPr>
                <w:sz w:val="20"/>
              </w:rPr>
            </w:pPr>
            <w:r>
              <w:rPr>
                <w:sz w:val="20"/>
              </w:rPr>
              <w:t>STL, or </w:t>
            </w:r>
            <w:r>
              <w:rPr>
                <w:spacing w:val="-2"/>
                <w:sz w:val="20"/>
              </w:rPr>
              <w:t>delegate</w:t>
            </w:r>
          </w:p>
        </w:tc>
        <w:tc>
          <w:tcPr>
            <w:tcW w:w="6264" w:type="dxa"/>
          </w:tcPr>
          <w:p>
            <w:pPr>
              <w:pStyle w:val="TableParagraph"/>
              <w:ind w:left="104" w:right="215"/>
              <w:rPr>
                <w:sz w:val="20"/>
              </w:rPr>
            </w:pPr>
            <w:r>
              <w:rPr>
                <w:sz w:val="20"/>
              </w:rPr>
              <w:t>Performs</w:t>
            </w:r>
            <w:r>
              <w:rPr>
                <w:spacing w:val="-6"/>
                <w:sz w:val="20"/>
              </w:rPr>
              <w:t> </w:t>
            </w:r>
            <w:r>
              <w:rPr>
                <w:sz w:val="20"/>
              </w:rPr>
              <w:t>TMF</w:t>
            </w:r>
            <w:r>
              <w:rPr>
                <w:spacing w:val="-6"/>
                <w:sz w:val="20"/>
              </w:rPr>
              <w:t> </w:t>
            </w:r>
            <w:r>
              <w:rPr>
                <w:sz w:val="20"/>
              </w:rPr>
              <w:t>file</w:t>
            </w:r>
            <w:r>
              <w:rPr>
                <w:spacing w:val="-6"/>
                <w:sz w:val="20"/>
              </w:rPr>
              <w:t> </w:t>
            </w:r>
            <w:r>
              <w:rPr>
                <w:sz w:val="20"/>
              </w:rPr>
              <w:t>review</w:t>
            </w:r>
            <w:r>
              <w:rPr>
                <w:spacing w:val="-6"/>
                <w:sz w:val="20"/>
              </w:rPr>
              <w:t> </w:t>
            </w:r>
            <w:r>
              <w:rPr>
                <w:sz w:val="20"/>
              </w:rPr>
              <w:t>for</w:t>
            </w:r>
            <w:r>
              <w:rPr>
                <w:spacing w:val="-6"/>
                <w:sz w:val="20"/>
              </w:rPr>
              <w:t> </w:t>
            </w:r>
            <w:r>
              <w:rPr>
                <w:sz w:val="20"/>
              </w:rPr>
              <w:t>any</w:t>
            </w:r>
            <w:r>
              <w:rPr>
                <w:spacing w:val="-6"/>
                <w:sz w:val="20"/>
              </w:rPr>
              <w:t> </w:t>
            </w:r>
            <w:r>
              <w:rPr>
                <w:sz w:val="20"/>
              </w:rPr>
              <w:t>Biostatistics</w:t>
            </w:r>
            <w:r>
              <w:rPr>
                <w:spacing w:val="-6"/>
                <w:sz w:val="20"/>
              </w:rPr>
              <w:t> </w:t>
            </w:r>
            <w:r>
              <w:rPr>
                <w:sz w:val="20"/>
              </w:rPr>
              <w:t>components</w:t>
            </w:r>
            <w:r>
              <w:rPr>
                <w:spacing w:val="-5"/>
                <w:sz w:val="20"/>
              </w:rPr>
              <w:t> </w:t>
            </w:r>
            <w:r>
              <w:rPr>
                <w:sz w:val="20"/>
              </w:rPr>
              <w:t>which are stored outside of the core eTMF repository.</w:t>
            </w:r>
          </w:p>
          <w:p>
            <w:pPr>
              <w:pStyle w:val="TableParagraph"/>
              <w:ind w:left="104" w:right="184"/>
              <w:rPr>
                <w:sz w:val="20"/>
              </w:rPr>
            </w:pPr>
            <w:r>
              <w:rPr>
                <w:sz w:val="20"/>
              </w:rPr>
              <w:t>This</w:t>
            </w:r>
            <w:r>
              <w:rPr>
                <w:spacing w:val="-5"/>
                <w:sz w:val="20"/>
              </w:rPr>
              <w:t> </w:t>
            </w:r>
            <w:r>
              <w:rPr>
                <w:sz w:val="20"/>
              </w:rPr>
              <w:t>review</w:t>
            </w:r>
            <w:r>
              <w:rPr>
                <w:spacing w:val="-5"/>
                <w:sz w:val="20"/>
              </w:rPr>
              <w:t> </w:t>
            </w:r>
            <w:r>
              <w:rPr>
                <w:sz w:val="20"/>
              </w:rPr>
              <w:t>should</w:t>
            </w:r>
            <w:r>
              <w:rPr>
                <w:spacing w:val="-5"/>
                <w:sz w:val="20"/>
              </w:rPr>
              <w:t> </w:t>
            </w:r>
            <w:r>
              <w:rPr>
                <w:sz w:val="20"/>
              </w:rPr>
              <w:t>be</w:t>
            </w:r>
            <w:r>
              <w:rPr>
                <w:spacing w:val="-5"/>
                <w:sz w:val="20"/>
              </w:rPr>
              <w:t> </w:t>
            </w:r>
            <w:r>
              <w:rPr>
                <w:sz w:val="20"/>
              </w:rPr>
              <w:t>documented</w:t>
            </w:r>
            <w:r>
              <w:rPr>
                <w:spacing w:val="-5"/>
                <w:sz w:val="20"/>
              </w:rPr>
              <w:t> </w:t>
            </w:r>
            <w:r>
              <w:rPr>
                <w:sz w:val="20"/>
              </w:rPr>
              <w:t>by</w:t>
            </w:r>
            <w:r>
              <w:rPr>
                <w:spacing w:val="-5"/>
                <w:sz w:val="20"/>
              </w:rPr>
              <w:t> </w:t>
            </w:r>
            <w:r>
              <w:rPr>
                <w:sz w:val="20"/>
              </w:rPr>
              <w:t>the</w:t>
            </w:r>
            <w:r>
              <w:rPr>
                <w:spacing w:val="-5"/>
                <w:sz w:val="20"/>
              </w:rPr>
              <w:t> </w:t>
            </w:r>
            <w:r>
              <w:rPr>
                <w:sz w:val="20"/>
              </w:rPr>
              <w:t>PMA</w:t>
            </w:r>
            <w:r>
              <w:rPr>
                <w:spacing w:val="-5"/>
                <w:sz w:val="20"/>
              </w:rPr>
              <w:t> </w:t>
            </w:r>
            <w:r>
              <w:rPr>
                <w:sz w:val="20"/>
              </w:rPr>
              <w:t>in</w:t>
            </w:r>
            <w:r>
              <w:rPr>
                <w:spacing w:val="-5"/>
                <w:sz w:val="20"/>
              </w:rPr>
              <w:t> </w:t>
            </w:r>
            <w:r>
              <w:rPr>
                <w:sz w:val="20"/>
              </w:rPr>
              <w:t>accordance</w:t>
            </w:r>
            <w:r>
              <w:rPr>
                <w:spacing w:val="-5"/>
                <w:sz w:val="20"/>
              </w:rPr>
              <w:t> </w:t>
            </w:r>
            <w:r>
              <w:rPr>
                <w:sz w:val="20"/>
              </w:rPr>
              <w:t>with File Review Preparation step in CS_WI_TMF0001 CS_WI_TMF0002, CS_WI_TMF0003, CS_WI_TMF0004, CS_WI_TMF0005, CS_WI_TMF0006</w:t>
            </w:r>
          </w:p>
          <w:p>
            <w:pPr>
              <w:pStyle w:val="TableParagraph"/>
              <w:spacing w:before="4"/>
              <w:ind w:left="0"/>
              <w:rPr>
                <w:sz w:val="19"/>
              </w:rPr>
            </w:pPr>
          </w:p>
          <w:p>
            <w:pPr>
              <w:pStyle w:val="TableParagraph"/>
              <w:spacing w:line="242" w:lineRule="auto"/>
              <w:ind w:left="104" w:right="184"/>
              <w:rPr>
                <w:sz w:val="20"/>
              </w:rPr>
            </w:pPr>
            <w:r>
              <w:rPr>
                <w:b/>
                <w:sz w:val="20"/>
              </w:rPr>
              <w:t>Note: </w:t>
            </w:r>
            <w:r>
              <w:rPr>
                <w:sz w:val="20"/>
              </w:rPr>
              <w:t>The file review schedule is noted in the TMF Quality Plan, A list</w:t>
            </w:r>
            <w:r>
              <w:rPr>
                <w:spacing w:val="-4"/>
                <w:sz w:val="20"/>
              </w:rPr>
              <w:t> </w:t>
            </w:r>
            <w:r>
              <w:rPr>
                <w:sz w:val="20"/>
              </w:rPr>
              <w:t>of</w:t>
            </w:r>
            <w:r>
              <w:rPr>
                <w:spacing w:val="-4"/>
                <w:sz w:val="20"/>
              </w:rPr>
              <w:t> </w:t>
            </w:r>
            <w:r>
              <w:rPr>
                <w:sz w:val="20"/>
              </w:rPr>
              <w:t>Biostatistics</w:t>
            </w:r>
            <w:r>
              <w:rPr>
                <w:spacing w:val="-4"/>
                <w:sz w:val="20"/>
              </w:rPr>
              <w:t> </w:t>
            </w:r>
            <w:r>
              <w:rPr>
                <w:sz w:val="20"/>
              </w:rPr>
              <w:t>components</w:t>
            </w:r>
            <w:r>
              <w:rPr>
                <w:spacing w:val="-4"/>
                <w:sz w:val="20"/>
              </w:rPr>
              <w:t> </w:t>
            </w:r>
            <w:r>
              <w:rPr>
                <w:sz w:val="20"/>
              </w:rPr>
              <w:t>which</w:t>
            </w:r>
            <w:r>
              <w:rPr>
                <w:spacing w:val="-4"/>
                <w:sz w:val="20"/>
              </w:rPr>
              <w:t> </w:t>
            </w:r>
            <w:r>
              <w:rPr>
                <w:sz w:val="20"/>
              </w:rPr>
              <w:t>are</w:t>
            </w:r>
            <w:r>
              <w:rPr>
                <w:spacing w:val="-4"/>
                <w:sz w:val="20"/>
              </w:rPr>
              <w:t> </w:t>
            </w:r>
            <w:r>
              <w:rPr>
                <w:sz w:val="20"/>
              </w:rPr>
              <w:t>stored</w:t>
            </w:r>
            <w:r>
              <w:rPr>
                <w:spacing w:val="-4"/>
                <w:sz w:val="20"/>
              </w:rPr>
              <w:t> </w:t>
            </w:r>
            <w:r>
              <w:rPr>
                <w:sz w:val="20"/>
              </w:rPr>
              <w:t>outside</w:t>
            </w:r>
            <w:r>
              <w:rPr>
                <w:spacing w:val="-4"/>
                <w:sz w:val="20"/>
              </w:rPr>
              <w:t> </w:t>
            </w:r>
            <w:r>
              <w:rPr>
                <w:sz w:val="20"/>
              </w:rPr>
              <w:t>of</w:t>
            </w:r>
            <w:r>
              <w:rPr>
                <w:spacing w:val="-4"/>
                <w:sz w:val="20"/>
              </w:rPr>
              <w:t> </w:t>
            </w:r>
            <w:r>
              <w:rPr>
                <w:sz w:val="20"/>
              </w:rPr>
              <w:t>the</w:t>
            </w:r>
            <w:r>
              <w:rPr>
                <w:spacing w:val="-4"/>
                <w:sz w:val="20"/>
              </w:rPr>
              <w:t> </w:t>
            </w:r>
            <w:r>
              <w:rPr>
                <w:sz w:val="20"/>
              </w:rPr>
              <w:t>core eTMF repository must be included in the TMF Quality Plan. See Trial Master File (TMF) (CS_OP_TMF0007).</w:t>
            </w:r>
          </w:p>
          <w:p>
            <w:pPr>
              <w:pStyle w:val="TableParagraph"/>
              <w:spacing w:line="230" w:lineRule="exact"/>
              <w:ind w:left="104" w:right="184"/>
              <w:rPr>
                <w:sz w:val="20"/>
              </w:rPr>
            </w:pPr>
            <w:r>
              <w:rPr>
                <w:sz w:val="20"/>
              </w:rPr>
              <w:t>TMF</w:t>
            </w:r>
            <w:r>
              <w:rPr>
                <w:spacing w:val="-4"/>
                <w:sz w:val="20"/>
              </w:rPr>
              <w:t> </w:t>
            </w:r>
            <w:r>
              <w:rPr>
                <w:sz w:val="20"/>
              </w:rPr>
              <w:t>Quality</w:t>
            </w:r>
            <w:r>
              <w:rPr>
                <w:spacing w:val="-4"/>
                <w:sz w:val="20"/>
              </w:rPr>
              <w:t> </w:t>
            </w:r>
            <w:r>
              <w:rPr>
                <w:sz w:val="20"/>
              </w:rPr>
              <w:t>Plan</w:t>
            </w:r>
            <w:r>
              <w:rPr>
                <w:spacing w:val="-4"/>
                <w:sz w:val="20"/>
              </w:rPr>
              <w:t> </w:t>
            </w:r>
            <w:r>
              <w:rPr>
                <w:sz w:val="20"/>
              </w:rPr>
              <w:t>need</w:t>
            </w:r>
            <w:r>
              <w:rPr>
                <w:spacing w:val="-4"/>
                <w:sz w:val="20"/>
              </w:rPr>
              <w:t> </w:t>
            </w:r>
            <w:r>
              <w:rPr>
                <w:sz w:val="20"/>
              </w:rPr>
              <w:t>to</w:t>
            </w:r>
            <w:r>
              <w:rPr>
                <w:spacing w:val="-4"/>
                <w:sz w:val="20"/>
              </w:rPr>
              <w:t> </w:t>
            </w:r>
            <w:r>
              <w:rPr>
                <w:sz w:val="20"/>
              </w:rPr>
              <w:t>be</w:t>
            </w:r>
            <w:r>
              <w:rPr>
                <w:spacing w:val="-4"/>
                <w:sz w:val="20"/>
              </w:rPr>
              <w:t> </w:t>
            </w:r>
            <w:r>
              <w:rPr>
                <w:sz w:val="20"/>
              </w:rPr>
              <w:t>reviewed</w:t>
            </w:r>
            <w:r>
              <w:rPr>
                <w:spacing w:val="-3"/>
                <w:sz w:val="20"/>
              </w:rPr>
              <w:t> </w:t>
            </w:r>
            <w:r>
              <w:rPr>
                <w:sz w:val="20"/>
              </w:rPr>
              <w:t>by</w:t>
            </w:r>
            <w:r>
              <w:rPr>
                <w:spacing w:val="-1"/>
                <w:sz w:val="20"/>
              </w:rPr>
              <w:t> </w:t>
            </w:r>
            <w:r>
              <w:rPr>
                <w:sz w:val="20"/>
              </w:rPr>
              <w:t>STL</w:t>
            </w:r>
            <w:r>
              <w:rPr>
                <w:spacing w:val="-2"/>
                <w:sz w:val="20"/>
              </w:rPr>
              <w:t> </w:t>
            </w:r>
            <w:r>
              <w:rPr>
                <w:sz w:val="20"/>
              </w:rPr>
              <w:t>prior</w:t>
            </w:r>
            <w:r>
              <w:rPr>
                <w:spacing w:val="-5"/>
                <w:sz w:val="20"/>
              </w:rPr>
              <w:t> </w:t>
            </w:r>
            <w:r>
              <w:rPr>
                <w:sz w:val="20"/>
              </w:rPr>
              <w:t>each</w:t>
            </w:r>
            <w:r>
              <w:rPr>
                <w:spacing w:val="-5"/>
                <w:sz w:val="20"/>
              </w:rPr>
              <w:t> </w:t>
            </w:r>
            <w:r>
              <w:rPr>
                <w:sz w:val="20"/>
              </w:rPr>
              <w:t>version and can be referenced during TMF file review.</w:t>
            </w:r>
          </w:p>
        </w:tc>
        <w:tc>
          <w:tcPr>
            <w:tcW w:w="1843" w:type="dxa"/>
          </w:tcPr>
          <w:p>
            <w:pPr>
              <w:pStyle w:val="TableParagraph"/>
              <w:ind w:left="104" w:right="188"/>
              <w:rPr>
                <w:sz w:val="20"/>
              </w:rPr>
            </w:pPr>
            <w:r>
              <w:rPr>
                <w:sz w:val="20"/>
              </w:rPr>
              <w:t>Throughout the project, but at least</w:t>
            </w:r>
            <w:r>
              <w:rPr>
                <w:spacing w:val="-14"/>
                <w:sz w:val="20"/>
              </w:rPr>
              <w:t> </w:t>
            </w:r>
            <w:r>
              <w:rPr>
                <w:sz w:val="20"/>
              </w:rPr>
              <w:t>annually</w:t>
            </w:r>
            <w:r>
              <w:rPr>
                <w:spacing w:val="-14"/>
                <w:sz w:val="20"/>
              </w:rPr>
              <w:t> </w:t>
            </w:r>
            <w:r>
              <w:rPr>
                <w:sz w:val="20"/>
              </w:rPr>
              <w:t>as aligned with the core level file </w:t>
            </w:r>
            <w:r>
              <w:rPr>
                <w:spacing w:val="-2"/>
                <w:sz w:val="20"/>
              </w:rPr>
              <w:t>review</w:t>
            </w:r>
          </w:p>
        </w:tc>
      </w:tr>
      <w:tr>
        <w:trPr>
          <w:trHeight w:val="1837" w:hRule="atLeast"/>
        </w:trPr>
        <w:tc>
          <w:tcPr>
            <w:tcW w:w="797" w:type="dxa"/>
          </w:tcPr>
          <w:p>
            <w:pPr>
              <w:pStyle w:val="TableParagraph"/>
              <w:spacing w:before="36"/>
              <w:ind w:left="105"/>
              <w:rPr>
                <w:b/>
                <w:sz w:val="20"/>
              </w:rPr>
            </w:pPr>
            <w:r>
              <w:rPr>
                <w:b/>
                <w:spacing w:val="-2"/>
                <w:sz w:val="20"/>
              </w:rPr>
              <w:t>6.3.8</w:t>
            </w:r>
          </w:p>
        </w:tc>
        <w:tc>
          <w:tcPr>
            <w:tcW w:w="1162" w:type="dxa"/>
          </w:tcPr>
          <w:p>
            <w:pPr>
              <w:pStyle w:val="TableParagraph"/>
              <w:spacing w:before="36"/>
              <w:ind w:left="105"/>
              <w:rPr>
                <w:sz w:val="20"/>
              </w:rPr>
            </w:pPr>
            <w:r>
              <w:rPr>
                <w:sz w:val="20"/>
              </w:rPr>
              <w:t>RB,</w:t>
            </w:r>
            <w:r>
              <w:rPr>
                <w:spacing w:val="-14"/>
                <w:sz w:val="20"/>
              </w:rPr>
              <w:t> </w:t>
            </w:r>
            <w:r>
              <w:rPr>
                <w:sz w:val="20"/>
              </w:rPr>
              <w:t>UQC, </w:t>
            </w:r>
            <w:r>
              <w:rPr>
                <w:spacing w:val="-4"/>
                <w:sz w:val="20"/>
              </w:rPr>
              <w:t>USB</w:t>
            </w:r>
          </w:p>
          <w:p>
            <w:pPr>
              <w:pStyle w:val="TableParagraph"/>
              <w:spacing w:before="1"/>
              <w:ind w:left="105" w:right="155"/>
              <w:rPr>
                <w:sz w:val="20"/>
              </w:rPr>
            </w:pPr>
            <w:r>
              <w:rPr>
                <w:spacing w:val="-2"/>
                <w:sz w:val="20"/>
              </w:rPr>
              <w:t>Reviewer, </w:t>
            </w:r>
            <w:r>
              <w:rPr>
                <w:spacing w:val="-4"/>
                <w:sz w:val="20"/>
              </w:rPr>
              <w:t>STL</w:t>
            </w:r>
          </w:p>
        </w:tc>
        <w:tc>
          <w:tcPr>
            <w:tcW w:w="6264" w:type="dxa"/>
          </w:tcPr>
          <w:p>
            <w:pPr>
              <w:pStyle w:val="TableParagraph"/>
              <w:spacing w:line="237" w:lineRule="auto"/>
              <w:ind w:left="104" w:right="221"/>
              <w:jc w:val="both"/>
              <w:rPr>
                <w:sz w:val="20"/>
              </w:rPr>
            </w:pPr>
            <w:r>
              <w:rPr>
                <w:sz w:val="20"/>
              </w:rPr>
              <w:t>Along</w:t>
            </w:r>
            <w:r>
              <w:rPr>
                <w:spacing w:val="-2"/>
                <w:sz w:val="20"/>
              </w:rPr>
              <w:t> </w:t>
            </w:r>
            <w:r>
              <w:rPr>
                <w:sz w:val="20"/>
              </w:rPr>
              <w:t>with</w:t>
            </w:r>
            <w:r>
              <w:rPr>
                <w:spacing w:val="-3"/>
                <w:sz w:val="20"/>
              </w:rPr>
              <w:t> </w:t>
            </w:r>
            <w:r>
              <w:rPr>
                <w:sz w:val="20"/>
              </w:rPr>
              <w:t>the</w:t>
            </w:r>
            <w:r>
              <w:rPr>
                <w:spacing w:val="-2"/>
                <w:sz w:val="20"/>
              </w:rPr>
              <w:t> </w:t>
            </w:r>
            <w:r>
              <w:rPr>
                <w:sz w:val="20"/>
              </w:rPr>
              <w:t>STL,</w:t>
            </w:r>
            <w:r>
              <w:rPr>
                <w:spacing w:val="-2"/>
                <w:sz w:val="20"/>
              </w:rPr>
              <w:t> </w:t>
            </w:r>
            <w:r>
              <w:rPr>
                <w:sz w:val="20"/>
              </w:rPr>
              <w:t>determines if</w:t>
            </w:r>
            <w:r>
              <w:rPr>
                <w:spacing w:val="-2"/>
                <w:sz w:val="20"/>
              </w:rPr>
              <w:t> </w:t>
            </w:r>
            <w:r>
              <w:rPr>
                <w:sz w:val="20"/>
              </w:rPr>
              <w:t>potentially</w:t>
            </w:r>
            <w:r>
              <w:rPr>
                <w:spacing w:val="-2"/>
                <w:sz w:val="20"/>
              </w:rPr>
              <w:t> </w:t>
            </w:r>
            <w:r>
              <w:rPr>
                <w:sz w:val="20"/>
              </w:rPr>
              <w:t>unblinding</w:t>
            </w:r>
            <w:r>
              <w:rPr>
                <w:spacing w:val="-2"/>
                <w:sz w:val="20"/>
              </w:rPr>
              <w:t> </w:t>
            </w:r>
            <w:r>
              <w:rPr>
                <w:sz w:val="20"/>
              </w:rPr>
              <w:t>information is</w:t>
            </w:r>
            <w:r>
              <w:rPr>
                <w:spacing w:val="-5"/>
                <w:sz w:val="20"/>
              </w:rPr>
              <w:t> </w:t>
            </w:r>
            <w:r>
              <w:rPr>
                <w:sz w:val="20"/>
              </w:rPr>
              <w:t>present</w:t>
            </w:r>
            <w:r>
              <w:rPr>
                <w:spacing w:val="-5"/>
                <w:sz w:val="20"/>
              </w:rPr>
              <w:t> </w:t>
            </w:r>
            <w:r>
              <w:rPr>
                <w:sz w:val="20"/>
              </w:rPr>
              <w:t>in</w:t>
            </w:r>
            <w:r>
              <w:rPr>
                <w:spacing w:val="-5"/>
                <w:sz w:val="20"/>
              </w:rPr>
              <w:t> </w:t>
            </w:r>
            <w:r>
              <w:rPr>
                <w:sz w:val="20"/>
              </w:rPr>
              <w:t>randomization</w:t>
            </w:r>
            <w:r>
              <w:rPr>
                <w:spacing w:val="-5"/>
                <w:sz w:val="20"/>
              </w:rPr>
              <w:t> </w:t>
            </w:r>
            <w:r>
              <w:rPr>
                <w:sz w:val="20"/>
              </w:rPr>
              <w:t>or</w:t>
            </w:r>
            <w:r>
              <w:rPr>
                <w:spacing w:val="-5"/>
                <w:sz w:val="20"/>
              </w:rPr>
              <w:t> </w:t>
            </w:r>
            <w:r>
              <w:rPr>
                <w:sz w:val="20"/>
              </w:rPr>
              <w:t>other</w:t>
            </w:r>
            <w:r>
              <w:rPr>
                <w:spacing w:val="-5"/>
                <w:sz w:val="20"/>
              </w:rPr>
              <w:t> </w:t>
            </w:r>
            <w:r>
              <w:rPr>
                <w:sz w:val="20"/>
              </w:rPr>
              <w:t>documents</w:t>
            </w:r>
            <w:r>
              <w:rPr>
                <w:spacing w:val="-5"/>
                <w:sz w:val="20"/>
              </w:rPr>
              <w:t> </w:t>
            </w:r>
            <w:r>
              <w:rPr>
                <w:sz w:val="20"/>
              </w:rPr>
              <w:t>pertaining</w:t>
            </w:r>
            <w:r>
              <w:rPr>
                <w:spacing w:val="-5"/>
                <w:sz w:val="20"/>
              </w:rPr>
              <w:t> </w:t>
            </w:r>
            <w:r>
              <w:rPr>
                <w:sz w:val="20"/>
              </w:rPr>
              <w:t>to</w:t>
            </w:r>
            <w:r>
              <w:rPr>
                <w:spacing w:val="-5"/>
                <w:sz w:val="20"/>
              </w:rPr>
              <w:t> </w:t>
            </w:r>
            <w:r>
              <w:rPr>
                <w:sz w:val="20"/>
              </w:rPr>
              <w:t>partial or full unblinding.</w:t>
            </w:r>
          </w:p>
          <w:p>
            <w:pPr>
              <w:pStyle w:val="TableParagraph"/>
              <w:spacing w:before="1"/>
              <w:ind w:left="0"/>
              <w:rPr>
                <w:sz w:val="20"/>
              </w:rPr>
            </w:pPr>
          </w:p>
          <w:p>
            <w:pPr>
              <w:pStyle w:val="TableParagraph"/>
              <w:ind w:left="104"/>
              <w:jc w:val="both"/>
              <w:rPr>
                <w:sz w:val="20"/>
              </w:rPr>
            </w:pPr>
            <w:r>
              <w:rPr>
                <w:sz w:val="20"/>
              </w:rPr>
              <w:t>Files</w:t>
            </w:r>
            <w:r>
              <w:rPr>
                <w:spacing w:val="-10"/>
                <w:sz w:val="20"/>
              </w:rPr>
              <w:t> </w:t>
            </w:r>
            <w:r>
              <w:rPr>
                <w:sz w:val="20"/>
              </w:rPr>
              <w:t>such</w:t>
            </w:r>
            <w:r>
              <w:rPr>
                <w:spacing w:val="-7"/>
                <w:sz w:val="20"/>
              </w:rPr>
              <w:t> </w:t>
            </w:r>
            <w:r>
              <w:rPr>
                <w:sz w:val="20"/>
              </w:rPr>
              <w:t>documents</w:t>
            </w:r>
            <w:r>
              <w:rPr>
                <w:spacing w:val="-7"/>
                <w:sz w:val="20"/>
              </w:rPr>
              <w:t> </w:t>
            </w:r>
            <w:r>
              <w:rPr>
                <w:sz w:val="20"/>
              </w:rPr>
              <w:t>within</w:t>
            </w:r>
            <w:r>
              <w:rPr>
                <w:spacing w:val="-7"/>
                <w:sz w:val="20"/>
              </w:rPr>
              <w:t> </w:t>
            </w:r>
            <w:r>
              <w:rPr>
                <w:sz w:val="20"/>
              </w:rPr>
              <w:t>unblinded</w:t>
            </w:r>
            <w:r>
              <w:rPr>
                <w:spacing w:val="-8"/>
                <w:sz w:val="20"/>
              </w:rPr>
              <w:t> </w:t>
            </w:r>
            <w:r>
              <w:rPr>
                <w:spacing w:val="-4"/>
                <w:sz w:val="20"/>
              </w:rPr>
              <w:t>TMF.</w:t>
            </w:r>
          </w:p>
          <w:p>
            <w:pPr>
              <w:pStyle w:val="TableParagraph"/>
              <w:spacing w:before="1"/>
              <w:ind w:left="104"/>
              <w:rPr>
                <w:sz w:val="20"/>
              </w:rPr>
            </w:pPr>
            <w:r>
              <w:rPr>
                <w:sz w:val="20"/>
              </w:rPr>
              <w:t>See</w:t>
            </w:r>
            <w:r>
              <w:rPr>
                <w:spacing w:val="-8"/>
                <w:sz w:val="20"/>
              </w:rPr>
              <w:t> </w:t>
            </w:r>
            <w:r>
              <w:rPr>
                <w:sz w:val="20"/>
              </w:rPr>
              <w:t>Randomization</w:t>
            </w:r>
            <w:r>
              <w:rPr>
                <w:spacing w:val="-8"/>
                <w:sz w:val="20"/>
              </w:rPr>
              <w:t> </w:t>
            </w:r>
            <w:r>
              <w:rPr>
                <w:sz w:val="20"/>
              </w:rPr>
              <w:t>(CS_WI_BS002)</w:t>
            </w:r>
            <w:r>
              <w:rPr>
                <w:spacing w:val="-8"/>
                <w:sz w:val="20"/>
              </w:rPr>
              <w:t> </w:t>
            </w:r>
            <w:r>
              <w:rPr>
                <w:sz w:val="20"/>
              </w:rPr>
              <w:t>and</w:t>
            </w:r>
            <w:r>
              <w:rPr>
                <w:spacing w:val="-9"/>
                <w:sz w:val="20"/>
              </w:rPr>
              <w:t> </w:t>
            </w:r>
            <w:r>
              <w:rPr>
                <w:sz w:val="20"/>
              </w:rPr>
              <w:t>Interim</w:t>
            </w:r>
            <w:r>
              <w:rPr>
                <w:spacing w:val="-8"/>
                <w:sz w:val="20"/>
              </w:rPr>
              <w:t> </w:t>
            </w:r>
            <w:r>
              <w:rPr>
                <w:sz w:val="20"/>
              </w:rPr>
              <w:t>Analysis </w:t>
            </w:r>
            <w:r>
              <w:rPr>
                <w:spacing w:val="-2"/>
                <w:sz w:val="20"/>
              </w:rPr>
              <w:t>(CS_WI_BS009).</w:t>
            </w:r>
          </w:p>
        </w:tc>
        <w:tc>
          <w:tcPr>
            <w:tcW w:w="1843" w:type="dxa"/>
          </w:tcPr>
          <w:p>
            <w:pPr>
              <w:pStyle w:val="TableParagraph"/>
              <w:ind w:left="104"/>
              <w:rPr>
                <w:sz w:val="20"/>
              </w:rPr>
            </w:pPr>
            <w:r>
              <w:rPr>
                <w:sz w:val="20"/>
              </w:rPr>
              <w:t>Throughout</w:t>
            </w:r>
            <w:r>
              <w:rPr>
                <w:spacing w:val="-14"/>
                <w:sz w:val="20"/>
              </w:rPr>
              <w:t> </w:t>
            </w:r>
            <w:r>
              <w:rPr>
                <w:sz w:val="20"/>
              </w:rPr>
              <w:t>the </w:t>
            </w:r>
            <w:r>
              <w:rPr>
                <w:spacing w:val="-2"/>
                <w:sz w:val="20"/>
              </w:rPr>
              <w:t>project</w:t>
            </w:r>
          </w:p>
        </w:tc>
      </w:tr>
      <w:tr>
        <w:trPr>
          <w:trHeight w:val="921" w:hRule="atLeast"/>
        </w:trPr>
        <w:tc>
          <w:tcPr>
            <w:tcW w:w="797" w:type="dxa"/>
          </w:tcPr>
          <w:p>
            <w:pPr>
              <w:pStyle w:val="TableParagraph"/>
              <w:spacing w:before="38"/>
              <w:ind w:left="105"/>
              <w:rPr>
                <w:b/>
                <w:sz w:val="20"/>
              </w:rPr>
            </w:pPr>
            <w:r>
              <w:rPr>
                <w:b/>
                <w:spacing w:val="-2"/>
                <w:sz w:val="20"/>
              </w:rPr>
              <w:t>6.3.9</w:t>
            </w:r>
          </w:p>
        </w:tc>
        <w:tc>
          <w:tcPr>
            <w:tcW w:w="1162" w:type="dxa"/>
          </w:tcPr>
          <w:p>
            <w:pPr>
              <w:pStyle w:val="TableParagraph"/>
              <w:spacing w:before="42"/>
              <w:ind w:left="105"/>
              <w:rPr>
                <w:sz w:val="20"/>
              </w:rPr>
            </w:pPr>
            <w:r>
              <w:rPr>
                <w:spacing w:val="-4"/>
                <w:sz w:val="20"/>
              </w:rPr>
              <w:t>BPTM</w:t>
            </w:r>
          </w:p>
        </w:tc>
        <w:tc>
          <w:tcPr>
            <w:tcW w:w="6264" w:type="dxa"/>
          </w:tcPr>
          <w:p>
            <w:pPr>
              <w:pStyle w:val="TableParagraph"/>
              <w:ind w:left="104" w:right="184"/>
              <w:rPr>
                <w:sz w:val="20"/>
              </w:rPr>
            </w:pPr>
            <w:r>
              <w:rPr>
                <w:sz w:val="20"/>
              </w:rPr>
              <w:t>Files</w:t>
            </w:r>
            <w:r>
              <w:rPr>
                <w:spacing w:val="-7"/>
                <w:sz w:val="20"/>
              </w:rPr>
              <w:t> </w:t>
            </w:r>
            <w:r>
              <w:rPr>
                <w:sz w:val="20"/>
              </w:rPr>
              <w:t>relevant</w:t>
            </w:r>
            <w:r>
              <w:rPr>
                <w:spacing w:val="-3"/>
                <w:sz w:val="20"/>
              </w:rPr>
              <w:t> </w:t>
            </w:r>
            <w:r>
              <w:rPr>
                <w:sz w:val="20"/>
              </w:rPr>
              <w:t>project</w:t>
            </w:r>
            <w:r>
              <w:rPr>
                <w:spacing w:val="-1"/>
                <w:sz w:val="20"/>
              </w:rPr>
              <w:t> </w:t>
            </w:r>
            <w:r>
              <w:rPr>
                <w:sz w:val="20"/>
              </w:rPr>
              <w:t>communications</w:t>
            </w:r>
            <w:r>
              <w:rPr>
                <w:spacing w:val="-7"/>
                <w:sz w:val="20"/>
              </w:rPr>
              <w:t> </w:t>
            </w:r>
            <w:r>
              <w:rPr>
                <w:sz w:val="20"/>
              </w:rPr>
              <w:t>within</w:t>
            </w:r>
            <w:r>
              <w:rPr>
                <w:spacing w:val="-5"/>
                <w:sz w:val="20"/>
              </w:rPr>
              <w:t> </w:t>
            </w:r>
            <w:r>
              <w:rPr>
                <w:sz w:val="20"/>
              </w:rPr>
              <w:t>TMF</w:t>
            </w:r>
            <w:r>
              <w:rPr>
                <w:spacing w:val="-5"/>
                <w:sz w:val="20"/>
              </w:rPr>
              <w:t> </w:t>
            </w:r>
            <w:r>
              <w:rPr>
                <w:sz w:val="20"/>
              </w:rPr>
              <w:t>or</w:t>
            </w:r>
            <w:r>
              <w:rPr>
                <w:spacing w:val="-5"/>
                <w:sz w:val="20"/>
              </w:rPr>
              <w:t> </w:t>
            </w:r>
            <w:r>
              <w:rPr>
                <w:sz w:val="20"/>
              </w:rPr>
              <w:t>IBR</w:t>
            </w:r>
            <w:r>
              <w:rPr>
                <w:spacing w:val="-5"/>
                <w:sz w:val="20"/>
              </w:rPr>
              <w:t> </w:t>
            </w:r>
            <w:r>
              <w:rPr>
                <w:sz w:val="20"/>
              </w:rPr>
              <w:t>according to eTMF Email Guidance (see “eTMF Email Guidance” within the external references of this WI).</w:t>
            </w:r>
          </w:p>
        </w:tc>
        <w:tc>
          <w:tcPr>
            <w:tcW w:w="1843" w:type="dxa"/>
          </w:tcPr>
          <w:p>
            <w:pPr>
              <w:pStyle w:val="TableParagraph"/>
              <w:ind w:left="104"/>
              <w:rPr>
                <w:sz w:val="20"/>
              </w:rPr>
            </w:pPr>
            <w:r>
              <w:rPr>
                <w:sz w:val="20"/>
              </w:rPr>
              <w:t>Throughout</w:t>
            </w:r>
            <w:r>
              <w:rPr>
                <w:spacing w:val="-14"/>
                <w:sz w:val="20"/>
              </w:rPr>
              <w:t> </w:t>
            </w:r>
            <w:r>
              <w:rPr>
                <w:sz w:val="20"/>
              </w:rPr>
              <w:t>the </w:t>
            </w:r>
            <w:r>
              <w:rPr>
                <w:spacing w:val="-2"/>
                <w:sz w:val="20"/>
              </w:rPr>
              <w:t>project</w:t>
            </w:r>
          </w:p>
        </w:tc>
      </w:tr>
      <w:tr>
        <w:trPr>
          <w:trHeight w:val="1377" w:hRule="atLeast"/>
        </w:trPr>
        <w:tc>
          <w:tcPr>
            <w:tcW w:w="797" w:type="dxa"/>
          </w:tcPr>
          <w:p>
            <w:pPr>
              <w:pStyle w:val="TableParagraph"/>
              <w:spacing w:before="38"/>
              <w:ind w:left="105"/>
              <w:rPr>
                <w:b/>
                <w:sz w:val="20"/>
              </w:rPr>
            </w:pPr>
            <w:r>
              <w:rPr>
                <w:b/>
                <w:spacing w:val="-2"/>
                <w:sz w:val="20"/>
              </w:rPr>
              <w:t>6.3.10</w:t>
            </w:r>
          </w:p>
        </w:tc>
        <w:tc>
          <w:tcPr>
            <w:tcW w:w="1162" w:type="dxa"/>
          </w:tcPr>
          <w:p>
            <w:pPr>
              <w:pStyle w:val="TableParagraph"/>
              <w:spacing w:before="38"/>
              <w:ind w:left="105"/>
              <w:rPr>
                <w:sz w:val="20"/>
              </w:rPr>
            </w:pPr>
            <w:r>
              <w:rPr>
                <w:sz w:val="20"/>
              </w:rPr>
              <w:t>STL or </w:t>
            </w:r>
            <w:r>
              <w:rPr>
                <w:spacing w:val="-2"/>
                <w:sz w:val="20"/>
              </w:rPr>
              <w:t>delegate, </w:t>
            </w:r>
            <w:r>
              <w:rPr>
                <w:spacing w:val="-4"/>
                <w:sz w:val="20"/>
              </w:rPr>
              <w:t>BPTM</w:t>
            </w:r>
          </w:p>
        </w:tc>
        <w:tc>
          <w:tcPr>
            <w:tcW w:w="6264" w:type="dxa"/>
          </w:tcPr>
          <w:p>
            <w:pPr>
              <w:pStyle w:val="TableParagraph"/>
              <w:ind w:left="104" w:right="184"/>
              <w:rPr>
                <w:sz w:val="20"/>
              </w:rPr>
            </w:pPr>
            <w:r>
              <w:rPr>
                <w:sz w:val="20"/>
              </w:rPr>
              <w:t>Conducts review of stored communications as per the check specified</w:t>
            </w:r>
            <w:r>
              <w:rPr>
                <w:spacing w:val="-4"/>
                <w:sz w:val="20"/>
              </w:rPr>
              <w:t> </w:t>
            </w:r>
            <w:r>
              <w:rPr>
                <w:sz w:val="20"/>
              </w:rPr>
              <w:t>in</w:t>
            </w:r>
            <w:r>
              <w:rPr>
                <w:spacing w:val="-4"/>
                <w:sz w:val="20"/>
              </w:rPr>
              <w:t> </w:t>
            </w:r>
            <w:r>
              <w:rPr>
                <w:sz w:val="20"/>
              </w:rPr>
              <w:t>the</w:t>
            </w:r>
            <w:r>
              <w:rPr>
                <w:spacing w:val="-4"/>
                <w:sz w:val="20"/>
              </w:rPr>
              <w:t> </w:t>
            </w:r>
            <w:r>
              <w:rPr>
                <w:sz w:val="20"/>
              </w:rPr>
              <w:t>“Emails”</w:t>
            </w:r>
            <w:r>
              <w:rPr>
                <w:spacing w:val="-4"/>
                <w:sz w:val="20"/>
              </w:rPr>
              <w:t> </w:t>
            </w:r>
            <w:r>
              <w:rPr>
                <w:sz w:val="20"/>
              </w:rPr>
              <w:t>section”</w:t>
            </w:r>
            <w:r>
              <w:rPr>
                <w:spacing w:val="-4"/>
                <w:sz w:val="20"/>
              </w:rPr>
              <w:t> </w:t>
            </w:r>
            <w:r>
              <w:rPr>
                <w:sz w:val="20"/>
              </w:rPr>
              <w:t>of</w:t>
            </w:r>
            <w:r>
              <w:rPr>
                <w:spacing w:val="-6"/>
                <w:sz w:val="20"/>
              </w:rPr>
              <w:t> </w:t>
            </w:r>
            <w:r>
              <w:rPr>
                <w:sz w:val="20"/>
              </w:rPr>
              <w:t>File</w:t>
            </w:r>
            <w:r>
              <w:rPr>
                <w:spacing w:val="-5"/>
                <w:sz w:val="20"/>
              </w:rPr>
              <w:t> </w:t>
            </w:r>
            <w:r>
              <w:rPr>
                <w:sz w:val="20"/>
              </w:rPr>
              <w:t>Review</w:t>
            </w:r>
            <w:r>
              <w:rPr>
                <w:spacing w:val="-5"/>
                <w:sz w:val="20"/>
              </w:rPr>
              <w:t> </w:t>
            </w:r>
            <w:r>
              <w:rPr>
                <w:sz w:val="20"/>
              </w:rPr>
              <w:t>Conduct</w:t>
            </w:r>
            <w:r>
              <w:rPr>
                <w:spacing w:val="-3"/>
                <w:sz w:val="20"/>
              </w:rPr>
              <w:t> </w:t>
            </w:r>
            <w:r>
              <w:rPr>
                <w:sz w:val="20"/>
              </w:rPr>
              <w:t>-</w:t>
            </w:r>
            <w:r>
              <w:rPr>
                <w:spacing w:val="-6"/>
                <w:sz w:val="20"/>
              </w:rPr>
              <w:t> </w:t>
            </w:r>
            <w:r>
              <w:rPr>
                <w:sz w:val="20"/>
              </w:rPr>
              <w:t>Cross- checks and Co-dependency Checks (CS_OD_TMF0050).</w:t>
            </w:r>
          </w:p>
        </w:tc>
        <w:tc>
          <w:tcPr>
            <w:tcW w:w="1843" w:type="dxa"/>
          </w:tcPr>
          <w:p>
            <w:pPr>
              <w:pStyle w:val="TableParagraph"/>
              <w:ind w:left="104" w:right="170"/>
              <w:rPr>
                <w:sz w:val="20"/>
              </w:rPr>
            </w:pPr>
            <w:r>
              <w:rPr>
                <w:sz w:val="20"/>
              </w:rPr>
              <w:t>Throughout the project but at least during the annual</w:t>
            </w:r>
            <w:r>
              <w:rPr>
                <w:spacing w:val="-14"/>
                <w:sz w:val="20"/>
              </w:rPr>
              <w:t> </w:t>
            </w:r>
            <w:r>
              <w:rPr>
                <w:sz w:val="20"/>
              </w:rPr>
              <w:t>file</w:t>
            </w:r>
            <w:r>
              <w:rPr>
                <w:spacing w:val="-14"/>
                <w:sz w:val="20"/>
              </w:rPr>
              <w:t> </w:t>
            </w:r>
            <w:r>
              <w:rPr>
                <w:sz w:val="20"/>
              </w:rPr>
              <w:t>review </w:t>
            </w:r>
            <w:r>
              <w:rPr>
                <w:spacing w:val="-2"/>
                <w:sz w:val="20"/>
              </w:rPr>
              <w:t>cycle</w:t>
            </w:r>
          </w:p>
        </w:tc>
      </w:tr>
    </w:tbl>
    <w:p>
      <w:pPr>
        <w:spacing w:after="0"/>
        <w:rPr>
          <w:sz w:val="20"/>
        </w:rPr>
        <w:sectPr>
          <w:pgSz w:w="12240" w:h="15840"/>
          <w:pgMar w:header="979" w:footer="872" w:top="2760" w:bottom="1060" w:left="900" w:right="960"/>
        </w:sectPr>
      </w:pPr>
    </w:p>
    <w:p>
      <w:pPr>
        <w:pStyle w:val="BodyText"/>
        <w:spacing w:before="6"/>
        <w:rPr>
          <w:sz w:val="13"/>
        </w:rPr>
      </w:pPr>
    </w:p>
    <w:p>
      <w:pPr>
        <w:pStyle w:val="Heading2"/>
        <w:numPr>
          <w:ilvl w:val="1"/>
          <w:numId w:val="1"/>
        </w:numPr>
        <w:tabs>
          <w:tab w:pos="1980" w:val="left" w:leader="none"/>
        </w:tabs>
        <w:spacing w:line="240" w:lineRule="auto" w:before="94" w:after="0"/>
        <w:ind w:left="1980" w:right="0" w:hanging="447"/>
        <w:jc w:val="left"/>
      </w:pPr>
      <w:bookmarkStart w:name="6.4 Archiving Biostatistics documents an" w:id="11"/>
      <w:bookmarkEnd w:id="11"/>
      <w:r>
        <w:rPr/>
        <w:t>Archivin</w:t>
      </w:r>
      <w:r>
        <w:rPr/>
        <w:t>g</w:t>
      </w:r>
      <w:r>
        <w:rPr>
          <w:spacing w:val="-9"/>
        </w:rPr>
        <w:t> </w:t>
      </w:r>
      <w:r>
        <w:rPr/>
        <w:t>Biostatistics</w:t>
      </w:r>
      <w:r>
        <w:rPr>
          <w:spacing w:val="-8"/>
        </w:rPr>
        <w:t> </w:t>
      </w:r>
      <w:r>
        <w:rPr/>
        <w:t>documents</w:t>
      </w:r>
      <w:r>
        <w:rPr>
          <w:spacing w:val="-9"/>
        </w:rPr>
        <w:t> </w:t>
      </w:r>
      <w:r>
        <w:rPr/>
        <w:t>and</w:t>
      </w:r>
      <w:r>
        <w:rPr>
          <w:spacing w:val="-8"/>
        </w:rPr>
        <w:t> </w:t>
      </w:r>
      <w:r>
        <w:rPr>
          <w:spacing w:val="-2"/>
        </w:rPr>
        <w:t>files</w:t>
      </w:r>
    </w:p>
    <w:p>
      <w:pPr>
        <w:pStyle w:val="BodyText"/>
        <w:spacing w:before="126"/>
        <w:ind w:left="1980" w:right="459"/>
      </w:pPr>
      <w:r>
        <w:rPr/>
        <w:t>Archiving</w:t>
      </w:r>
      <w:r>
        <w:rPr>
          <w:spacing w:val="-4"/>
        </w:rPr>
        <w:t> </w:t>
      </w:r>
      <w:r>
        <w:rPr/>
        <w:t>refers</w:t>
      </w:r>
      <w:r>
        <w:rPr>
          <w:spacing w:val="-4"/>
        </w:rPr>
        <w:t> </w:t>
      </w:r>
      <w:r>
        <w:rPr/>
        <w:t>to</w:t>
      </w:r>
      <w:r>
        <w:rPr>
          <w:spacing w:val="-4"/>
        </w:rPr>
        <w:t> </w:t>
      </w:r>
      <w:r>
        <w:rPr/>
        <w:t>the</w:t>
      </w:r>
      <w:r>
        <w:rPr>
          <w:spacing w:val="-4"/>
        </w:rPr>
        <w:t> </w:t>
      </w:r>
      <w:r>
        <w:rPr/>
        <w:t>act</w:t>
      </w:r>
      <w:r>
        <w:rPr>
          <w:spacing w:val="-4"/>
        </w:rPr>
        <w:t> </w:t>
      </w:r>
      <w:r>
        <w:rPr/>
        <w:t>of</w:t>
      </w:r>
      <w:r>
        <w:rPr>
          <w:spacing w:val="-3"/>
        </w:rPr>
        <w:t> </w:t>
      </w:r>
      <w:r>
        <w:rPr/>
        <w:t>backing-up,</w:t>
      </w:r>
      <w:r>
        <w:rPr>
          <w:spacing w:val="-4"/>
        </w:rPr>
        <w:t> </w:t>
      </w:r>
      <w:r>
        <w:rPr/>
        <w:t>saving</w:t>
      </w:r>
      <w:r>
        <w:rPr>
          <w:spacing w:val="-4"/>
        </w:rPr>
        <w:t> </w:t>
      </w:r>
      <w:r>
        <w:rPr/>
        <w:t>or</w:t>
      </w:r>
      <w:r>
        <w:rPr>
          <w:spacing w:val="-4"/>
        </w:rPr>
        <w:t> </w:t>
      </w:r>
      <w:r>
        <w:rPr/>
        <w:t>preserving</w:t>
      </w:r>
      <w:r>
        <w:rPr>
          <w:spacing w:val="-4"/>
        </w:rPr>
        <w:t> </w:t>
      </w:r>
      <w:r>
        <w:rPr/>
        <w:t>of</w:t>
      </w:r>
      <w:r>
        <w:rPr>
          <w:spacing w:val="-4"/>
        </w:rPr>
        <w:t> </w:t>
      </w:r>
      <w:r>
        <w:rPr/>
        <w:t>documentse outside of TMF.</w:t>
      </w:r>
    </w:p>
    <w:p>
      <w:pPr>
        <w:pStyle w:val="BodyText"/>
        <w:spacing w:before="8"/>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151" w:hRule="atLeast"/>
        </w:trPr>
        <w:tc>
          <w:tcPr>
            <w:tcW w:w="797" w:type="dxa"/>
          </w:tcPr>
          <w:p>
            <w:pPr>
              <w:pStyle w:val="TableParagraph"/>
              <w:spacing w:before="38"/>
              <w:rPr>
                <w:b/>
                <w:sz w:val="20"/>
              </w:rPr>
            </w:pPr>
            <w:r>
              <w:rPr>
                <w:b/>
                <w:spacing w:val="-2"/>
                <w:sz w:val="20"/>
              </w:rPr>
              <w:t>6.4.1</w:t>
            </w:r>
          </w:p>
        </w:tc>
        <w:tc>
          <w:tcPr>
            <w:tcW w:w="1162" w:type="dxa"/>
          </w:tcPr>
          <w:p>
            <w:pPr>
              <w:pStyle w:val="TableParagraph"/>
              <w:spacing w:before="42"/>
              <w:rPr>
                <w:sz w:val="20"/>
              </w:rPr>
            </w:pPr>
            <w:r>
              <w:rPr>
                <w:spacing w:val="-4"/>
                <w:sz w:val="20"/>
              </w:rPr>
              <w:t>BPTM</w:t>
            </w:r>
          </w:p>
        </w:tc>
        <w:tc>
          <w:tcPr>
            <w:tcW w:w="6264" w:type="dxa"/>
          </w:tcPr>
          <w:p>
            <w:pPr>
              <w:pStyle w:val="TableParagraph"/>
              <w:ind w:left="104"/>
              <w:rPr>
                <w:sz w:val="20"/>
              </w:rPr>
            </w:pPr>
            <w:r>
              <w:rPr>
                <w:sz w:val="20"/>
              </w:rPr>
              <w:t>Either send signed copies of forms to the STL (or designee) to file paper</w:t>
            </w:r>
            <w:r>
              <w:rPr>
                <w:spacing w:val="-4"/>
                <w:sz w:val="20"/>
              </w:rPr>
              <w:t> </w:t>
            </w:r>
            <w:r>
              <w:rPr>
                <w:sz w:val="20"/>
              </w:rPr>
              <w:t>copies</w:t>
            </w:r>
            <w:r>
              <w:rPr>
                <w:spacing w:val="-4"/>
                <w:sz w:val="20"/>
              </w:rPr>
              <w:t> </w:t>
            </w:r>
            <w:r>
              <w:rPr>
                <w:sz w:val="20"/>
              </w:rPr>
              <w:t>(if</w:t>
            </w:r>
            <w:r>
              <w:rPr>
                <w:spacing w:val="-4"/>
                <w:sz w:val="20"/>
              </w:rPr>
              <w:t> </w:t>
            </w:r>
            <w:r>
              <w:rPr>
                <w:sz w:val="20"/>
              </w:rPr>
              <w:t>using</w:t>
            </w:r>
            <w:r>
              <w:rPr>
                <w:spacing w:val="-4"/>
                <w:sz w:val="20"/>
              </w:rPr>
              <w:t> </w:t>
            </w:r>
            <w:r>
              <w:rPr>
                <w:sz w:val="20"/>
              </w:rPr>
              <w:t>Paper</w:t>
            </w:r>
            <w:r>
              <w:rPr>
                <w:spacing w:val="-4"/>
                <w:sz w:val="20"/>
              </w:rPr>
              <w:t> </w:t>
            </w:r>
            <w:r>
              <w:rPr>
                <w:sz w:val="20"/>
              </w:rPr>
              <w:t>TMF)</w:t>
            </w:r>
            <w:r>
              <w:rPr>
                <w:spacing w:val="-6"/>
                <w:sz w:val="20"/>
              </w:rPr>
              <w:t> </w:t>
            </w:r>
            <w:r>
              <w:rPr>
                <w:sz w:val="20"/>
              </w:rPr>
              <w:t>or</w:t>
            </w:r>
            <w:r>
              <w:rPr>
                <w:spacing w:val="-1"/>
                <w:sz w:val="20"/>
              </w:rPr>
              <w:t> </w:t>
            </w:r>
            <w:r>
              <w:rPr>
                <w:sz w:val="20"/>
              </w:rPr>
              <w:t>ensure</w:t>
            </w:r>
            <w:r>
              <w:rPr>
                <w:spacing w:val="-3"/>
                <w:sz w:val="20"/>
              </w:rPr>
              <w:t> </w:t>
            </w:r>
            <w:r>
              <w:rPr>
                <w:sz w:val="20"/>
              </w:rPr>
              <w:t>back-up</w:t>
            </w:r>
            <w:r>
              <w:rPr>
                <w:spacing w:val="-4"/>
                <w:sz w:val="20"/>
              </w:rPr>
              <w:t> </w:t>
            </w:r>
            <w:r>
              <w:rPr>
                <w:sz w:val="20"/>
              </w:rPr>
              <w:t>versions</w:t>
            </w:r>
            <w:r>
              <w:rPr>
                <w:spacing w:val="-4"/>
                <w:sz w:val="20"/>
              </w:rPr>
              <w:t> </w:t>
            </w:r>
            <w:r>
              <w:rPr>
                <w:sz w:val="20"/>
              </w:rPr>
              <w:t>of</w:t>
            </w:r>
            <w:r>
              <w:rPr>
                <w:spacing w:val="-2"/>
                <w:sz w:val="20"/>
              </w:rPr>
              <w:t> </w:t>
            </w:r>
            <w:r>
              <w:rPr>
                <w:sz w:val="20"/>
              </w:rPr>
              <w:t>all documents are saved within the Biostatistics directory structure.</w:t>
            </w:r>
          </w:p>
          <w:p>
            <w:pPr>
              <w:pStyle w:val="TableParagraph"/>
              <w:ind w:left="104"/>
              <w:rPr>
                <w:sz w:val="20"/>
              </w:rPr>
            </w:pPr>
            <w:r>
              <w:rPr>
                <w:sz w:val="20"/>
              </w:rPr>
              <w:t>This</w:t>
            </w:r>
            <w:r>
              <w:rPr>
                <w:spacing w:val="-7"/>
                <w:sz w:val="20"/>
              </w:rPr>
              <w:t> </w:t>
            </w:r>
            <w:r>
              <w:rPr>
                <w:sz w:val="20"/>
              </w:rPr>
              <w:t>includes</w:t>
            </w:r>
            <w:r>
              <w:rPr>
                <w:spacing w:val="-6"/>
                <w:sz w:val="20"/>
              </w:rPr>
              <w:t> </w:t>
            </w:r>
            <w:r>
              <w:rPr>
                <w:sz w:val="20"/>
              </w:rPr>
              <w:t>Reviewer</w:t>
            </w:r>
            <w:r>
              <w:rPr>
                <w:spacing w:val="-7"/>
                <w:sz w:val="20"/>
              </w:rPr>
              <w:t> </w:t>
            </w:r>
            <w:r>
              <w:rPr>
                <w:sz w:val="20"/>
              </w:rPr>
              <w:t>Feedback</w:t>
            </w:r>
            <w:r>
              <w:rPr>
                <w:spacing w:val="-6"/>
                <w:sz w:val="20"/>
              </w:rPr>
              <w:t> </w:t>
            </w:r>
            <w:r>
              <w:rPr>
                <w:sz w:val="20"/>
              </w:rPr>
              <w:t>Forms,</w:t>
            </w:r>
            <w:r>
              <w:rPr>
                <w:spacing w:val="-7"/>
                <w:sz w:val="20"/>
              </w:rPr>
              <w:t> </w:t>
            </w:r>
            <w:r>
              <w:rPr>
                <w:sz w:val="20"/>
              </w:rPr>
              <w:t>as</w:t>
            </w:r>
            <w:r>
              <w:rPr>
                <w:spacing w:val="-6"/>
                <w:sz w:val="20"/>
              </w:rPr>
              <w:t> </w:t>
            </w:r>
            <w:r>
              <w:rPr>
                <w:sz w:val="20"/>
              </w:rPr>
              <w:t>an</w:t>
            </w:r>
            <w:r>
              <w:rPr>
                <w:spacing w:val="-6"/>
                <w:sz w:val="20"/>
              </w:rPr>
              <w:t> </w:t>
            </w:r>
            <w:r>
              <w:rPr>
                <w:spacing w:val="-2"/>
                <w:sz w:val="20"/>
              </w:rPr>
              <w:t>example.</w:t>
            </w:r>
          </w:p>
        </w:tc>
        <w:tc>
          <w:tcPr>
            <w:tcW w:w="1843" w:type="dxa"/>
          </w:tcPr>
          <w:p>
            <w:pPr>
              <w:pStyle w:val="TableParagraph"/>
              <w:ind w:left="109"/>
              <w:rPr>
                <w:sz w:val="20"/>
              </w:rPr>
            </w:pPr>
            <w:r>
              <w:rPr>
                <w:sz w:val="20"/>
              </w:rPr>
              <w:t>Six months after project</w:t>
            </w:r>
            <w:r>
              <w:rPr>
                <w:spacing w:val="-14"/>
                <w:sz w:val="20"/>
              </w:rPr>
              <w:t> </w:t>
            </w:r>
            <w:r>
              <w:rPr>
                <w:sz w:val="20"/>
              </w:rPr>
              <w:t>completion</w:t>
            </w:r>
          </w:p>
        </w:tc>
      </w:tr>
      <w:tr>
        <w:trPr>
          <w:trHeight w:val="1377" w:hRule="atLeast"/>
        </w:trPr>
        <w:tc>
          <w:tcPr>
            <w:tcW w:w="797" w:type="dxa"/>
          </w:tcPr>
          <w:p>
            <w:pPr>
              <w:pStyle w:val="TableParagraph"/>
              <w:spacing w:before="38"/>
              <w:rPr>
                <w:b/>
                <w:sz w:val="20"/>
              </w:rPr>
            </w:pPr>
            <w:r>
              <w:rPr>
                <w:b/>
                <w:spacing w:val="-2"/>
                <w:sz w:val="20"/>
              </w:rPr>
              <w:t>6.4.2</w:t>
            </w:r>
          </w:p>
        </w:tc>
        <w:tc>
          <w:tcPr>
            <w:tcW w:w="1162" w:type="dxa"/>
          </w:tcPr>
          <w:p>
            <w:pPr>
              <w:pStyle w:val="TableParagraph"/>
              <w:spacing w:before="38"/>
              <w:rPr>
                <w:sz w:val="20"/>
              </w:rPr>
            </w:pPr>
            <w:r>
              <w:rPr>
                <w:spacing w:val="-2"/>
                <w:sz w:val="20"/>
              </w:rPr>
              <w:t>STL/PTLo</w:t>
            </w:r>
          </w:p>
          <w:p>
            <w:pPr>
              <w:pStyle w:val="TableParagraph"/>
              <w:rPr>
                <w:sz w:val="20"/>
              </w:rPr>
            </w:pPr>
            <w:r>
              <w:rPr>
                <w:sz w:val="20"/>
              </w:rPr>
              <w:t>r </w:t>
            </w:r>
            <w:r>
              <w:rPr>
                <w:spacing w:val="-2"/>
                <w:sz w:val="20"/>
              </w:rPr>
              <w:t>delegate</w:t>
            </w:r>
          </w:p>
        </w:tc>
        <w:tc>
          <w:tcPr>
            <w:tcW w:w="6264" w:type="dxa"/>
          </w:tcPr>
          <w:p>
            <w:pPr>
              <w:pStyle w:val="TableParagraph"/>
              <w:ind w:left="104" w:right="184"/>
              <w:rPr>
                <w:sz w:val="20"/>
              </w:rPr>
            </w:pPr>
            <w:r>
              <w:rPr>
                <w:sz w:val="20"/>
              </w:rPr>
              <w:t>For</w:t>
            </w:r>
            <w:r>
              <w:rPr>
                <w:spacing w:val="-3"/>
                <w:sz w:val="20"/>
              </w:rPr>
              <w:t> </w:t>
            </w:r>
            <w:r>
              <w:rPr>
                <w:sz w:val="20"/>
              </w:rPr>
              <w:t>studies</w:t>
            </w:r>
            <w:r>
              <w:rPr>
                <w:spacing w:val="-5"/>
                <w:sz w:val="20"/>
              </w:rPr>
              <w:t> </w:t>
            </w:r>
            <w:r>
              <w:rPr>
                <w:sz w:val="20"/>
              </w:rPr>
              <w:t>using</w:t>
            </w:r>
            <w:r>
              <w:rPr>
                <w:spacing w:val="-4"/>
                <w:sz w:val="20"/>
              </w:rPr>
              <w:t> </w:t>
            </w:r>
            <w:r>
              <w:rPr>
                <w:sz w:val="20"/>
              </w:rPr>
              <w:t>Paper</w:t>
            </w:r>
            <w:r>
              <w:rPr>
                <w:spacing w:val="-4"/>
                <w:sz w:val="20"/>
              </w:rPr>
              <w:t> </w:t>
            </w:r>
            <w:r>
              <w:rPr>
                <w:sz w:val="20"/>
              </w:rPr>
              <w:t>TMF,</w:t>
            </w:r>
            <w:r>
              <w:rPr>
                <w:spacing w:val="-3"/>
                <w:sz w:val="20"/>
              </w:rPr>
              <w:t> </w:t>
            </w:r>
            <w:r>
              <w:rPr>
                <w:sz w:val="20"/>
              </w:rPr>
              <w:t>completes</w:t>
            </w:r>
            <w:r>
              <w:rPr>
                <w:spacing w:val="-5"/>
                <w:sz w:val="20"/>
              </w:rPr>
              <w:t> </w:t>
            </w:r>
            <w:r>
              <w:rPr>
                <w:sz w:val="20"/>
              </w:rPr>
              <w:t>an</w:t>
            </w:r>
            <w:r>
              <w:rPr>
                <w:spacing w:val="-5"/>
                <w:sz w:val="20"/>
              </w:rPr>
              <w:t> </w:t>
            </w:r>
            <w:r>
              <w:rPr>
                <w:sz w:val="20"/>
              </w:rPr>
              <w:t>Archive</w:t>
            </w:r>
            <w:r>
              <w:rPr>
                <w:spacing w:val="-5"/>
                <w:sz w:val="20"/>
              </w:rPr>
              <w:t> </w:t>
            </w:r>
            <w:r>
              <w:rPr>
                <w:sz w:val="20"/>
              </w:rPr>
              <w:t>Box</w:t>
            </w:r>
            <w:r>
              <w:rPr>
                <w:spacing w:val="-5"/>
                <w:sz w:val="20"/>
              </w:rPr>
              <w:t> </w:t>
            </w:r>
            <w:r>
              <w:rPr>
                <w:sz w:val="20"/>
              </w:rPr>
              <w:t>Summary Sheet and Transfer Form (CS_FM_RM001) and send sends the contents of the paper based TMF to the site Archive Coordinator according to Archiving, Destruction, and Shredding </w:t>
            </w:r>
            <w:r>
              <w:rPr>
                <w:spacing w:val="-2"/>
                <w:sz w:val="20"/>
              </w:rPr>
              <w:t>(CS_WI_RM0285).</w:t>
            </w:r>
          </w:p>
        </w:tc>
        <w:tc>
          <w:tcPr>
            <w:tcW w:w="1843" w:type="dxa"/>
          </w:tcPr>
          <w:p>
            <w:pPr>
              <w:pStyle w:val="TableParagraph"/>
              <w:ind w:left="109" w:right="188"/>
              <w:rPr>
                <w:sz w:val="20"/>
              </w:rPr>
            </w:pPr>
            <w:r>
              <w:rPr>
                <w:sz w:val="20"/>
              </w:rPr>
              <w:t>Six</w:t>
            </w:r>
            <w:r>
              <w:rPr>
                <w:spacing w:val="-14"/>
                <w:sz w:val="20"/>
              </w:rPr>
              <w:t> </w:t>
            </w:r>
            <w:r>
              <w:rPr>
                <w:sz w:val="20"/>
              </w:rPr>
              <w:t>months</w:t>
            </w:r>
            <w:r>
              <w:rPr>
                <w:spacing w:val="-14"/>
                <w:sz w:val="20"/>
              </w:rPr>
              <w:t> </w:t>
            </w:r>
            <w:r>
              <w:rPr>
                <w:sz w:val="20"/>
              </w:rPr>
              <w:t>after last action on </w:t>
            </w:r>
            <w:r>
              <w:rPr>
                <w:spacing w:val="-2"/>
                <w:sz w:val="20"/>
              </w:rPr>
              <w:t>project</w:t>
            </w:r>
          </w:p>
        </w:tc>
      </w:tr>
      <w:tr>
        <w:trPr>
          <w:trHeight w:val="2567" w:hRule="atLeast"/>
        </w:trPr>
        <w:tc>
          <w:tcPr>
            <w:tcW w:w="797" w:type="dxa"/>
          </w:tcPr>
          <w:p>
            <w:pPr>
              <w:pStyle w:val="TableParagraph"/>
              <w:spacing w:before="42"/>
              <w:rPr>
                <w:b/>
                <w:sz w:val="20"/>
              </w:rPr>
            </w:pPr>
            <w:r>
              <w:rPr>
                <w:b/>
                <w:spacing w:val="-2"/>
                <w:sz w:val="20"/>
              </w:rPr>
              <w:t>6.4.3</w:t>
            </w:r>
          </w:p>
        </w:tc>
        <w:tc>
          <w:tcPr>
            <w:tcW w:w="1162" w:type="dxa"/>
          </w:tcPr>
          <w:p>
            <w:pPr>
              <w:pStyle w:val="TableParagraph"/>
              <w:spacing w:before="42"/>
              <w:rPr>
                <w:sz w:val="20"/>
              </w:rPr>
            </w:pPr>
            <w:r>
              <w:rPr>
                <w:spacing w:val="-2"/>
                <w:sz w:val="20"/>
              </w:rPr>
              <w:t>STL/PTLo</w:t>
            </w:r>
          </w:p>
          <w:p>
            <w:pPr>
              <w:pStyle w:val="TableParagraph"/>
              <w:spacing w:before="1"/>
              <w:ind w:right="200"/>
              <w:rPr>
                <w:sz w:val="20"/>
              </w:rPr>
            </w:pPr>
            <w:r>
              <w:rPr>
                <w:spacing w:val="-10"/>
                <w:sz w:val="20"/>
              </w:rPr>
              <w:t>r </w:t>
            </w:r>
            <w:r>
              <w:rPr>
                <w:spacing w:val="-2"/>
                <w:sz w:val="20"/>
              </w:rPr>
              <w:t>delegate, </w:t>
            </w:r>
            <w:r>
              <w:rPr>
                <w:spacing w:val="-6"/>
                <w:sz w:val="20"/>
              </w:rPr>
              <w:t>UB</w:t>
            </w:r>
          </w:p>
        </w:tc>
        <w:tc>
          <w:tcPr>
            <w:tcW w:w="6264" w:type="dxa"/>
          </w:tcPr>
          <w:p>
            <w:pPr>
              <w:pStyle w:val="TableParagraph"/>
              <w:ind w:left="104"/>
              <w:rPr>
                <w:sz w:val="20"/>
              </w:rPr>
            </w:pPr>
            <w:r>
              <w:rPr>
                <w:sz w:val="20"/>
              </w:rPr>
              <w:t>Archive any electronic</w:t>
            </w:r>
            <w:r>
              <w:rPr>
                <w:spacing w:val="-1"/>
                <w:sz w:val="20"/>
              </w:rPr>
              <w:t> </w:t>
            </w:r>
            <w:r>
              <w:rPr>
                <w:sz w:val="20"/>
              </w:rPr>
              <w:t>final project files, final directory structure and interim deliveries</w:t>
            </w:r>
            <w:r>
              <w:rPr>
                <w:spacing w:val="-3"/>
                <w:sz w:val="20"/>
              </w:rPr>
              <w:t> </w:t>
            </w:r>
            <w:r>
              <w:rPr>
                <w:sz w:val="20"/>
                <w:u w:val="single"/>
              </w:rPr>
              <w:t>not</w:t>
            </w:r>
            <w:r>
              <w:rPr>
                <w:spacing w:val="-6"/>
                <w:sz w:val="20"/>
                <w:u w:val="single"/>
              </w:rPr>
              <w:t> </w:t>
            </w:r>
            <w:r>
              <w:rPr>
                <w:sz w:val="20"/>
                <w:u w:val="single"/>
              </w:rPr>
              <w:t>already</w:t>
            </w:r>
            <w:r>
              <w:rPr>
                <w:spacing w:val="-6"/>
                <w:sz w:val="20"/>
                <w:u w:val="single"/>
              </w:rPr>
              <w:t> </w:t>
            </w:r>
            <w:r>
              <w:rPr>
                <w:sz w:val="20"/>
                <w:u w:val="single"/>
              </w:rPr>
              <w:t>filed</w:t>
            </w:r>
            <w:r>
              <w:rPr>
                <w:spacing w:val="-5"/>
                <w:sz w:val="20"/>
                <w:u w:val="single"/>
              </w:rPr>
              <w:t> </w:t>
            </w:r>
            <w:r>
              <w:rPr>
                <w:sz w:val="20"/>
                <w:u w:val="single"/>
              </w:rPr>
              <w:t>within</w:t>
            </w:r>
            <w:r>
              <w:rPr>
                <w:spacing w:val="-6"/>
                <w:sz w:val="20"/>
                <w:u w:val="single"/>
              </w:rPr>
              <w:t> </w:t>
            </w:r>
            <w:r>
              <w:rPr>
                <w:sz w:val="20"/>
                <w:u w:val="single"/>
              </w:rPr>
              <w:t>the</w:t>
            </w:r>
            <w:r>
              <w:rPr>
                <w:spacing w:val="-5"/>
                <w:sz w:val="20"/>
                <w:u w:val="single"/>
              </w:rPr>
              <w:t> </w:t>
            </w:r>
            <w:r>
              <w:rPr>
                <w:sz w:val="20"/>
                <w:u w:val="single"/>
              </w:rPr>
              <w:t>project</w:t>
            </w:r>
            <w:r>
              <w:rPr>
                <w:spacing w:val="-6"/>
                <w:sz w:val="20"/>
                <w:u w:val="single"/>
              </w:rPr>
              <w:t> </w:t>
            </w:r>
            <w:r>
              <w:rPr>
                <w:sz w:val="20"/>
                <w:u w:val="single"/>
              </w:rPr>
              <w:t>TMF</w:t>
            </w:r>
            <w:r>
              <w:rPr>
                <w:spacing w:val="-5"/>
                <w:sz w:val="20"/>
                <w:u w:val="single"/>
              </w:rPr>
              <w:t> </w:t>
            </w:r>
            <w:r>
              <w:rPr>
                <w:sz w:val="20"/>
                <w:u w:val="single"/>
              </w:rPr>
              <w:t>platform</w:t>
            </w:r>
            <w:r>
              <w:rPr>
                <w:spacing w:val="-2"/>
                <w:sz w:val="20"/>
              </w:rPr>
              <w:t> </w:t>
            </w:r>
            <w:r>
              <w:rPr>
                <w:sz w:val="20"/>
              </w:rPr>
              <w:t>as </w:t>
            </w:r>
            <w:r>
              <w:rPr>
                <w:spacing w:val="-2"/>
                <w:sz w:val="20"/>
              </w:rPr>
              <w:t>follows:</w:t>
            </w:r>
          </w:p>
          <w:p>
            <w:pPr>
              <w:pStyle w:val="TableParagraph"/>
              <w:numPr>
                <w:ilvl w:val="0"/>
                <w:numId w:val="5"/>
              </w:numPr>
              <w:tabs>
                <w:tab w:pos="824" w:val="left" w:leader="none"/>
                <w:tab w:pos="825" w:val="left" w:leader="none"/>
              </w:tabs>
              <w:spacing w:line="237" w:lineRule="auto" w:before="3" w:after="0"/>
              <w:ind w:left="824" w:right="279" w:hanging="360"/>
              <w:jc w:val="left"/>
              <w:rPr>
                <w:sz w:val="20"/>
              </w:rPr>
            </w:pPr>
            <w:r>
              <w:rPr>
                <w:sz w:val="20"/>
              </w:rPr>
              <w:t>Complete an Electronic Archive Request Form (CS_FM_RM017)</w:t>
            </w:r>
            <w:r>
              <w:rPr>
                <w:spacing w:val="-7"/>
                <w:sz w:val="20"/>
              </w:rPr>
              <w:t> </w:t>
            </w:r>
            <w:r>
              <w:rPr>
                <w:sz w:val="20"/>
              </w:rPr>
              <w:t>and</w:t>
            </w:r>
            <w:r>
              <w:rPr>
                <w:spacing w:val="-7"/>
                <w:sz w:val="20"/>
              </w:rPr>
              <w:t> </w:t>
            </w:r>
            <w:r>
              <w:rPr>
                <w:sz w:val="20"/>
              </w:rPr>
              <w:t>send</w:t>
            </w:r>
            <w:r>
              <w:rPr>
                <w:spacing w:val="-7"/>
                <w:sz w:val="20"/>
              </w:rPr>
              <w:t> </w:t>
            </w:r>
            <w:r>
              <w:rPr>
                <w:sz w:val="20"/>
              </w:rPr>
              <w:t>to</w:t>
            </w:r>
            <w:r>
              <w:rPr>
                <w:spacing w:val="-7"/>
                <w:sz w:val="20"/>
              </w:rPr>
              <w:t> </w:t>
            </w:r>
            <w:r>
              <w:rPr>
                <w:sz w:val="20"/>
              </w:rPr>
              <w:t>the</w:t>
            </w:r>
            <w:r>
              <w:rPr>
                <w:spacing w:val="-7"/>
                <w:sz w:val="20"/>
              </w:rPr>
              <w:t> </w:t>
            </w:r>
            <w:r>
              <w:rPr>
                <w:sz w:val="20"/>
              </w:rPr>
              <w:t>Information</w:t>
            </w:r>
            <w:r>
              <w:rPr>
                <w:spacing w:val="-7"/>
                <w:sz w:val="20"/>
              </w:rPr>
              <w:t> </w:t>
            </w:r>
            <w:r>
              <w:rPr>
                <w:sz w:val="20"/>
              </w:rPr>
              <w:t>Technology (IT) Service Desk, see Archiving Electronic Data Using Storcycle (CS_WI_RM0297).</w:t>
            </w:r>
          </w:p>
          <w:p>
            <w:pPr>
              <w:pStyle w:val="TableParagraph"/>
              <w:spacing w:before="10"/>
              <w:ind w:left="0"/>
              <w:rPr>
                <w:sz w:val="19"/>
              </w:rPr>
            </w:pPr>
          </w:p>
          <w:p>
            <w:pPr>
              <w:pStyle w:val="TableParagraph"/>
              <w:spacing w:line="244" w:lineRule="auto"/>
              <w:ind w:left="104" w:right="184"/>
              <w:rPr>
                <w:sz w:val="20"/>
              </w:rPr>
            </w:pPr>
            <w:r>
              <w:rPr>
                <w:b/>
                <w:sz w:val="20"/>
              </w:rPr>
              <w:t>Note:</w:t>
            </w:r>
            <w:r>
              <w:rPr>
                <w:b/>
                <w:spacing w:val="-6"/>
                <w:sz w:val="20"/>
              </w:rPr>
              <w:t> </w:t>
            </w:r>
            <w:r>
              <w:rPr>
                <w:sz w:val="20"/>
              </w:rPr>
              <w:t>The</w:t>
            </w:r>
            <w:r>
              <w:rPr>
                <w:spacing w:val="-4"/>
                <w:sz w:val="20"/>
              </w:rPr>
              <w:t> </w:t>
            </w:r>
            <w:r>
              <w:rPr>
                <w:sz w:val="20"/>
              </w:rPr>
              <w:t>UB</w:t>
            </w:r>
            <w:r>
              <w:rPr>
                <w:spacing w:val="-5"/>
                <w:sz w:val="20"/>
              </w:rPr>
              <w:t> </w:t>
            </w:r>
            <w:r>
              <w:rPr>
                <w:sz w:val="20"/>
              </w:rPr>
              <w:t>should</w:t>
            </w:r>
            <w:r>
              <w:rPr>
                <w:spacing w:val="-5"/>
                <w:sz w:val="20"/>
              </w:rPr>
              <w:t> </w:t>
            </w:r>
            <w:r>
              <w:rPr>
                <w:sz w:val="20"/>
              </w:rPr>
              <w:t>complete</w:t>
            </w:r>
            <w:r>
              <w:rPr>
                <w:spacing w:val="-5"/>
                <w:sz w:val="20"/>
              </w:rPr>
              <w:t> </w:t>
            </w:r>
            <w:r>
              <w:rPr>
                <w:sz w:val="20"/>
              </w:rPr>
              <w:t>these</w:t>
            </w:r>
            <w:r>
              <w:rPr>
                <w:spacing w:val="-4"/>
                <w:sz w:val="20"/>
              </w:rPr>
              <w:t> </w:t>
            </w:r>
            <w:r>
              <w:rPr>
                <w:sz w:val="20"/>
              </w:rPr>
              <w:t>steps</w:t>
            </w:r>
            <w:r>
              <w:rPr>
                <w:spacing w:val="-5"/>
                <w:sz w:val="20"/>
              </w:rPr>
              <w:t> </w:t>
            </w:r>
            <w:r>
              <w:rPr>
                <w:sz w:val="20"/>
              </w:rPr>
              <w:t>for</w:t>
            </w:r>
            <w:r>
              <w:rPr>
                <w:spacing w:val="-4"/>
                <w:sz w:val="20"/>
              </w:rPr>
              <w:t> </w:t>
            </w:r>
            <w:r>
              <w:rPr>
                <w:sz w:val="20"/>
              </w:rPr>
              <w:t>unblinded</w:t>
            </w:r>
            <w:r>
              <w:rPr>
                <w:spacing w:val="-5"/>
                <w:sz w:val="20"/>
              </w:rPr>
              <w:t> </w:t>
            </w:r>
            <w:r>
              <w:rPr>
                <w:sz w:val="20"/>
              </w:rPr>
              <w:t>records and repositories as necessary.</w:t>
            </w:r>
          </w:p>
        </w:tc>
        <w:tc>
          <w:tcPr>
            <w:tcW w:w="1843" w:type="dxa"/>
          </w:tcPr>
          <w:p>
            <w:pPr>
              <w:pStyle w:val="TableParagraph"/>
              <w:ind w:left="109" w:right="188"/>
              <w:rPr>
                <w:sz w:val="20"/>
              </w:rPr>
            </w:pPr>
            <w:r>
              <w:rPr>
                <w:sz w:val="20"/>
              </w:rPr>
              <w:t>Six</w:t>
            </w:r>
            <w:r>
              <w:rPr>
                <w:spacing w:val="-14"/>
                <w:sz w:val="20"/>
              </w:rPr>
              <w:t> </w:t>
            </w:r>
            <w:r>
              <w:rPr>
                <w:sz w:val="20"/>
              </w:rPr>
              <w:t>months</w:t>
            </w:r>
            <w:r>
              <w:rPr>
                <w:spacing w:val="-14"/>
                <w:sz w:val="20"/>
              </w:rPr>
              <w:t> </w:t>
            </w:r>
            <w:r>
              <w:rPr>
                <w:sz w:val="20"/>
              </w:rPr>
              <w:t>after last action on </w:t>
            </w:r>
            <w:r>
              <w:rPr>
                <w:spacing w:val="-2"/>
                <w:sz w:val="20"/>
              </w:rPr>
              <w:t>project</w:t>
            </w:r>
          </w:p>
        </w:tc>
      </w:tr>
    </w:tbl>
    <w:p>
      <w:pPr>
        <w:pStyle w:val="BodyText"/>
        <w:spacing w:before="2"/>
        <w:rPr>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12"/>
      <w:bookmarkEnd w:id="12"/>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47"/>
              <w:ind w:left="109"/>
              <w:rPr>
                <w:b/>
                <w:sz w:val="20"/>
              </w:rPr>
            </w:pPr>
            <w:r>
              <w:rPr>
                <w:b/>
                <w:spacing w:val="-2"/>
                <w:sz w:val="20"/>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FM_RM001" w:id="13"/>
            <w:bookmarkEnd w:id="13"/>
            <w:r>
              <w:rPr/>
            </w:r>
            <w:r>
              <w:rPr>
                <w:b/>
                <w:spacing w:val="-5"/>
                <w:sz w:val="22"/>
              </w:rPr>
              <w:t>7.1</w:t>
            </w:r>
            <w:r>
              <w:rPr>
                <w:b/>
                <w:sz w:val="22"/>
              </w:rPr>
              <w:tab/>
            </w:r>
            <w:hyperlink r:id="rId11">
              <w:r>
                <w:rPr>
                  <w:color w:val="0000FF"/>
                  <w:spacing w:val="-2"/>
                  <w:sz w:val="22"/>
                  <w:u w:val="single" w:color="0000FF"/>
                </w:rPr>
                <w:t>CS_FM_RM001</w:t>
              </w:r>
            </w:hyperlink>
          </w:p>
        </w:tc>
        <w:tc>
          <w:tcPr>
            <w:tcW w:w="6125" w:type="dxa"/>
          </w:tcPr>
          <w:p>
            <w:pPr>
              <w:pStyle w:val="TableParagraph"/>
              <w:spacing w:before="177"/>
              <w:ind w:left="109"/>
              <w:rPr>
                <w:sz w:val="22"/>
              </w:rPr>
            </w:pPr>
            <w:r>
              <w:rPr>
                <w:sz w:val="22"/>
              </w:rPr>
              <w:t>Archive</w:t>
            </w:r>
            <w:r>
              <w:rPr>
                <w:spacing w:val="-6"/>
                <w:sz w:val="22"/>
              </w:rPr>
              <w:t> </w:t>
            </w:r>
            <w:r>
              <w:rPr>
                <w:sz w:val="22"/>
              </w:rPr>
              <w:t>Box</w:t>
            </w:r>
            <w:r>
              <w:rPr>
                <w:spacing w:val="-6"/>
                <w:sz w:val="22"/>
              </w:rPr>
              <w:t> </w:t>
            </w:r>
            <w:r>
              <w:rPr>
                <w:sz w:val="22"/>
              </w:rPr>
              <w:t>Summary</w:t>
            </w:r>
            <w:r>
              <w:rPr>
                <w:spacing w:val="-5"/>
                <w:sz w:val="22"/>
              </w:rPr>
              <w:t> </w:t>
            </w:r>
            <w:r>
              <w:rPr>
                <w:sz w:val="22"/>
              </w:rPr>
              <w:t>Sheet</w:t>
            </w:r>
            <w:r>
              <w:rPr>
                <w:spacing w:val="-9"/>
                <w:sz w:val="22"/>
              </w:rPr>
              <w:t> </w:t>
            </w:r>
            <w:r>
              <w:rPr>
                <w:sz w:val="22"/>
              </w:rPr>
              <w:t>and</w:t>
            </w:r>
            <w:r>
              <w:rPr>
                <w:spacing w:val="-6"/>
                <w:sz w:val="22"/>
              </w:rPr>
              <w:t> </w:t>
            </w:r>
            <w:r>
              <w:rPr>
                <w:sz w:val="22"/>
              </w:rPr>
              <w:t>Transfer</w:t>
            </w:r>
            <w:r>
              <w:rPr>
                <w:spacing w:val="-4"/>
                <w:sz w:val="22"/>
              </w:rPr>
              <w:t> Form</w:t>
            </w:r>
          </w:p>
        </w:tc>
      </w:tr>
      <w:tr>
        <w:trPr>
          <w:trHeight w:val="609"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FM_RM017" w:id="14"/>
            <w:bookmarkEnd w:id="14"/>
            <w:r>
              <w:rPr/>
            </w:r>
            <w:r>
              <w:rPr>
                <w:b/>
                <w:spacing w:val="-5"/>
                <w:sz w:val="22"/>
              </w:rPr>
              <w:t>7.2</w:t>
            </w:r>
            <w:r>
              <w:rPr>
                <w:b/>
                <w:sz w:val="22"/>
              </w:rPr>
              <w:tab/>
            </w:r>
            <w:hyperlink r:id="rId12">
              <w:r>
                <w:rPr>
                  <w:color w:val="0000FF"/>
                  <w:spacing w:val="-2"/>
                  <w:sz w:val="22"/>
                  <w:u w:val="single" w:color="0000FF"/>
                </w:rPr>
                <w:t>CS_FM_RM017</w:t>
              </w:r>
            </w:hyperlink>
          </w:p>
        </w:tc>
        <w:tc>
          <w:tcPr>
            <w:tcW w:w="6125" w:type="dxa"/>
          </w:tcPr>
          <w:p>
            <w:pPr>
              <w:pStyle w:val="TableParagraph"/>
              <w:spacing w:before="177"/>
              <w:ind w:left="109"/>
              <w:rPr>
                <w:sz w:val="22"/>
              </w:rPr>
            </w:pPr>
            <w:r>
              <w:rPr>
                <w:sz w:val="22"/>
              </w:rPr>
              <w:t>Electronic</w:t>
            </w:r>
            <w:r>
              <w:rPr>
                <w:spacing w:val="-8"/>
                <w:sz w:val="22"/>
              </w:rPr>
              <w:t> </w:t>
            </w:r>
            <w:r>
              <w:rPr>
                <w:sz w:val="22"/>
              </w:rPr>
              <w:t>Archive</w:t>
            </w:r>
            <w:r>
              <w:rPr>
                <w:spacing w:val="-8"/>
                <w:sz w:val="22"/>
              </w:rPr>
              <w:t> </w:t>
            </w:r>
            <w:r>
              <w:rPr>
                <w:sz w:val="22"/>
              </w:rPr>
              <w:t>Request</w:t>
            </w:r>
            <w:r>
              <w:rPr>
                <w:spacing w:val="-8"/>
                <w:sz w:val="22"/>
              </w:rPr>
              <w:t> </w:t>
            </w:r>
            <w:r>
              <w:rPr>
                <w:spacing w:val="-4"/>
                <w:sz w:val="22"/>
              </w:rPr>
              <w:t>Form</w:t>
            </w:r>
          </w:p>
        </w:tc>
      </w:tr>
      <w:tr>
        <w:trPr>
          <w:trHeight w:val="613" w:hRule="atLeast"/>
        </w:trPr>
        <w:tc>
          <w:tcPr>
            <w:tcW w:w="3778" w:type="dxa"/>
          </w:tcPr>
          <w:p>
            <w:pPr>
              <w:pStyle w:val="TableParagraph"/>
              <w:spacing w:before="3"/>
              <w:ind w:left="0"/>
              <w:rPr>
                <w:b/>
                <w:sz w:val="21"/>
              </w:rPr>
            </w:pPr>
          </w:p>
          <w:p>
            <w:pPr>
              <w:pStyle w:val="TableParagraph"/>
              <w:tabs>
                <w:tab w:pos="897" w:val="left" w:leader="none"/>
              </w:tabs>
              <w:ind w:left="263"/>
              <w:rPr>
                <w:sz w:val="22"/>
              </w:rPr>
            </w:pPr>
            <w:bookmarkStart w:name="CS_FM_TMF0060" w:id="15"/>
            <w:bookmarkEnd w:id="15"/>
            <w:r>
              <w:rPr/>
            </w:r>
            <w:r>
              <w:rPr>
                <w:b/>
                <w:spacing w:val="-5"/>
                <w:sz w:val="22"/>
              </w:rPr>
              <w:t>7.3</w:t>
            </w:r>
            <w:r>
              <w:rPr>
                <w:b/>
                <w:sz w:val="22"/>
              </w:rPr>
              <w:tab/>
            </w:r>
            <w:hyperlink r:id="rId13">
              <w:r>
                <w:rPr>
                  <w:color w:val="0000FF"/>
                  <w:spacing w:val="-2"/>
                  <w:sz w:val="22"/>
                  <w:u w:val="single" w:color="0000FF"/>
                </w:rPr>
                <w:t>CS_FM_TMF0060</w:t>
              </w:r>
            </w:hyperlink>
          </w:p>
        </w:tc>
        <w:tc>
          <w:tcPr>
            <w:tcW w:w="6125" w:type="dxa"/>
          </w:tcPr>
          <w:p>
            <w:pPr>
              <w:pStyle w:val="TableParagraph"/>
              <w:spacing w:before="153"/>
              <w:ind w:left="109"/>
              <w:rPr>
                <w:sz w:val="22"/>
              </w:rPr>
            </w:pPr>
            <w:r>
              <w:rPr>
                <w:sz w:val="22"/>
              </w:rPr>
              <w:t>Project</w:t>
            </w:r>
            <w:r>
              <w:rPr>
                <w:spacing w:val="-7"/>
                <w:sz w:val="22"/>
              </w:rPr>
              <w:t> </w:t>
            </w:r>
            <w:r>
              <w:rPr>
                <w:sz w:val="22"/>
              </w:rPr>
              <w:t>File</w:t>
            </w:r>
            <w:r>
              <w:rPr>
                <w:spacing w:val="-3"/>
                <w:sz w:val="22"/>
              </w:rPr>
              <w:t> </w:t>
            </w:r>
            <w:r>
              <w:rPr>
                <w:sz w:val="22"/>
              </w:rPr>
              <w:t>Review</w:t>
            </w:r>
            <w:r>
              <w:rPr>
                <w:spacing w:val="-6"/>
                <w:sz w:val="22"/>
              </w:rPr>
              <w:t> </w:t>
            </w:r>
            <w:r>
              <w:rPr>
                <w:sz w:val="22"/>
              </w:rPr>
              <w:t>Overview</w:t>
            </w:r>
            <w:r>
              <w:rPr>
                <w:spacing w:val="-6"/>
                <w:sz w:val="22"/>
              </w:rPr>
              <w:t> </w:t>
            </w:r>
            <w:r>
              <w:rPr>
                <w:spacing w:val="-4"/>
                <w:sz w:val="22"/>
              </w:rPr>
              <w:t>Form</w:t>
            </w:r>
          </w:p>
        </w:tc>
      </w:tr>
      <w:tr>
        <w:trPr>
          <w:trHeight w:val="613"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OD_RM0263" w:id="16"/>
            <w:bookmarkEnd w:id="16"/>
            <w:r>
              <w:rPr/>
            </w:r>
            <w:r>
              <w:rPr>
                <w:b/>
                <w:spacing w:val="-5"/>
                <w:sz w:val="22"/>
              </w:rPr>
              <w:t>7.4</w:t>
            </w:r>
            <w:r>
              <w:rPr>
                <w:b/>
                <w:sz w:val="22"/>
              </w:rPr>
              <w:tab/>
            </w:r>
            <w:hyperlink r:id="rId14">
              <w:r>
                <w:rPr>
                  <w:color w:val="0000FF"/>
                  <w:spacing w:val="-2"/>
                  <w:sz w:val="22"/>
                  <w:u w:val="single" w:color="0000FF"/>
                </w:rPr>
                <w:t>CS_OD_RM0263</w:t>
              </w:r>
            </w:hyperlink>
          </w:p>
        </w:tc>
        <w:tc>
          <w:tcPr>
            <w:tcW w:w="6125" w:type="dxa"/>
          </w:tcPr>
          <w:p>
            <w:pPr>
              <w:pStyle w:val="TableParagraph"/>
              <w:spacing w:before="153"/>
              <w:ind w:left="109"/>
              <w:rPr>
                <w:sz w:val="22"/>
              </w:rPr>
            </w:pPr>
            <w:r>
              <w:rPr>
                <w:color w:val="323232"/>
                <w:sz w:val="22"/>
              </w:rPr>
              <w:t>ELVIS</w:t>
            </w:r>
            <w:r>
              <w:rPr>
                <w:color w:val="323232"/>
                <w:spacing w:val="-5"/>
                <w:sz w:val="22"/>
              </w:rPr>
              <w:t> </w:t>
            </w:r>
            <w:r>
              <w:rPr>
                <w:color w:val="323232"/>
                <w:sz w:val="22"/>
              </w:rPr>
              <w:t>Central</w:t>
            </w:r>
            <w:r>
              <w:rPr>
                <w:color w:val="323232"/>
                <w:spacing w:val="-5"/>
                <w:sz w:val="22"/>
              </w:rPr>
              <w:t> </w:t>
            </w:r>
            <w:r>
              <w:rPr>
                <w:color w:val="323232"/>
                <w:sz w:val="22"/>
              </w:rPr>
              <w:t>Files</w:t>
            </w:r>
            <w:r>
              <w:rPr>
                <w:color w:val="323232"/>
                <w:spacing w:val="-5"/>
                <w:sz w:val="22"/>
              </w:rPr>
              <w:t> </w:t>
            </w:r>
            <w:r>
              <w:rPr>
                <w:color w:val="323232"/>
                <w:sz w:val="22"/>
              </w:rPr>
              <w:t>DIA</w:t>
            </w:r>
            <w:r>
              <w:rPr>
                <w:color w:val="323232"/>
                <w:spacing w:val="-5"/>
                <w:sz w:val="22"/>
              </w:rPr>
              <w:t> </w:t>
            </w:r>
            <w:r>
              <w:rPr>
                <w:color w:val="323232"/>
                <w:spacing w:val="-2"/>
                <w:sz w:val="22"/>
              </w:rPr>
              <w:t>Matrix</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OD_RM0265" w:id="17"/>
            <w:bookmarkEnd w:id="17"/>
            <w:r>
              <w:rPr/>
            </w:r>
            <w:r>
              <w:rPr>
                <w:b/>
                <w:spacing w:val="-5"/>
                <w:sz w:val="22"/>
              </w:rPr>
              <w:t>7.5</w:t>
            </w:r>
            <w:r>
              <w:rPr>
                <w:b/>
                <w:sz w:val="22"/>
              </w:rPr>
              <w:tab/>
            </w:r>
            <w:hyperlink r:id="rId15">
              <w:r>
                <w:rPr>
                  <w:color w:val="0000FF"/>
                  <w:spacing w:val="-2"/>
                  <w:sz w:val="22"/>
                  <w:u w:val="single" w:color="0000FF"/>
                </w:rPr>
                <w:t>CS_OD_RM0265</w:t>
              </w:r>
            </w:hyperlink>
          </w:p>
        </w:tc>
        <w:tc>
          <w:tcPr>
            <w:tcW w:w="6125" w:type="dxa"/>
          </w:tcPr>
          <w:p>
            <w:pPr>
              <w:pStyle w:val="TableParagraph"/>
              <w:spacing w:before="153"/>
              <w:ind w:left="109"/>
              <w:rPr>
                <w:sz w:val="22"/>
              </w:rPr>
            </w:pPr>
            <w:r>
              <w:rPr>
                <w:sz w:val="22"/>
              </w:rPr>
              <w:t>Central</w:t>
            </w:r>
            <w:r>
              <w:rPr>
                <w:spacing w:val="-5"/>
                <w:sz w:val="22"/>
              </w:rPr>
              <w:t> </w:t>
            </w:r>
            <w:r>
              <w:rPr>
                <w:sz w:val="22"/>
              </w:rPr>
              <w:t>Files</w:t>
            </w:r>
            <w:r>
              <w:rPr>
                <w:spacing w:val="-6"/>
                <w:sz w:val="22"/>
              </w:rPr>
              <w:t> </w:t>
            </w:r>
            <w:r>
              <w:rPr>
                <w:sz w:val="22"/>
              </w:rPr>
              <w:t>Learning</w:t>
            </w:r>
            <w:r>
              <w:rPr>
                <w:spacing w:val="-7"/>
                <w:sz w:val="22"/>
              </w:rPr>
              <w:t> </w:t>
            </w:r>
            <w:r>
              <w:rPr>
                <w:sz w:val="22"/>
              </w:rPr>
              <w:t>Edge</w:t>
            </w:r>
            <w:r>
              <w:rPr>
                <w:spacing w:val="-6"/>
                <w:sz w:val="22"/>
              </w:rPr>
              <w:t> </w:t>
            </w:r>
            <w:r>
              <w:rPr>
                <w:sz w:val="22"/>
              </w:rPr>
              <w:t>Training</w:t>
            </w:r>
            <w:r>
              <w:rPr>
                <w:spacing w:val="-6"/>
                <w:sz w:val="22"/>
              </w:rPr>
              <w:t> </w:t>
            </w:r>
            <w:r>
              <w:rPr>
                <w:spacing w:val="-2"/>
                <w:sz w:val="22"/>
              </w:rPr>
              <w:t>Matrix</w:t>
            </w:r>
          </w:p>
        </w:tc>
      </w:tr>
      <w:tr>
        <w:trPr>
          <w:trHeight w:val="613"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OD_RM0309" w:id="18"/>
            <w:bookmarkEnd w:id="18"/>
            <w:r>
              <w:rPr/>
            </w:r>
            <w:r>
              <w:rPr>
                <w:b/>
                <w:spacing w:val="-5"/>
                <w:sz w:val="22"/>
              </w:rPr>
              <w:t>7.6</w:t>
            </w:r>
            <w:r>
              <w:rPr>
                <w:b/>
                <w:sz w:val="22"/>
              </w:rPr>
              <w:tab/>
            </w:r>
            <w:hyperlink r:id="rId16">
              <w:r>
                <w:rPr>
                  <w:color w:val="0000FF"/>
                  <w:spacing w:val="-2"/>
                  <w:sz w:val="22"/>
                  <w:u w:val="single" w:color="0000FF"/>
                </w:rPr>
                <w:t>CS_OD_RM0309</w:t>
              </w:r>
            </w:hyperlink>
          </w:p>
        </w:tc>
        <w:tc>
          <w:tcPr>
            <w:tcW w:w="6125" w:type="dxa"/>
          </w:tcPr>
          <w:p>
            <w:pPr>
              <w:pStyle w:val="TableParagraph"/>
              <w:spacing w:before="177"/>
              <w:ind w:left="109"/>
              <w:rPr>
                <w:sz w:val="22"/>
              </w:rPr>
            </w:pPr>
            <w:r>
              <w:rPr>
                <w:sz w:val="22"/>
              </w:rPr>
              <w:t>ELVIS</w:t>
            </w:r>
            <w:r>
              <w:rPr>
                <w:spacing w:val="-6"/>
                <w:sz w:val="22"/>
              </w:rPr>
              <w:t> </w:t>
            </w:r>
            <w:r>
              <w:rPr>
                <w:sz w:val="22"/>
              </w:rPr>
              <w:t>Central</w:t>
            </w:r>
            <w:r>
              <w:rPr>
                <w:spacing w:val="-6"/>
                <w:sz w:val="22"/>
              </w:rPr>
              <w:t> </w:t>
            </w:r>
            <w:r>
              <w:rPr>
                <w:sz w:val="22"/>
              </w:rPr>
              <w:t>Files</w:t>
            </w:r>
            <w:r>
              <w:rPr>
                <w:spacing w:val="-6"/>
                <w:sz w:val="22"/>
              </w:rPr>
              <w:t> </w:t>
            </w:r>
            <w:r>
              <w:rPr>
                <w:sz w:val="22"/>
              </w:rPr>
              <w:t>Pre-DIA</w:t>
            </w:r>
            <w:r>
              <w:rPr>
                <w:spacing w:val="-6"/>
                <w:sz w:val="22"/>
              </w:rPr>
              <w:t> </w:t>
            </w:r>
            <w:r>
              <w:rPr>
                <w:spacing w:val="-2"/>
                <w:sz w:val="22"/>
              </w:rPr>
              <w:t>Matrix</w:t>
            </w:r>
          </w:p>
        </w:tc>
      </w:tr>
    </w:tbl>
    <w:p>
      <w:pPr>
        <w:spacing w:after="0"/>
        <w:rPr>
          <w:sz w:val="22"/>
        </w:rPr>
        <w:sectPr>
          <w:pgSz w:w="12240" w:h="15840"/>
          <w:pgMar w:header="979" w:footer="872" w:top="2760" w:bottom="106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52"/>
              <w:ind w:left="109"/>
              <w:rPr>
                <w:b/>
                <w:sz w:val="20"/>
              </w:rPr>
            </w:pPr>
            <w:r>
              <w:rPr>
                <w:b/>
                <w:spacing w:val="-2"/>
                <w:sz w:val="20"/>
              </w:rPr>
              <w:t>TITLE</w:t>
            </w:r>
          </w:p>
        </w:tc>
      </w:tr>
      <w:tr>
        <w:trPr>
          <w:trHeight w:val="614" w:hRule="atLeast"/>
        </w:trPr>
        <w:tc>
          <w:tcPr>
            <w:tcW w:w="3778" w:type="dxa"/>
          </w:tcPr>
          <w:p>
            <w:pPr>
              <w:pStyle w:val="TableParagraph"/>
              <w:spacing w:before="9"/>
              <w:ind w:left="0"/>
              <w:rPr>
                <w:b/>
                <w:sz w:val="20"/>
              </w:rPr>
            </w:pPr>
          </w:p>
          <w:p>
            <w:pPr>
              <w:pStyle w:val="TableParagraph"/>
              <w:tabs>
                <w:tab w:pos="633" w:val="left" w:leader="none"/>
              </w:tabs>
              <w:spacing w:before="1"/>
              <w:ind w:left="0" w:right="1047"/>
              <w:jc w:val="right"/>
              <w:rPr>
                <w:sz w:val="22"/>
              </w:rPr>
            </w:pPr>
            <w:bookmarkStart w:name="CS_OD_TMF0012" w:id="19"/>
            <w:bookmarkEnd w:id="19"/>
            <w:r>
              <w:rPr/>
            </w:r>
            <w:r>
              <w:rPr>
                <w:b/>
                <w:spacing w:val="-5"/>
                <w:sz w:val="22"/>
              </w:rPr>
              <w:t>7.7</w:t>
            </w:r>
            <w:r>
              <w:rPr>
                <w:b/>
                <w:sz w:val="22"/>
              </w:rPr>
              <w:tab/>
            </w:r>
            <w:hyperlink r:id="rId17">
              <w:r>
                <w:rPr>
                  <w:color w:val="0000FF"/>
                  <w:spacing w:val="-2"/>
                  <w:sz w:val="22"/>
                  <w:u w:val="single" w:color="0000FF"/>
                </w:rPr>
                <w:t>CS_OD_TMF0012</w:t>
              </w:r>
            </w:hyperlink>
          </w:p>
        </w:tc>
        <w:tc>
          <w:tcPr>
            <w:tcW w:w="6125" w:type="dxa"/>
          </w:tcPr>
          <w:p>
            <w:pPr>
              <w:pStyle w:val="TableParagraph"/>
              <w:spacing w:before="153"/>
              <w:ind w:left="109"/>
              <w:rPr>
                <w:sz w:val="22"/>
              </w:rPr>
            </w:pPr>
            <w:r>
              <w:rPr>
                <w:sz w:val="22"/>
              </w:rPr>
              <w:t>QRG</w:t>
            </w:r>
            <w:r>
              <w:rPr>
                <w:spacing w:val="-1"/>
                <w:sz w:val="22"/>
              </w:rPr>
              <w:t> </w:t>
            </w:r>
            <w:r>
              <w:rPr>
                <w:sz w:val="22"/>
              </w:rPr>
              <w:t>-</w:t>
            </w:r>
            <w:r>
              <w:rPr>
                <w:spacing w:val="-2"/>
                <w:sz w:val="22"/>
              </w:rPr>
              <w:t> </w:t>
            </w:r>
            <w:r>
              <w:rPr>
                <w:sz w:val="22"/>
              </w:rPr>
              <w:t>TMF</w:t>
            </w:r>
            <w:r>
              <w:rPr>
                <w:spacing w:val="-3"/>
                <w:sz w:val="22"/>
              </w:rPr>
              <w:t> </w:t>
            </w:r>
            <w:r>
              <w:rPr>
                <w:sz w:val="22"/>
              </w:rPr>
              <w:t>eSOP</w:t>
            </w:r>
            <w:r>
              <w:rPr>
                <w:spacing w:val="-2"/>
                <w:sz w:val="22"/>
              </w:rPr>
              <w:t> </w:t>
            </w:r>
            <w:r>
              <w:rPr>
                <w:sz w:val="22"/>
              </w:rPr>
              <w:t>Job</w:t>
            </w:r>
            <w:r>
              <w:rPr>
                <w:spacing w:val="-2"/>
                <w:sz w:val="22"/>
              </w:rPr>
              <w:t> Categories</w:t>
            </w:r>
          </w:p>
        </w:tc>
      </w:tr>
      <w:tr>
        <w:trPr>
          <w:trHeight w:val="614" w:hRule="atLeast"/>
        </w:trPr>
        <w:tc>
          <w:tcPr>
            <w:tcW w:w="3778" w:type="dxa"/>
          </w:tcPr>
          <w:p>
            <w:pPr>
              <w:pStyle w:val="TableParagraph"/>
              <w:spacing w:before="9"/>
              <w:ind w:left="0"/>
              <w:rPr>
                <w:b/>
                <w:sz w:val="20"/>
              </w:rPr>
            </w:pPr>
          </w:p>
          <w:p>
            <w:pPr>
              <w:pStyle w:val="TableParagraph"/>
              <w:tabs>
                <w:tab w:pos="633" w:val="left" w:leader="none"/>
              </w:tabs>
              <w:spacing w:before="1"/>
              <w:ind w:left="0" w:right="1047"/>
              <w:jc w:val="right"/>
              <w:rPr>
                <w:sz w:val="22"/>
              </w:rPr>
            </w:pPr>
            <w:bookmarkStart w:name="CS_OD_TMF0050" w:id="20"/>
            <w:bookmarkEnd w:id="20"/>
            <w:r>
              <w:rPr/>
            </w:r>
            <w:r>
              <w:rPr>
                <w:b/>
                <w:spacing w:val="-5"/>
                <w:sz w:val="22"/>
              </w:rPr>
              <w:t>7.8</w:t>
            </w:r>
            <w:r>
              <w:rPr>
                <w:b/>
                <w:sz w:val="22"/>
              </w:rPr>
              <w:tab/>
            </w:r>
            <w:hyperlink r:id="rId18">
              <w:r>
                <w:rPr>
                  <w:color w:val="0000FF"/>
                  <w:spacing w:val="-2"/>
                  <w:sz w:val="22"/>
                  <w:u w:val="single" w:color="0000FF"/>
                </w:rPr>
                <w:t>CS_OD_TMF0050</w:t>
              </w:r>
            </w:hyperlink>
          </w:p>
        </w:tc>
        <w:tc>
          <w:tcPr>
            <w:tcW w:w="6125" w:type="dxa"/>
          </w:tcPr>
          <w:p>
            <w:pPr>
              <w:pStyle w:val="TableParagraph"/>
              <w:spacing w:line="228" w:lineRule="auto" w:before="43"/>
              <w:ind w:left="109"/>
              <w:rPr>
                <w:sz w:val="22"/>
              </w:rPr>
            </w:pPr>
            <w:r>
              <w:rPr>
                <w:sz w:val="22"/>
              </w:rPr>
              <w:t>File</w:t>
            </w:r>
            <w:r>
              <w:rPr>
                <w:spacing w:val="-6"/>
                <w:sz w:val="22"/>
              </w:rPr>
              <w:t> </w:t>
            </w:r>
            <w:r>
              <w:rPr>
                <w:sz w:val="22"/>
              </w:rPr>
              <w:t>Review</w:t>
            </w:r>
            <w:r>
              <w:rPr>
                <w:spacing w:val="-6"/>
                <w:sz w:val="22"/>
              </w:rPr>
              <w:t> </w:t>
            </w:r>
            <w:r>
              <w:rPr>
                <w:sz w:val="22"/>
              </w:rPr>
              <w:t>Conduct</w:t>
            </w:r>
            <w:r>
              <w:rPr>
                <w:spacing w:val="-4"/>
                <w:sz w:val="22"/>
              </w:rPr>
              <w:t> </w:t>
            </w:r>
            <w:r>
              <w:rPr>
                <w:sz w:val="22"/>
              </w:rPr>
              <w:t>-</w:t>
            </w:r>
            <w:r>
              <w:rPr>
                <w:spacing w:val="-6"/>
                <w:sz w:val="22"/>
              </w:rPr>
              <w:t> </w:t>
            </w:r>
            <w:r>
              <w:rPr>
                <w:sz w:val="22"/>
              </w:rPr>
              <w:t>Cross-checks</w:t>
            </w:r>
            <w:r>
              <w:rPr>
                <w:spacing w:val="-7"/>
                <w:sz w:val="22"/>
              </w:rPr>
              <w:t> </w:t>
            </w:r>
            <w:r>
              <w:rPr>
                <w:sz w:val="22"/>
              </w:rPr>
              <w:t>and</w:t>
            </w:r>
            <w:r>
              <w:rPr>
                <w:spacing w:val="-7"/>
                <w:sz w:val="22"/>
              </w:rPr>
              <w:t> </w:t>
            </w:r>
            <w:r>
              <w:rPr>
                <w:sz w:val="22"/>
              </w:rPr>
              <w:t>Co-dependency </w:t>
            </w:r>
            <w:r>
              <w:rPr>
                <w:spacing w:val="-2"/>
                <w:sz w:val="22"/>
              </w:rPr>
              <w:t>Checks</w:t>
            </w:r>
          </w:p>
        </w:tc>
      </w:tr>
      <w:tr>
        <w:trPr>
          <w:trHeight w:val="614" w:hRule="atLeast"/>
        </w:trPr>
        <w:tc>
          <w:tcPr>
            <w:tcW w:w="3778" w:type="dxa"/>
          </w:tcPr>
          <w:p>
            <w:pPr>
              <w:pStyle w:val="TableParagraph"/>
              <w:spacing w:before="9"/>
              <w:ind w:left="0"/>
              <w:rPr>
                <w:b/>
                <w:sz w:val="20"/>
              </w:rPr>
            </w:pPr>
          </w:p>
          <w:p>
            <w:pPr>
              <w:pStyle w:val="TableParagraph"/>
              <w:tabs>
                <w:tab w:pos="633" w:val="left" w:leader="none"/>
              </w:tabs>
              <w:spacing w:before="1"/>
              <w:ind w:left="0" w:right="1047"/>
              <w:jc w:val="right"/>
              <w:rPr>
                <w:sz w:val="22"/>
              </w:rPr>
            </w:pPr>
            <w:bookmarkStart w:name="CS_OD_TMF0066" w:id="21"/>
            <w:bookmarkEnd w:id="21"/>
            <w:r>
              <w:rPr/>
            </w:r>
            <w:r>
              <w:rPr>
                <w:b/>
                <w:spacing w:val="-5"/>
                <w:sz w:val="22"/>
              </w:rPr>
              <w:t>7.9</w:t>
            </w:r>
            <w:r>
              <w:rPr>
                <w:b/>
                <w:sz w:val="22"/>
              </w:rPr>
              <w:tab/>
            </w:r>
            <w:hyperlink r:id="rId19">
              <w:r>
                <w:rPr>
                  <w:color w:val="0000FF"/>
                  <w:spacing w:val="-2"/>
                  <w:sz w:val="22"/>
                  <w:u w:val="single" w:color="0000FF"/>
                </w:rPr>
                <w:t>CS_OD_TMF0066</w:t>
              </w:r>
            </w:hyperlink>
          </w:p>
        </w:tc>
        <w:tc>
          <w:tcPr>
            <w:tcW w:w="6125" w:type="dxa"/>
          </w:tcPr>
          <w:p>
            <w:pPr>
              <w:pStyle w:val="TableParagraph"/>
              <w:spacing w:before="153"/>
              <w:ind w:left="109"/>
              <w:rPr>
                <w:sz w:val="22"/>
              </w:rPr>
            </w:pPr>
            <w:r>
              <w:rPr>
                <w:sz w:val="22"/>
              </w:rPr>
              <w:t>IQVIA</w:t>
            </w:r>
            <w:r>
              <w:rPr>
                <w:spacing w:val="-4"/>
                <w:sz w:val="22"/>
              </w:rPr>
              <w:t> </w:t>
            </w:r>
            <w:r>
              <w:rPr>
                <w:sz w:val="22"/>
              </w:rPr>
              <w:t>eTMF</w:t>
            </w:r>
            <w:r>
              <w:rPr>
                <w:spacing w:val="-4"/>
                <w:sz w:val="22"/>
              </w:rPr>
              <w:t> </w:t>
            </w:r>
            <w:r>
              <w:rPr>
                <w:sz w:val="22"/>
              </w:rPr>
              <w:t>(Wingspan)</w:t>
            </w:r>
            <w:r>
              <w:rPr>
                <w:spacing w:val="57"/>
                <w:sz w:val="22"/>
              </w:rPr>
              <w:t> </w:t>
            </w:r>
            <w:r>
              <w:rPr>
                <w:spacing w:val="-2"/>
                <w:sz w:val="22"/>
              </w:rPr>
              <w:t>Maintenance</w:t>
            </w:r>
          </w:p>
        </w:tc>
      </w:tr>
      <w:tr>
        <w:trPr>
          <w:trHeight w:val="609" w:hRule="atLeast"/>
        </w:trPr>
        <w:tc>
          <w:tcPr>
            <w:tcW w:w="3778" w:type="dxa"/>
          </w:tcPr>
          <w:p>
            <w:pPr>
              <w:pStyle w:val="TableParagraph"/>
              <w:spacing w:before="9"/>
              <w:ind w:left="0"/>
              <w:rPr>
                <w:b/>
                <w:sz w:val="20"/>
              </w:rPr>
            </w:pPr>
          </w:p>
          <w:p>
            <w:pPr>
              <w:pStyle w:val="TableParagraph"/>
              <w:tabs>
                <w:tab w:pos="633" w:val="left" w:leader="none"/>
              </w:tabs>
              <w:spacing w:before="1"/>
              <w:ind w:left="0" w:right="1056"/>
              <w:jc w:val="right"/>
              <w:rPr>
                <w:sz w:val="22"/>
              </w:rPr>
            </w:pPr>
            <w:bookmarkStart w:name="CS_OP_TMF0007" w:id="22"/>
            <w:bookmarkEnd w:id="22"/>
            <w:r>
              <w:rPr/>
            </w:r>
            <w:r>
              <w:rPr>
                <w:b/>
                <w:spacing w:val="-4"/>
                <w:sz w:val="22"/>
              </w:rPr>
              <w:t>7.10</w:t>
            </w:r>
            <w:r>
              <w:rPr>
                <w:b/>
                <w:sz w:val="22"/>
              </w:rPr>
              <w:tab/>
            </w:r>
            <w:hyperlink r:id="rId20">
              <w:r>
                <w:rPr>
                  <w:color w:val="0000FF"/>
                  <w:spacing w:val="-2"/>
                  <w:sz w:val="22"/>
                  <w:u w:val="single" w:color="0000FF"/>
                </w:rPr>
                <w:t>CS_OP_TMF0007</w:t>
              </w:r>
            </w:hyperlink>
          </w:p>
        </w:tc>
        <w:tc>
          <w:tcPr>
            <w:tcW w:w="6125" w:type="dxa"/>
          </w:tcPr>
          <w:p>
            <w:pPr>
              <w:pStyle w:val="TableParagraph"/>
              <w:spacing w:before="148"/>
              <w:ind w:left="109"/>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TP_BS0214" w:id="23"/>
            <w:bookmarkEnd w:id="23"/>
            <w:r>
              <w:rPr/>
            </w:r>
            <w:r>
              <w:rPr>
                <w:b/>
                <w:spacing w:val="-4"/>
                <w:sz w:val="22"/>
              </w:rPr>
              <w:t>7.11</w:t>
            </w:r>
            <w:r>
              <w:rPr>
                <w:b/>
                <w:sz w:val="22"/>
              </w:rPr>
              <w:tab/>
            </w:r>
            <w:hyperlink r:id="rId21">
              <w:r>
                <w:rPr>
                  <w:color w:val="0000FF"/>
                  <w:spacing w:val="-2"/>
                  <w:sz w:val="22"/>
                  <w:u w:val="single" w:color="0000FF"/>
                </w:rPr>
                <w:t>CS_TP_BS0214</w:t>
              </w:r>
            </w:hyperlink>
          </w:p>
        </w:tc>
        <w:tc>
          <w:tcPr>
            <w:tcW w:w="6125" w:type="dxa"/>
          </w:tcPr>
          <w:p>
            <w:pPr>
              <w:pStyle w:val="TableParagraph"/>
              <w:spacing w:line="228" w:lineRule="auto" w:before="43"/>
              <w:ind w:left="109" w:right="187"/>
              <w:rPr>
                <w:sz w:val="22"/>
              </w:rPr>
            </w:pPr>
            <w:r>
              <w:rPr>
                <w:sz w:val="22"/>
              </w:rPr>
              <w:t>Biostatistics</w:t>
            </w:r>
            <w:r>
              <w:rPr>
                <w:spacing w:val="-8"/>
                <w:sz w:val="22"/>
              </w:rPr>
              <w:t> </w:t>
            </w:r>
            <w:r>
              <w:rPr>
                <w:sz w:val="22"/>
              </w:rPr>
              <w:t>Blinded</w:t>
            </w:r>
            <w:r>
              <w:rPr>
                <w:spacing w:val="-8"/>
                <w:sz w:val="22"/>
              </w:rPr>
              <w:t> </w:t>
            </w:r>
            <w:r>
              <w:rPr>
                <w:sz w:val="22"/>
              </w:rPr>
              <w:t>to</w:t>
            </w:r>
            <w:r>
              <w:rPr>
                <w:spacing w:val="-8"/>
                <w:sz w:val="22"/>
              </w:rPr>
              <w:t> </w:t>
            </w:r>
            <w:r>
              <w:rPr>
                <w:sz w:val="22"/>
              </w:rPr>
              <w:t>Unblinded</w:t>
            </w:r>
            <w:r>
              <w:rPr>
                <w:spacing w:val="-8"/>
                <w:sz w:val="22"/>
              </w:rPr>
              <w:t> </w:t>
            </w:r>
            <w:r>
              <w:rPr>
                <w:sz w:val="22"/>
              </w:rPr>
              <w:t>Team</w:t>
            </w:r>
            <w:r>
              <w:rPr>
                <w:spacing w:val="-8"/>
                <w:sz w:val="22"/>
              </w:rPr>
              <w:t> </w:t>
            </w:r>
            <w:r>
              <w:rPr>
                <w:sz w:val="22"/>
              </w:rPr>
              <w:t>Handover </w:t>
            </w:r>
            <w:r>
              <w:rPr>
                <w:spacing w:val="-2"/>
                <w:sz w:val="22"/>
              </w:rPr>
              <w:t>Document</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TP_RM0205" w:id="24"/>
            <w:bookmarkEnd w:id="24"/>
            <w:r>
              <w:rPr/>
            </w:r>
            <w:r>
              <w:rPr>
                <w:b/>
                <w:spacing w:val="-4"/>
                <w:sz w:val="22"/>
              </w:rPr>
              <w:t>7.12</w:t>
            </w:r>
            <w:r>
              <w:rPr>
                <w:b/>
                <w:sz w:val="22"/>
              </w:rPr>
              <w:tab/>
            </w:r>
            <w:hyperlink r:id="rId22">
              <w:r>
                <w:rPr>
                  <w:color w:val="0000FF"/>
                  <w:spacing w:val="-2"/>
                  <w:sz w:val="22"/>
                  <w:u w:val="single" w:color="0000FF"/>
                </w:rPr>
                <w:t>CS_TP_RM0205</w:t>
              </w:r>
            </w:hyperlink>
          </w:p>
        </w:tc>
        <w:tc>
          <w:tcPr>
            <w:tcW w:w="6125" w:type="dxa"/>
          </w:tcPr>
          <w:p>
            <w:pPr>
              <w:pStyle w:val="TableParagraph"/>
              <w:spacing w:line="228" w:lineRule="auto" w:before="43"/>
              <w:ind w:left="109"/>
              <w:rPr>
                <w:sz w:val="22"/>
              </w:rPr>
            </w:pPr>
            <w:r>
              <w:rPr>
                <w:sz w:val="22"/>
              </w:rPr>
              <w:t>IQVIA</w:t>
            </w:r>
            <w:r>
              <w:rPr>
                <w:spacing w:val="-4"/>
                <w:sz w:val="22"/>
              </w:rPr>
              <w:t> </w:t>
            </w:r>
            <w:r>
              <w:rPr>
                <w:sz w:val="22"/>
              </w:rPr>
              <w:t>Comprehensive</w:t>
            </w:r>
            <w:r>
              <w:rPr>
                <w:spacing w:val="-5"/>
                <w:sz w:val="22"/>
              </w:rPr>
              <w:t> </w:t>
            </w:r>
            <w:r>
              <w:rPr>
                <w:sz w:val="22"/>
              </w:rPr>
              <w:t>File</w:t>
            </w:r>
            <w:r>
              <w:rPr>
                <w:spacing w:val="-5"/>
                <w:sz w:val="22"/>
              </w:rPr>
              <w:t> </w:t>
            </w:r>
            <w:r>
              <w:rPr>
                <w:sz w:val="22"/>
              </w:rPr>
              <w:t>Plan</w:t>
            </w:r>
            <w:r>
              <w:rPr>
                <w:spacing w:val="-5"/>
                <w:sz w:val="22"/>
              </w:rPr>
              <w:t> </w:t>
            </w:r>
            <w:r>
              <w:rPr>
                <w:sz w:val="22"/>
              </w:rPr>
              <w:t>Template</w:t>
            </w:r>
            <w:r>
              <w:rPr>
                <w:spacing w:val="-5"/>
                <w:sz w:val="22"/>
              </w:rPr>
              <w:t> </w:t>
            </w:r>
            <w:r>
              <w:rPr>
                <w:sz w:val="22"/>
              </w:rPr>
              <w:t>for</w:t>
            </w:r>
            <w:r>
              <w:rPr>
                <w:spacing w:val="-5"/>
                <w:sz w:val="22"/>
              </w:rPr>
              <w:t> </w:t>
            </w:r>
            <w:r>
              <w:rPr>
                <w:sz w:val="22"/>
              </w:rPr>
              <w:t>Clinical</w:t>
            </w:r>
            <w:r>
              <w:rPr>
                <w:spacing w:val="-5"/>
                <w:sz w:val="22"/>
              </w:rPr>
              <w:t> </w:t>
            </w:r>
            <w:r>
              <w:rPr>
                <w:sz w:val="22"/>
              </w:rPr>
              <w:t>Trial </w:t>
            </w:r>
            <w:r>
              <w:rPr>
                <w:spacing w:val="-2"/>
                <w:sz w:val="22"/>
              </w:rPr>
              <w:t>Documents</w:t>
            </w:r>
          </w:p>
        </w:tc>
      </w:tr>
      <w:tr>
        <w:trPr>
          <w:trHeight w:val="613"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BS002" w:id="25"/>
            <w:bookmarkEnd w:id="25"/>
            <w:r>
              <w:rPr/>
            </w:r>
            <w:r>
              <w:rPr>
                <w:b/>
                <w:spacing w:val="-4"/>
                <w:sz w:val="22"/>
              </w:rPr>
              <w:t>7.13</w:t>
            </w:r>
            <w:r>
              <w:rPr>
                <w:b/>
                <w:sz w:val="22"/>
              </w:rPr>
              <w:tab/>
            </w:r>
            <w:hyperlink r:id="rId23">
              <w:r>
                <w:rPr>
                  <w:color w:val="0000FF"/>
                  <w:spacing w:val="-2"/>
                  <w:sz w:val="22"/>
                  <w:u w:val="single" w:color="0000FF"/>
                </w:rPr>
                <w:t>CS_WI_BS002</w:t>
              </w:r>
            </w:hyperlink>
          </w:p>
        </w:tc>
        <w:tc>
          <w:tcPr>
            <w:tcW w:w="6125" w:type="dxa"/>
          </w:tcPr>
          <w:p>
            <w:pPr>
              <w:pStyle w:val="TableParagraph"/>
              <w:spacing w:before="153"/>
              <w:ind w:left="109"/>
              <w:rPr>
                <w:sz w:val="22"/>
              </w:rPr>
            </w:pPr>
            <w:r>
              <w:rPr>
                <w:spacing w:val="-2"/>
                <w:sz w:val="22"/>
              </w:rPr>
              <w:t>Randomization</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BS009" w:id="26"/>
            <w:bookmarkEnd w:id="26"/>
            <w:r>
              <w:rPr/>
            </w:r>
            <w:r>
              <w:rPr>
                <w:b/>
                <w:spacing w:val="-4"/>
                <w:sz w:val="22"/>
              </w:rPr>
              <w:t>7.14</w:t>
            </w:r>
            <w:r>
              <w:rPr>
                <w:b/>
                <w:sz w:val="22"/>
              </w:rPr>
              <w:tab/>
            </w:r>
            <w:hyperlink r:id="rId24">
              <w:r>
                <w:rPr>
                  <w:color w:val="0000FF"/>
                  <w:spacing w:val="-2"/>
                  <w:sz w:val="22"/>
                  <w:u w:val="single" w:color="0000FF"/>
                </w:rPr>
                <w:t>CS_WI_BS009</w:t>
              </w:r>
            </w:hyperlink>
          </w:p>
        </w:tc>
        <w:tc>
          <w:tcPr>
            <w:tcW w:w="6125" w:type="dxa"/>
          </w:tcPr>
          <w:p>
            <w:pPr>
              <w:pStyle w:val="TableParagraph"/>
              <w:spacing w:before="177"/>
              <w:ind w:left="109"/>
              <w:rPr>
                <w:sz w:val="22"/>
              </w:rPr>
            </w:pPr>
            <w:r>
              <w:rPr>
                <w:sz w:val="22"/>
              </w:rPr>
              <w:t>Interim </w:t>
            </w:r>
            <w:r>
              <w:rPr>
                <w:spacing w:val="-2"/>
                <w:sz w:val="22"/>
              </w:rPr>
              <w:t>Analyses</w:t>
            </w:r>
          </w:p>
        </w:tc>
      </w:tr>
      <w:tr>
        <w:trPr>
          <w:trHeight w:val="609"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BS0221" w:id="27"/>
            <w:bookmarkEnd w:id="27"/>
            <w:r>
              <w:rPr/>
            </w:r>
            <w:r>
              <w:rPr>
                <w:b/>
                <w:spacing w:val="-4"/>
                <w:sz w:val="22"/>
              </w:rPr>
              <w:t>7.15</w:t>
            </w:r>
            <w:r>
              <w:rPr>
                <w:b/>
                <w:sz w:val="22"/>
              </w:rPr>
              <w:tab/>
            </w:r>
            <w:hyperlink r:id="rId25">
              <w:r>
                <w:rPr>
                  <w:color w:val="0000FF"/>
                  <w:spacing w:val="-2"/>
                  <w:sz w:val="22"/>
                  <w:u w:val="single" w:color="0000FF"/>
                </w:rPr>
                <w:t>CS_WI_BS0221</w:t>
              </w:r>
            </w:hyperlink>
          </w:p>
        </w:tc>
        <w:tc>
          <w:tcPr>
            <w:tcW w:w="6125" w:type="dxa"/>
          </w:tcPr>
          <w:p>
            <w:pPr>
              <w:pStyle w:val="TableParagraph"/>
              <w:spacing w:before="148"/>
              <w:ind w:left="109"/>
              <w:rPr>
                <w:sz w:val="22"/>
              </w:rPr>
            </w:pPr>
            <w:r>
              <w:rPr>
                <w:sz w:val="22"/>
              </w:rPr>
              <w:t>Project</w:t>
            </w:r>
            <w:r>
              <w:rPr>
                <w:spacing w:val="-7"/>
                <w:sz w:val="22"/>
              </w:rPr>
              <w:t> </w:t>
            </w:r>
            <w:r>
              <w:rPr>
                <w:spacing w:val="-2"/>
                <w:sz w:val="22"/>
              </w:rPr>
              <w:t>Directories</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PL0052" w:id="28"/>
            <w:bookmarkEnd w:id="28"/>
            <w:r>
              <w:rPr/>
            </w:r>
            <w:r>
              <w:rPr>
                <w:b/>
                <w:spacing w:val="-4"/>
                <w:sz w:val="22"/>
              </w:rPr>
              <w:t>7.16</w:t>
            </w:r>
            <w:r>
              <w:rPr>
                <w:b/>
                <w:sz w:val="22"/>
              </w:rPr>
              <w:tab/>
            </w:r>
            <w:hyperlink r:id="rId26">
              <w:r>
                <w:rPr>
                  <w:color w:val="0000FF"/>
                  <w:spacing w:val="-2"/>
                  <w:sz w:val="22"/>
                  <w:u w:val="single" w:color="0000FF"/>
                </w:rPr>
                <w:t>CS_WI_PL0052</w:t>
              </w:r>
            </w:hyperlink>
          </w:p>
        </w:tc>
        <w:tc>
          <w:tcPr>
            <w:tcW w:w="6125" w:type="dxa"/>
          </w:tcPr>
          <w:p>
            <w:pPr>
              <w:pStyle w:val="TableParagraph"/>
              <w:spacing w:before="153"/>
              <w:ind w:left="109"/>
              <w:rPr>
                <w:sz w:val="22"/>
              </w:rPr>
            </w:pPr>
            <w:r>
              <w:rPr>
                <w:sz w:val="22"/>
              </w:rPr>
              <w:t>Project</w:t>
            </w:r>
            <w:r>
              <w:rPr>
                <w:spacing w:val="-6"/>
                <w:sz w:val="22"/>
              </w:rPr>
              <w:t> </w:t>
            </w:r>
            <w:r>
              <w:rPr>
                <w:sz w:val="22"/>
              </w:rPr>
              <w:t>Systems</w:t>
            </w:r>
            <w:r>
              <w:rPr>
                <w:spacing w:val="-5"/>
                <w:sz w:val="22"/>
              </w:rPr>
              <w:t> </w:t>
            </w:r>
            <w:r>
              <w:rPr>
                <w:spacing w:val="-2"/>
                <w:sz w:val="22"/>
              </w:rPr>
              <w:t>Management</w:t>
            </w:r>
          </w:p>
        </w:tc>
      </w:tr>
      <w:tr>
        <w:trPr>
          <w:trHeight w:val="613"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RM0284" w:id="29"/>
            <w:bookmarkEnd w:id="29"/>
            <w:r>
              <w:rPr/>
            </w:r>
            <w:r>
              <w:rPr>
                <w:b/>
                <w:spacing w:val="-4"/>
                <w:sz w:val="22"/>
              </w:rPr>
              <w:t>7.17</w:t>
            </w:r>
            <w:r>
              <w:rPr>
                <w:b/>
                <w:sz w:val="22"/>
              </w:rPr>
              <w:tab/>
            </w:r>
            <w:hyperlink r:id="rId27">
              <w:r>
                <w:rPr>
                  <w:color w:val="0000FF"/>
                  <w:spacing w:val="-2"/>
                  <w:sz w:val="22"/>
                  <w:u w:val="single" w:color="0000FF"/>
                </w:rPr>
                <w:t>CS_WI_RM0284</w:t>
              </w:r>
            </w:hyperlink>
          </w:p>
        </w:tc>
        <w:tc>
          <w:tcPr>
            <w:tcW w:w="6125" w:type="dxa"/>
          </w:tcPr>
          <w:p>
            <w:pPr>
              <w:pStyle w:val="TableParagraph"/>
              <w:spacing w:before="52"/>
              <w:ind w:left="109"/>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RM0285" w:id="30"/>
            <w:bookmarkEnd w:id="30"/>
            <w:r>
              <w:rPr/>
            </w:r>
            <w:r>
              <w:rPr>
                <w:b/>
                <w:spacing w:val="-4"/>
                <w:sz w:val="22"/>
              </w:rPr>
              <w:t>7.18</w:t>
            </w:r>
            <w:r>
              <w:rPr>
                <w:b/>
                <w:sz w:val="22"/>
              </w:rPr>
              <w:tab/>
            </w:r>
            <w:hyperlink r:id="rId28">
              <w:r>
                <w:rPr>
                  <w:color w:val="0000FF"/>
                  <w:spacing w:val="-2"/>
                  <w:sz w:val="22"/>
                  <w:u w:val="single" w:color="0000FF"/>
                </w:rPr>
                <w:t>CS_WI_RM0285</w:t>
              </w:r>
            </w:hyperlink>
          </w:p>
        </w:tc>
        <w:tc>
          <w:tcPr>
            <w:tcW w:w="6125" w:type="dxa"/>
          </w:tcPr>
          <w:p>
            <w:pPr>
              <w:pStyle w:val="TableParagraph"/>
              <w:spacing w:before="177"/>
              <w:ind w:left="109"/>
              <w:rPr>
                <w:sz w:val="22"/>
              </w:rPr>
            </w:pPr>
            <w:r>
              <w:rPr>
                <w:sz w:val="22"/>
              </w:rPr>
              <w:t>Archiving,</w:t>
            </w:r>
            <w:r>
              <w:rPr>
                <w:spacing w:val="-9"/>
                <w:sz w:val="22"/>
              </w:rPr>
              <w:t> </w:t>
            </w:r>
            <w:r>
              <w:rPr>
                <w:sz w:val="22"/>
              </w:rPr>
              <w:t>Destruction,</w:t>
            </w:r>
            <w:r>
              <w:rPr>
                <w:spacing w:val="-8"/>
                <w:sz w:val="22"/>
              </w:rPr>
              <w:t> </w:t>
            </w:r>
            <w:r>
              <w:rPr>
                <w:sz w:val="22"/>
              </w:rPr>
              <w:t>and</w:t>
            </w:r>
            <w:r>
              <w:rPr>
                <w:spacing w:val="-8"/>
                <w:sz w:val="22"/>
              </w:rPr>
              <w:t> </w:t>
            </w:r>
            <w:r>
              <w:rPr>
                <w:spacing w:val="-2"/>
                <w:sz w:val="22"/>
              </w:rPr>
              <w:t>Shredding</w:t>
            </w:r>
          </w:p>
        </w:tc>
      </w:tr>
      <w:tr>
        <w:trPr>
          <w:trHeight w:val="609"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RM0297" w:id="31"/>
            <w:bookmarkEnd w:id="31"/>
            <w:r>
              <w:rPr/>
            </w:r>
            <w:r>
              <w:rPr>
                <w:b/>
                <w:spacing w:val="-4"/>
                <w:sz w:val="22"/>
              </w:rPr>
              <w:t>7.19</w:t>
            </w:r>
            <w:r>
              <w:rPr>
                <w:b/>
                <w:sz w:val="22"/>
              </w:rPr>
              <w:tab/>
            </w:r>
            <w:hyperlink r:id="rId29">
              <w:r>
                <w:rPr>
                  <w:color w:val="0000FF"/>
                  <w:spacing w:val="-2"/>
                  <w:sz w:val="22"/>
                  <w:u w:val="single" w:color="0000FF"/>
                </w:rPr>
                <w:t>CS_WI_RM0297</w:t>
              </w:r>
            </w:hyperlink>
          </w:p>
        </w:tc>
        <w:tc>
          <w:tcPr>
            <w:tcW w:w="6125" w:type="dxa"/>
          </w:tcPr>
          <w:p>
            <w:pPr>
              <w:pStyle w:val="TableParagraph"/>
              <w:spacing w:before="177"/>
              <w:ind w:left="109"/>
              <w:rPr>
                <w:sz w:val="22"/>
              </w:rPr>
            </w:pPr>
            <w:r>
              <w:rPr>
                <w:sz w:val="22"/>
              </w:rPr>
              <w:t>Archiving</w:t>
            </w:r>
            <w:r>
              <w:rPr>
                <w:spacing w:val="-9"/>
                <w:sz w:val="22"/>
              </w:rPr>
              <w:t> </w:t>
            </w:r>
            <w:r>
              <w:rPr>
                <w:sz w:val="22"/>
              </w:rPr>
              <w:t>Electronic</w:t>
            </w:r>
            <w:r>
              <w:rPr>
                <w:spacing w:val="-7"/>
                <w:sz w:val="22"/>
              </w:rPr>
              <w:t> </w:t>
            </w:r>
            <w:r>
              <w:rPr>
                <w:sz w:val="22"/>
              </w:rPr>
              <w:t>Data</w:t>
            </w:r>
            <w:r>
              <w:rPr>
                <w:spacing w:val="-7"/>
                <w:sz w:val="22"/>
              </w:rPr>
              <w:t> </w:t>
            </w:r>
            <w:r>
              <w:rPr>
                <w:sz w:val="22"/>
              </w:rPr>
              <w:t>Using</w:t>
            </w:r>
            <w:r>
              <w:rPr>
                <w:spacing w:val="-7"/>
                <w:sz w:val="22"/>
              </w:rPr>
              <w:t> </w:t>
            </w:r>
            <w:r>
              <w:rPr>
                <w:spacing w:val="-2"/>
                <w:sz w:val="22"/>
              </w:rPr>
              <w:t>Storcycle</w:t>
            </w:r>
          </w:p>
        </w:tc>
      </w:tr>
      <w:tr>
        <w:trPr>
          <w:trHeight w:val="614" w:hRule="atLeast"/>
        </w:trPr>
        <w:tc>
          <w:tcPr>
            <w:tcW w:w="3778" w:type="dxa"/>
          </w:tcPr>
          <w:p>
            <w:pPr>
              <w:pStyle w:val="TableParagraph"/>
              <w:spacing w:before="3"/>
              <w:ind w:left="0"/>
              <w:rPr>
                <w:b/>
                <w:sz w:val="21"/>
              </w:rPr>
            </w:pPr>
          </w:p>
          <w:p>
            <w:pPr>
              <w:pStyle w:val="TableParagraph"/>
              <w:tabs>
                <w:tab w:pos="897" w:val="left" w:leader="none"/>
              </w:tabs>
              <w:ind w:left="263"/>
              <w:rPr>
                <w:sz w:val="22"/>
              </w:rPr>
            </w:pPr>
            <w:bookmarkStart w:name="CS_WI_TMF0001" w:id="32"/>
            <w:bookmarkEnd w:id="32"/>
            <w:r>
              <w:rPr/>
            </w:r>
            <w:r>
              <w:rPr>
                <w:b/>
                <w:spacing w:val="-4"/>
                <w:sz w:val="22"/>
              </w:rPr>
              <w:t>7.20</w:t>
            </w:r>
            <w:r>
              <w:rPr>
                <w:b/>
                <w:sz w:val="22"/>
              </w:rPr>
              <w:tab/>
            </w:r>
            <w:hyperlink r:id="rId30">
              <w:r>
                <w:rPr>
                  <w:color w:val="0000FF"/>
                  <w:spacing w:val="-2"/>
                  <w:sz w:val="22"/>
                  <w:u w:val="single" w:color="0000FF"/>
                </w:rPr>
                <w:t>CS_WI_TMF0001</w:t>
              </w:r>
            </w:hyperlink>
          </w:p>
        </w:tc>
        <w:tc>
          <w:tcPr>
            <w:tcW w:w="6125" w:type="dxa"/>
          </w:tcPr>
          <w:p>
            <w:pPr>
              <w:pStyle w:val="TableParagraph"/>
              <w:spacing w:before="153"/>
              <w:ind w:left="109"/>
              <w:rPr>
                <w:sz w:val="22"/>
              </w:rPr>
            </w:pPr>
            <w:r>
              <w:rPr>
                <w:sz w:val="22"/>
              </w:rPr>
              <w:t>Trial</w:t>
            </w:r>
            <w:r>
              <w:rPr>
                <w:spacing w:val="-5"/>
                <w:sz w:val="22"/>
              </w:rPr>
              <w:t> </w:t>
            </w:r>
            <w:r>
              <w:rPr>
                <w:sz w:val="22"/>
              </w:rPr>
              <w:t>Master</w:t>
            </w:r>
            <w:r>
              <w:rPr>
                <w:spacing w:val="-4"/>
                <w:sz w:val="22"/>
              </w:rPr>
              <w:t> </w:t>
            </w:r>
            <w:r>
              <w:rPr>
                <w:sz w:val="22"/>
              </w:rPr>
              <w:t>File</w:t>
            </w:r>
            <w:r>
              <w:rPr>
                <w:spacing w:val="-5"/>
                <w:sz w:val="22"/>
              </w:rPr>
              <w:t> </w:t>
            </w:r>
            <w:r>
              <w:rPr>
                <w:sz w:val="22"/>
              </w:rPr>
              <w:t>(TMF)</w:t>
            </w:r>
            <w:r>
              <w:rPr>
                <w:spacing w:val="-4"/>
                <w:sz w:val="22"/>
              </w:rPr>
              <w:t> </w:t>
            </w:r>
            <w:r>
              <w:rPr>
                <w:sz w:val="22"/>
              </w:rPr>
              <w:t>-</w:t>
            </w:r>
            <w:r>
              <w:rPr>
                <w:spacing w:val="-4"/>
                <w:sz w:val="22"/>
              </w:rPr>
              <w:t> </w:t>
            </w:r>
            <w:r>
              <w:rPr>
                <w:sz w:val="22"/>
              </w:rPr>
              <w:t>IQVIA</w:t>
            </w:r>
            <w:r>
              <w:rPr>
                <w:spacing w:val="-5"/>
                <w:sz w:val="22"/>
              </w:rPr>
              <w:t> </w:t>
            </w:r>
            <w:r>
              <w:rPr>
                <w:spacing w:val="-4"/>
                <w:sz w:val="22"/>
              </w:rPr>
              <w:t>eTMF</w:t>
            </w:r>
          </w:p>
        </w:tc>
      </w:tr>
      <w:tr>
        <w:trPr>
          <w:trHeight w:val="613"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TMF0002" w:id="33"/>
            <w:bookmarkEnd w:id="33"/>
            <w:r>
              <w:rPr/>
            </w:r>
            <w:r>
              <w:rPr>
                <w:b/>
                <w:spacing w:val="-4"/>
                <w:sz w:val="22"/>
              </w:rPr>
              <w:t>7.21</w:t>
            </w:r>
            <w:r>
              <w:rPr>
                <w:b/>
                <w:sz w:val="22"/>
              </w:rPr>
              <w:tab/>
            </w:r>
            <w:hyperlink r:id="rId31">
              <w:r>
                <w:rPr>
                  <w:color w:val="0000FF"/>
                  <w:spacing w:val="-2"/>
                  <w:sz w:val="22"/>
                  <w:u w:val="single" w:color="0000FF"/>
                </w:rPr>
                <w:t>CS_WI_TMF0002</w:t>
              </w:r>
            </w:hyperlink>
          </w:p>
        </w:tc>
        <w:tc>
          <w:tcPr>
            <w:tcW w:w="6125" w:type="dxa"/>
          </w:tcPr>
          <w:p>
            <w:pPr>
              <w:pStyle w:val="TableParagraph"/>
              <w:spacing w:before="153"/>
              <w:ind w:left="109"/>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5"/>
                <w:sz w:val="22"/>
              </w:rPr>
              <w:t> </w:t>
            </w:r>
            <w:r>
              <w:rPr>
                <w:sz w:val="22"/>
              </w:rPr>
              <w:t>-</w:t>
            </w:r>
            <w:r>
              <w:rPr>
                <w:spacing w:val="-5"/>
                <w:sz w:val="22"/>
              </w:rPr>
              <w:t> </w:t>
            </w:r>
            <w:r>
              <w:rPr>
                <w:sz w:val="22"/>
              </w:rPr>
              <w:t>Customer</w:t>
            </w:r>
            <w:r>
              <w:rPr>
                <w:spacing w:val="-4"/>
                <w:sz w:val="22"/>
              </w:rPr>
              <w:t> eTMF</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TMF0003" w:id="34"/>
            <w:bookmarkEnd w:id="34"/>
            <w:r>
              <w:rPr/>
            </w:r>
            <w:r>
              <w:rPr>
                <w:b/>
                <w:spacing w:val="-4"/>
                <w:sz w:val="22"/>
              </w:rPr>
              <w:t>7.22</w:t>
            </w:r>
            <w:r>
              <w:rPr>
                <w:b/>
                <w:sz w:val="22"/>
              </w:rPr>
              <w:tab/>
            </w:r>
            <w:hyperlink r:id="rId32">
              <w:r>
                <w:rPr>
                  <w:color w:val="0000FF"/>
                  <w:spacing w:val="-2"/>
                  <w:sz w:val="22"/>
                  <w:u w:val="single" w:color="0000FF"/>
                </w:rPr>
                <w:t>CS_WI_TMF0003</w:t>
              </w:r>
            </w:hyperlink>
          </w:p>
        </w:tc>
        <w:tc>
          <w:tcPr>
            <w:tcW w:w="6125" w:type="dxa"/>
          </w:tcPr>
          <w:p>
            <w:pPr>
              <w:pStyle w:val="TableParagraph"/>
              <w:spacing w:before="153"/>
              <w:ind w:left="109"/>
              <w:rPr>
                <w:sz w:val="22"/>
              </w:rPr>
            </w:pPr>
            <w:r>
              <w:rPr>
                <w:sz w:val="22"/>
              </w:rPr>
              <w:t>Trial</w:t>
            </w:r>
            <w:r>
              <w:rPr>
                <w:spacing w:val="-4"/>
                <w:sz w:val="22"/>
              </w:rPr>
              <w:t> </w:t>
            </w:r>
            <w:r>
              <w:rPr>
                <w:sz w:val="22"/>
              </w:rPr>
              <w:t>Master</w:t>
            </w:r>
            <w:r>
              <w:rPr>
                <w:spacing w:val="-4"/>
                <w:sz w:val="22"/>
              </w:rPr>
              <w:t> </w:t>
            </w:r>
            <w:r>
              <w:rPr>
                <w:sz w:val="22"/>
              </w:rPr>
              <w:t>File</w:t>
            </w:r>
            <w:r>
              <w:rPr>
                <w:spacing w:val="-3"/>
                <w:sz w:val="22"/>
              </w:rPr>
              <w:t> </w:t>
            </w:r>
            <w:r>
              <w:rPr>
                <w:sz w:val="22"/>
              </w:rPr>
              <w:t>(TMF)</w:t>
            </w:r>
            <w:r>
              <w:rPr>
                <w:spacing w:val="-4"/>
                <w:sz w:val="22"/>
              </w:rPr>
              <w:t> </w:t>
            </w:r>
            <w:r>
              <w:rPr>
                <w:sz w:val="22"/>
              </w:rPr>
              <w:t>-</w:t>
            </w:r>
            <w:r>
              <w:rPr>
                <w:spacing w:val="-4"/>
                <w:sz w:val="22"/>
              </w:rPr>
              <w:t> </w:t>
            </w:r>
            <w:r>
              <w:rPr>
                <w:sz w:val="22"/>
              </w:rPr>
              <w:t>Paper</w:t>
            </w:r>
            <w:r>
              <w:rPr>
                <w:spacing w:val="-2"/>
                <w:sz w:val="22"/>
              </w:rPr>
              <w:t> </w:t>
            </w:r>
            <w:r>
              <w:rPr>
                <w:spacing w:val="-5"/>
                <w:sz w:val="22"/>
              </w:rPr>
              <w:t>TMF</w:t>
            </w:r>
          </w:p>
        </w:tc>
      </w:tr>
      <w:tr>
        <w:trPr>
          <w:trHeight w:val="613"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TMF0004" w:id="35"/>
            <w:bookmarkEnd w:id="35"/>
            <w:r>
              <w:rPr/>
            </w:r>
            <w:r>
              <w:rPr>
                <w:b/>
                <w:spacing w:val="-4"/>
                <w:sz w:val="22"/>
              </w:rPr>
              <w:t>7.23</w:t>
            </w:r>
            <w:r>
              <w:rPr>
                <w:b/>
                <w:sz w:val="22"/>
              </w:rPr>
              <w:tab/>
            </w:r>
            <w:hyperlink r:id="rId33">
              <w:r>
                <w:rPr>
                  <w:color w:val="0000FF"/>
                  <w:spacing w:val="-2"/>
                  <w:sz w:val="22"/>
                  <w:u w:val="single" w:color="0000FF"/>
                </w:rPr>
                <w:t>CS_WI_TMF0004</w:t>
              </w:r>
            </w:hyperlink>
          </w:p>
        </w:tc>
        <w:tc>
          <w:tcPr>
            <w:tcW w:w="6125" w:type="dxa"/>
          </w:tcPr>
          <w:p>
            <w:pPr>
              <w:pStyle w:val="TableParagraph"/>
              <w:spacing w:before="153"/>
              <w:ind w:left="109"/>
              <w:rPr>
                <w:sz w:val="22"/>
              </w:rPr>
            </w:pPr>
            <w:r>
              <w:rPr>
                <w:sz w:val="22"/>
              </w:rPr>
              <w:t>Trial</w:t>
            </w:r>
            <w:r>
              <w:rPr>
                <w:spacing w:val="-6"/>
                <w:sz w:val="22"/>
              </w:rPr>
              <w:t> </w:t>
            </w:r>
            <w:r>
              <w:rPr>
                <w:sz w:val="22"/>
              </w:rPr>
              <w:t>Master</w:t>
            </w:r>
            <w:r>
              <w:rPr>
                <w:spacing w:val="-5"/>
                <w:sz w:val="22"/>
              </w:rPr>
              <w:t> </w:t>
            </w:r>
            <w:r>
              <w:rPr>
                <w:sz w:val="22"/>
              </w:rPr>
              <w:t>File</w:t>
            </w:r>
            <w:r>
              <w:rPr>
                <w:spacing w:val="-5"/>
                <w:sz w:val="22"/>
              </w:rPr>
              <w:t> </w:t>
            </w:r>
            <w:r>
              <w:rPr>
                <w:sz w:val="22"/>
              </w:rPr>
              <w:t>(TMF)</w:t>
            </w:r>
            <w:r>
              <w:rPr>
                <w:spacing w:val="-3"/>
                <w:sz w:val="22"/>
              </w:rPr>
              <w:t> </w:t>
            </w:r>
            <w:r>
              <w:rPr>
                <w:sz w:val="22"/>
              </w:rPr>
              <w:t>-</w:t>
            </w:r>
            <w:r>
              <w:rPr>
                <w:spacing w:val="-4"/>
                <w:sz w:val="22"/>
              </w:rPr>
              <w:t> </w:t>
            </w:r>
            <w:r>
              <w:rPr>
                <w:sz w:val="22"/>
              </w:rPr>
              <w:t>ELVIS</w:t>
            </w:r>
            <w:r>
              <w:rPr>
                <w:spacing w:val="-4"/>
                <w:sz w:val="22"/>
              </w:rPr>
              <w:t> </w:t>
            </w:r>
            <w:r>
              <w:rPr>
                <w:sz w:val="22"/>
              </w:rPr>
              <w:t>DIA</w:t>
            </w:r>
            <w:r>
              <w:rPr>
                <w:spacing w:val="-4"/>
                <w:sz w:val="22"/>
              </w:rPr>
              <w:t> eTMF</w:t>
            </w:r>
          </w:p>
        </w:tc>
      </w:tr>
    </w:tbl>
    <w:p>
      <w:pPr>
        <w:spacing w:after="0"/>
        <w:rPr>
          <w:sz w:val="22"/>
        </w:rPr>
        <w:sectPr>
          <w:pgSz w:w="12240" w:h="15840"/>
          <w:pgMar w:header="979" w:footer="872" w:top="2760" w:bottom="106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52"/>
              <w:ind w:left="109"/>
              <w:rPr>
                <w:b/>
                <w:sz w:val="20"/>
              </w:rPr>
            </w:pPr>
            <w:r>
              <w:rPr>
                <w:b/>
                <w:spacing w:val="-2"/>
                <w:sz w:val="20"/>
              </w:rPr>
              <w:t>TITLE</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TMF0005" w:id="36"/>
            <w:bookmarkEnd w:id="36"/>
            <w:r>
              <w:rPr/>
            </w:r>
            <w:r>
              <w:rPr>
                <w:b/>
                <w:spacing w:val="-4"/>
                <w:sz w:val="22"/>
              </w:rPr>
              <w:t>7.24</w:t>
            </w:r>
            <w:r>
              <w:rPr>
                <w:b/>
                <w:sz w:val="22"/>
              </w:rPr>
              <w:tab/>
            </w:r>
            <w:hyperlink r:id="rId34">
              <w:r>
                <w:rPr>
                  <w:color w:val="0000FF"/>
                  <w:spacing w:val="-2"/>
                  <w:sz w:val="22"/>
                  <w:u w:val="single" w:color="0000FF"/>
                </w:rPr>
                <w:t>CS_WI_TMF0005</w:t>
              </w:r>
            </w:hyperlink>
          </w:p>
        </w:tc>
        <w:tc>
          <w:tcPr>
            <w:tcW w:w="6125" w:type="dxa"/>
          </w:tcPr>
          <w:p>
            <w:pPr>
              <w:pStyle w:val="TableParagraph"/>
              <w:spacing w:before="153"/>
              <w:ind w:left="109"/>
              <w:rPr>
                <w:sz w:val="22"/>
              </w:rPr>
            </w:pPr>
            <w:r>
              <w:rPr>
                <w:sz w:val="22"/>
              </w:rPr>
              <w:t>Trial</w:t>
            </w:r>
            <w:r>
              <w:rPr>
                <w:spacing w:val="-7"/>
                <w:sz w:val="22"/>
              </w:rPr>
              <w:t> </w:t>
            </w:r>
            <w:r>
              <w:rPr>
                <w:sz w:val="22"/>
              </w:rPr>
              <w:t>Master</w:t>
            </w:r>
            <w:r>
              <w:rPr>
                <w:spacing w:val="-5"/>
                <w:sz w:val="22"/>
              </w:rPr>
              <w:t> </w:t>
            </w:r>
            <w:r>
              <w:rPr>
                <w:sz w:val="22"/>
              </w:rPr>
              <w:t>File</w:t>
            </w:r>
            <w:r>
              <w:rPr>
                <w:spacing w:val="-4"/>
                <w:sz w:val="22"/>
              </w:rPr>
              <w:t> </w:t>
            </w:r>
            <w:r>
              <w:rPr>
                <w:sz w:val="22"/>
              </w:rPr>
              <w:t>(TMF)</w:t>
            </w:r>
            <w:r>
              <w:rPr>
                <w:spacing w:val="-5"/>
                <w:sz w:val="22"/>
              </w:rPr>
              <w:t> </w:t>
            </w:r>
            <w:r>
              <w:rPr>
                <w:sz w:val="22"/>
              </w:rPr>
              <w:t>-</w:t>
            </w:r>
            <w:r>
              <w:rPr>
                <w:spacing w:val="-5"/>
                <w:sz w:val="22"/>
              </w:rPr>
              <w:t> </w:t>
            </w:r>
            <w:r>
              <w:rPr>
                <w:sz w:val="22"/>
              </w:rPr>
              <w:t>Single-service</w:t>
            </w:r>
            <w:r>
              <w:rPr>
                <w:spacing w:val="-4"/>
                <w:sz w:val="22"/>
              </w:rPr>
              <w:t> </w:t>
            </w:r>
            <w:r>
              <w:rPr>
                <w:spacing w:val="-2"/>
                <w:sz w:val="22"/>
              </w:rPr>
              <w:t>Projects</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CS_WI_TMF0006" w:id="37"/>
            <w:bookmarkEnd w:id="37"/>
            <w:r>
              <w:rPr/>
            </w:r>
            <w:r>
              <w:rPr>
                <w:b/>
                <w:spacing w:val="-4"/>
                <w:sz w:val="22"/>
              </w:rPr>
              <w:t>7.25</w:t>
            </w:r>
            <w:r>
              <w:rPr>
                <w:b/>
                <w:sz w:val="22"/>
              </w:rPr>
              <w:tab/>
            </w:r>
            <w:hyperlink r:id="rId35">
              <w:r>
                <w:rPr>
                  <w:color w:val="0000FF"/>
                  <w:spacing w:val="-2"/>
                  <w:sz w:val="22"/>
                  <w:u w:val="single" w:color="0000FF"/>
                </w:rPr>
                <w:t>CS_WI_TMF0006</w:t>
              </w:r>
            </w:hyperlink>
          </w:p>
        </w:tc>
        <w:tc>
          <w:tcPr>
            <w:tcW w:w="6125" w:type="dxa"/>
          </w:tcPr>
          <w:p>
            <w:pPr>
              <w:pStyle w:val="TableParagraph"/>
              <w:spacing w:before="153"/>
              <w:ind w:left="109"/>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5"/>
                <w:sz w:val="22"/>
              </w:rPr>
              <w:t> </w:t>
            </w:r>
            <w:r>
              <w:rPr>
                <w:sz w:val="22"/>
              </w:rPr>
              <w:t>-</w:t>
            </w:r>
            <w:r>
              <w:rPr>
                <w:spacing w:val="-5"/>
                <w:sz w:val="22"/>
              </w:rPr>
              <w:t> </w:t>
            </w:r>
            <w:r>
              <w:rPr>
                <w:sz w:val="22"/>
              </w:rPr>
              <w:t>ELVIS</w:t>
            </w:r>
            <w:r>
              <w:rPr>
                <w:spacing w:val="-4"/>
                <w:sz w:val="22"/>
              </w:rPr>
              <w:t> </w:t>
            </w:r>
            <w:r>
              <w:rPr>
                <w:sz w:val="22"/>
              </w:rPr>
              <w:t>pre-DIA</w:t>
            </w:r>
            <w:r>
              <w:rPr>
                <w:spacing w:val="-5"/>
                <w:sz w:val="22"/>
              </w:rPr>
              <w:t> </w:t>
            </w:r>
            <w:r>
              <w:rPr>
                <w:spacing w:val="-4"/>
                <w:sz w:val="22"/>
              </w:rPr>
              <w:t>eTMF</w:t>
            </w:r>
          </w:p>
        </w:tc>
      </w:tr>
      <w:tr>
        <w:trPr>
          <w:trHeight w:val="614" w:hRule="atLeast"/>
        </w:trPr>
        <w:tc>
          <w:tcPr>
            <w:tcW w:w="3778" w:type="dxa"/>
          </w:tcPr>
          <w:p>
            <w:pPr>
              <w:pStyle w:val="TableParagraph"/>
              <w:spacing w:before="9"/>
              <w:ind w:left="0"/>
              <w:rPr>
                <w:b/>
                <w:sz w:val="20"/>
              </w:rPr>
            </w:pPr>
          </w:p>
          <w:p>
            <w:pPr>
              <w:pStyle w:val="TableParagraph"/>
              <w:tabs>
                <w:tab w:pos="897" w:val="left" w:leader="none"/>
              </w:tabs>
              <w:spacing w:before="1"/>
              <w:ind w:left="263"/>
              <w:rPr>
                <w:sz w:val="22"/>
              </w:rPr>
            </w:pPr>
            <w:bookmarkStart w:name="QG_OD_SMT0018" w:id="38"/>
            <w:bookmarkEnd w:id="38"/>
            <w:r>
              <w:rPr/>
            </w:r>
            <w:r>
              <w:rPr>
                <w:b/>
                <w:spacing w:val="-4"/>
                <w:sz w:val="22"/>
              </w:rPr>
              <w:t>7.26</w:t>
            </w:r>
            <w:r>
              <w:rPr>
                <w:b/>
                <w:sz w:val="22"/>
              </w:rPr>
              <w:tab/>
            </w:r>
            <w:hyperlink r:id="rId36">
              <w:r>
                <w:rPr>
                  <w:color w:val="0000FF"/>
                  <w:spacing w:val="-2"/>
                  <w:sz w:val="22"/>
                  <w:u w:val="single" w:color="0000FF"/>
                </w:rPr>
                <w:t>QG_OD_SMT0018</w:t>
              </w:r>
            </w:hyperlink>
          </w:p>
        </w:tc>
        <w:tc>
          <w:tcPr>
            <w:tcW w:w="6125" w:type="dxa"/>
          </w:tcPr>
          <w:p>
            <w:pPr>
              <w:pStyle w:val="TableParagraph"/>
              <w:spacing w:before="172"/>
              <w:ind w:left="109"/>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16" w:hRule="atLeast"/>
        </w:trPr>
        <w:tc>
          <w:tcPr>
            <w:tcW w:w="3778" w:type="dxa"/>
            <w:shd w:val="clear" w:color="auto" w:fill="D9D9D9"/>
          </w:tcPr>
          <w:p>
            <w:pPr>
              <w:pStyle w:val="TableParagraph"/>
              <w:spacing w:before="38"/>
              <w:ind w:left="71"/>
              <w:rPr>
                <w:b/>
                <w:sz w:val="20"/>
              </w:rPr>
            </w:pPr>
            <w:bookmarkStart w:name="External References" w:id="39"/>
            <w:bookmarkEnd w:id="39"/>
            <w:r>
              <w:rPr/>
            </w:r>
            <w:r>
              <w:rPr>
                <w:b/>
                <w:sz w:val="20"/>
              </w:rPr>
              <w:t>External</w:t>
            </w:r>
            <w:r>
              <w:rPr>
                <w:b/>
                <w:spacing w:val="-8"/>
                <w:sz w:val="20"/>
              </w:rPr>
              <w:t> </w:t>
            </w:r>
            <w:r>
              <w:rPr>
                <w:b/>
                <w:spacing w:val="-2"/>
                <w:sz w:val="20"/>
              </w:rPr>
              <w:t>References</w:t>
            </w:r>
          </w:p>
        </w:tc>
        <w:tc>
          <w:tcPr>
            <w:tcW w:w="6125" w:type="dxa"/>
            <w:shd w:val="clear" w:color="auto" w:fill="D9D9D9"/>
          </w:tcPr>
          <w:p>
            <w:pPr>
              <w:pStyle w:val="TableParagraph"/>
              <w:ind w:left="0"/>
              <w:rPr>
                <w:rFonts w:ascii="Times New Roman"/>
                <w:sz w:val="20"/>
              </w:rPr>
            </w:pPr>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7.27</w:t>
            </w:r>
          </w:p>
        </w:tc>
        <w:tc>
          <w:tcPr>
            <w:tcW w:w="6125" w:type="dxa"/>
          </w:tcPr>
          <w:p>
            <w:pPr>
              <w:pStyle w:val="TableParagraph"/>
              <w:spacing w:before="28"/>
              <w:ind w:left="109"/>
              <w:rPr>
                <w:sz w:val="22"/>
              </w:rPr>
            </w:pPr>
            <w:hyperlink r:id="rId9">
              <w:r>
                <w:rPr>
                  <w:color w:val="0000FF"/>
                  <w:sz w:val="22"/>
                  <w:u w:val="single" w:color="0000FF"/>
                </w:rPr>
                <w:t>Projections</w:t>
              </w:r>
              <w:r>
                <w:rPr>
                  <w:color w:val="0000FF"/>
                  <w:spacing w:val="-7"/>
                  <w:sz w:val="22"/>
                  <w:u w:val="single" w:color="0000FF"/>
                </w:rPr>
                <w:t> </w:t>
              </w:r>
              <w:r>
                <w:rPr>
                  <w:color w:val="0000FF"/>
                  <w:sz w:val="22"/>
                  <w:u w:val="single" w:color="0000FF"/>
                </w:rPr>
                <w:t>Operation</w:t>
              </w:r>
              <w:r>
                <w:rPr>
                  <w:color w:val="0000FF"/>
                  <w:spacing w:val="-6"/>
                  <w:sz w:val="22"/>
                  <w:u w:val="single" w:color="0000FF"/>
                </w:rPr>
                <w:t> </w:t>
              </w:r>
              <w:r>
                <w:rPr>
                  <w:color w:val="0000FF"/>
                  <w:sz w:val="22"/>
                  <w:u w:val="single" w:color="0000FF"/>
                </w:rPr>
                <w:t>area</w:t>
              </w:r>
              <w:r>
                <w:rPr>
                  <w:color w:val="0000FF"/>
                  <w:spacing w:val="-6"/>
                  <w:sz w:val="22"/>
                  <w:u w:val="single" w:color="0000FF"/>
                </w:rPr>
                <w:t> </w:t>
              </w:r>
              <w:r>
                <w:rPr>
                  <w:color w:val="0000FF"/>
                  <w:sz w:val="22"/>
                  <w:u w:val="single" w:color="0000FF"/>
                </w:rPr>
                <w:t>on</w:t>
              </w:r>
              <w:r>
                <w:rPr>
                  <w:color w:val="0000FF"/>
                  <w:spacing w:val="-7"/>
                  <w:sz w:val="22"/>
                  <w:u w:val="single" w:color="0000FF"/>
                </w:rPr>
                <w:t> </w:t>
              </w:r>
              <w:r>
                <w:rPr>
                  <w:color w:val="0000FF"/>
                  <w:sz w:val="22"/>
                  <w:u w:val="single" w:color="0000FF"/>
                </w:rPr>
                <w:t>the</w:t>
              </w:r>
              <w:r>
                <w:rPr>
                  <w:color w:val="0000FF"/>
                  <w:spacing w:val="-6"/>
                  <w:sz w:val="22"/>
                  <w:u w:val="single" w:color="0000FF"/>
                </w:rPr>
                <w:t> </w:t>
              </w:r>
              <w:r>
                <w:rPr>
                  <w:color w:val="0000FF"/>
                  <w:sz w:val="22"/>
                  <w:u w:val="single" w:color="0000FF"/>
                </w:rPr>
                <w:t>Knowledge</w:t>
              </w:r>
              <w:r>
                <w:rPr>
                  <w:color w:val="0000FF"/>
                  <w:spacing w:val="-6"/>
                  <w:sz w:val="22"/>
                  <w:u w:val="single" w:color="0000FF"/>
                </w:rPr>
                <w:t> </w:t>
              </w:r>
              <w:r>
                <w:rPr>
                  <w:color w:val="0000FF"/>
                  <w:spacing w:val="-2"/>
                  <w:sz w:val="22"/>
                  <w:u w:val="single" w:color="0000FF"/>
                </w:rPr>
                <w:t>Network</w:t>
              </w:r>
            </w:hyperlink>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7.28</w:t>
            </w:r>
          </w:p>
        </w:tc>
        <w:tc>
          <w:tcPr>
            <w:tcW w:w="6125" w:type="dxa"/>
          </w:tcPr>
          <w:p>
            <w:pPr>
              <w:pStyle w:val="TableParagraph"/>
              <w:spacing w:before="28"/>
              <w:ind w:left="109"/>
              <w:rPr>
                <w:sz w:val="22"/>
              </w:rPr>
            </w:pPr>
            <w:hyperlink r:id="rId37">
              <w:r>
                <w:rPr>
                  <w:color w:val="0000FF"/>
                  <w:sz w:val="22"/>
                  <w:u w:val="single" w:color="0000FF"/>
                </w:rPr>
                <w:t>Biostats </w:t>
              </w:r>
              <w:r>
                <w:rPr>
                  <w:color w:val="0000FF"/>
                  <w:spacing w:val="-2"/>
                  <w:sz w:val="22"/>
                  <w:u w:val="single" w:color="0000FF"/>
                </w:rPr>
                <w:t>Tools</w:t>
              </w:r>
            </w:hyperlink>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7.29</w:t>
            </w:r>
          </w:p>
        </w:tc>
        <w:tc>
          <w:tcPr>
            <w:tcW w:w="6125" w:type="dxa"/>
          </w:tcPr>
          <w:p>
            <w:pPr>
              <w:pStyle w:val="TableParagraph"/>
              <w:spacing w:before="28"/>
              <w:ind w:left="109"/>
              <w:rPr>
                <w:sz w:val="22"/>
              </w:rPr>
            </w:pPr>
            <w:hyperlink r:id="rId38">
              <w:r>
                <w:rPr>
                  <w:color w:val="0000FF"/>
                  <w:sz w:val="22"/>
                  <w:u w:val="single" w:color="0000FF"/>
                </w:rPr>
                <w:t>Global</w:t>
              </w:r>
              <w:r>
                <w:rPr>
                  <w:color w:val="0000FF"/>
                  <w:spacing w:val="-9"/>
                  <w:sz w:val="22"/>
                  <w:u w:val="single" w:color="0000FF"/>
                </w:rPr>
                <w:t> </w:t>
              </w:r>
              <w:r>
                <w:rPr>
                  <w:color w:val="0000FF"/>
                  <w:sz w:val="22"/>
                  <w:u w:val="single" w:color="0000FF"/>
                </w:rPr>
                <w:t>Biostatistics</w:t>
              </w:r>
              <w:r>
                <w:rPr>
                  <w:color w:val="0000FF"/>
                  <w:spacing w:val="-9"/>
                  <w:sz w:val="22"/>
                  <w:u w:val="single" w:color="0000FF"/>
                </w:rPr>
                <w:t> </w:t>
              </w:r>
              <w:r>
                <w:rPr>
                  <w:color w:val="0000FF"/>
                  <w:sz w:val="22"/>
                  <w:u w:val="single" w:color="0000FF"/>
                </w:rPr>
                <w:t>Training</w:t>
              </w:r>
              <w:r>
                <w:rPr>
                  <w:color w:val="0000FF"/>
                  <w:spacing w:val="-9"/>
                  <w:sz w:val="22"/>
                  <w:u w:val="single" w:color="0000FF"/>
                </w:rPr>
                <w:t> </w:t>
              </w:r>
              <w:r>
                <w:rPr>
                  <w:color w:val="0000FF"/>
                  <w:spacing w:val="-4"/>
                  <w:sz w:val="22"/>
                  <w:u w:val="single" w:color="0000FF"/>
                </w:rPr>
                <w:t>Plan</w:t>
              </w:r>
            </w:hyperlink>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7.30</w:t>
            </w:r>
          </w:p>
        </w:tc>
        <w:tc>
          <w:tcPr>
            <w:tcW w:w="6125" w:type="dxa"/>
          </w:tcPr>
          <w:p>
            <w:pPr>
              <w:pStyle w:val="TableParagraph"/>
              <w:spacing w:before="28"/>
              <w:ind w:left="109"/>
              <w:rPr>
                <w:sz w:val="22"/>
              </w:rPr>
            </w:pPr>
            <w:hyperlink r:id="rId39">
              <w:r>
                <w:rPr>
                  <w:color w:val="0000FF"/>
                  <w:sz w:val="22"/>
                  <w:u w:val="single" w:color="0000FF"/>
                </w:rPr>
                <w:t>Use</w:t>
              </w:r>
              <w:r>
                <w:rPr>
                  <w:color w:val="0000FF"/>
                  <w:spacing w:val="-5"/>
                  <w:sz w:val="22"/>
                  <w:u w:val="single" w:color="0000FF"/>
                </w:rPr>
                <w:t> </w:t>
              </w:r>
              <w:r>
                <w:rPr>
                  <w:color w:val="0000FF"/>
                  <w:sz w:val="22"/>
                  <w:u w:val="single" w:color="0000FF"/>
                </w:rPr>
                <w:t>of</w:t>
              </w:r>
              <w:r>
                <w:rPr>
                  <w:color w:val="0000FF"/>
                  <w:spacing w:val="-5"/>
                  <w:sz w:val="22"/>
                  <w:u w:val="single" w:color="0000FF"/>
                </w:rPr>
                <w:t> </w:t>
              </w:r>
              <w:r>
                <w:rPr>
                  <w:color w:val="0000FF"/>
                  <w:sz w:val="22"/>
                  <w:u w:val="single" w:color="0000FF"/>
                </w:rPr>
                <w:t>Electronic</w:t>
              </w:r>
              <w:r>
                <w:rPr>
                  <w:color w:val="0000FF"/>
                  <w:spacing w:val="-5"/>
                  <w:sz w:val="22"/>
                  <w:u w:val="single" w:color="0000FF"/>
                </w:rPr>
                <w:t> </w:t>
              </w:r>
              <w:r>
                <w:rPr>
                  <w:color w:val="0000FF"/>
                  <w:spacing w:val="-2"/>
                  <w:sz w:val="22"/>
                  <w:u w:val="single" w:color="0000FF"/>
                </w:rPr>
                <w:t>Signatures</w:t>
              </w:r>
            </w:hyperlink>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7.31</w:t>
            </w:r>
          </w:p>
        </w:tc>
        <w:tc>
          <w:tcPr>
            <w:tcW w:w="6125" w:type="dxa"/>
          </w:tcPr>
          <w:p>
            <w:pPr>
              <w:pStyle w:val="TableParagraph"/>
              <w:spacing w:before="28"/>
              <w:ind w:left="109"/>
              <w:rPr>
                <w:sz w:val="22"/>
              </w:rPr>
            </w:pPr>
            <w:hyperlink r:id="rId40">
              <w:r>
                <w:rPr>
                  <w:color w:val="0000FF"/>
                  <w:sz w:val="22"/>
                  <w:u w:val="single" w:color="0000FF"/>
                </w:rPr>
                <w:t>eTMF</w:t>
              </w:r>
              <w:r>
                <w:rPr>
                  <w:color w:val="0000FF"/>
                  <w:spacing w:val="-7"/>
                  <w:sz w:val="22"/>
                  <w:u w:val="single" w:color="0000FF"/>
                </w:rPr>
                <w:t> </w:t>
              </w:r>
              <w:r>
                <w:rPr>
                  <w:color w:val="0000FF"/>
                  <w:sz w:val="22"/>
                  <w:u w:val="single" w:color="0000FF"/>
                </w:rPr>
                <w:t>Email</w:t>
              </w:r>
              <w:r>
                <w:rPr>
                  <w:color w:val="0000FF"/>
                  <w:spacing w:val="-4"/>
                  <w:sz w:val="22"/>
                  <w:u w:val="single" w:color="0000FF"/>
                </w:rPr>
                <w:t> </w:t>
              </w:r>
              <w:r>
                <w:rPr>
                  <w:color w:val="0000FF"/>
                  <w:spacing w:val="-2"/>
                  <w:sz w:val="22"/>
                  <w:u w:val="single" w:color="0000FF"/>
                </w:rPr>
                <w:t>Guidance</w:t>
              </w:r>
            </w:hyperlink>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7.32</w:t>
            </w:r>
          </w:p>
        </w:tc>
        <w:tc>
          <w:tcPr>
            <w:tcW w:w="6125" w:type="dxa"/>
          </w:tcPr>
          <w:p>
            <w:pPr>
              <w:pStyle w:val="TableParagraph"/>
              <w:spacing w:before="28"/>
              <w:ind w:left="109"/>
              <w:rPr>
                <w:sz w:val="22"/>
              </w:rPr>
            </w:pPr>
            <w:hyperlink r:id="rId41">
              <w:r>
                <w:rPr>
                  <w:color w:val="0000FF"/>
                  <w:sz w:val="22"/>
                  <w:u w:val="single" w:color="0000FF"/>
                </w:rPr>
                <w:t>Automated</w:t>
              </w:r>
              <w:r>
                <w:rPr>
                  <w:color w:val="0000FF"/>
                  <w:spacing w:val="-9"/>
                  <w:sz w:val="22"/>
                  <w:u w:val="single" w:color="0000FF"/>
                </w:rPr>
                <w:t> </w:t>
              </w:r>
              <w:r>
                <w:rPr>
                  <w:color w:val="0000FF"/>
                  <w:spacing w:val="-2"/>
                  <w:sz w:val="22"/>
                  <w:u w:val="single" w:color="0000FF"/>
                </w:rPr>
                <w:t>migration</w:t>
              </w:r>
            </w:hyperlink>
          </w:p>
        </w:tc>
      </w:tr>
      <w:tr>
        <w:trPr>
          <w:trHeight w:val="609" w:hRule="atLeast"/>
        </w:trPr>
        <w:tc>
          <w:tcPr>
            <w:tcW w:w="3778" w:type="dxa"/>
          </w:tcPr>
          <w:p>
            <w:pPr>
              <w:pStyle w:val="TableParagraph"/>
              <w:spacing w:before="9"/>
              <w:ind w:left="0"/>
              <w:rPr>
                <w:b/>
                <w:sz w:val="20"/>
              </w:rPr>
            </w:pPr>
          </w:p>
          <w:p>
            <w:pPr>
              <w:pStyle w:val="TableParagraph"/>
              <w:spacing w:before="1"/>
              <w:ind w:left="263"/>
              <w:rPr>
                <w:b/>
                <w:sz w:val="22"/>
              </w:rPr>
            </w:pPr>
            <w:r>
              <w:rPr>
                <w:b/>
                <w:spacing w:val="-4"/>
                <w:sz w:val="22"/>
              </w:rPr>
              <w:t>7.33</w:t>
            </w:r>
          </w:p>
        </w:tc>
        <w:tc>
          <w:tcPr>
            <w:tcW w:w="6125" w:type="dxa"/>
          </w:tcPr>
          <w:p>
            <w:pPr>
              <w:pStyle w:val="TableParagraph"/>
              <w:spacing w:line="228" w:lineRule="auto" w:before="34"/>
              <w:ind w:left="109" w:right="187"/>
              <w:rPr>
                <w:sz w:val="22"/>
              </w:rPr>
            </w:pPr>
            <w:hyperlink r:id="rId42">
              <w:r>
                <w:rPr>
                  <w:color w:val="0000FF"/>
                  <w:sz w:val="22"/>
                  <w:u w:val="single" w:color="0000FF"/>
                </w:rPr>
                <w:t>Handling</w:t>
              </w:r>
              <w:r>
                <w:rPr>
                  <w:color w:val="0000FF"/>
                  <w:spacing w:val="-3"/>
                  <w:sz w:val="22"/>
                  <w:u w:val="single" w:color="0000FF"/>
                </w:rPr>
                <w:t> </w:t>
              </w:r>
              <w:r>
                <w:rPr>
                  <w:color w:val="0000FF"/>
                  <w:sz w:val="22"/>
                  <w:u w:val="single" w:color="0000FF"/>
                </w:rPr>
                <w:t>missing</w:t>
              </w:r>
              <w:r>
                <w:rPr>
                  <w:color w:val="0000FF"/>
                  <w:spacing w:val="-6"/>
                  <w:sz w:val="22"/>
                  <w:u w:val="single" w:color="0000FF"/>
                </w:rPr>
                <w:t> </w:t>
              </w:r>
              <w:r>
                <w:rPr>
                  <w:color w:val="0000FF"/>
                  <w:sz w:val="22"/>
                  <w:u w:val="single" w:color="0000FF"/>
                </w:rPr>
                <w:t>signatures</w:t>
              </w:r>
              <w:r>
                <w:rPr>
                  <w:color w:val="0000FF"/>
                  <w:spacing w:val="-6"/>
                  <w:sz w:val="22"/>
                  <w:u w:val="single" w:color="0000FF"/>
                </w:rPr>
                <w:t> </w:t>
              </w:r>
              <w:r>
                <w:rPr>
                  <w:color w:val="0000FF"/>
                  <w:sz w:val="22"/>
                  <w:u w:val="single" w:color="0000FF"/>
                </w:rPr>
                <w:t>for</w:t>
              </w:r>
              <w:r>
                <w:rPr>
                  <w:color w:val="0000FF"/>
                  <w:spacing w:val="-6"/>
                  <w:sz w:val="22"/>
                  <w:u w:val="single" w:color="0000FF"/>
                </w:rPr>
                <w:t> </w:t>
              </w:r>
              <w:r>
                <w:rPr>
                  <w:color w:val="0000FF"/>
                  <w:sz w:val="22"/>
                  <w:u w:val="single" w:color="0000FF"/>
                </w:rPr>
                <w:t>Biostatistics</w:t>
              </w:r>
              <w:r>
                <w:rPr>
                  <w:color w:val="0000FF"/>
                  <w:spacing w:val="-6"/>
                  <w:sz w:val="22"/>
                  <w:u w:val="single" w:color="0000FF"/>
                </w:rPr>
                <w:t> </w:t>
              </w:r>
              <w:r>
                <w:rPr>
                  <w:color w:val="0000FF"/>
                  <w:sz w:val="22"/>
                  <w:u w:val="single" w:color="0000FF"/>
                </w:rPr>
                <w:t>documents</w:t>
              </w:r>
              <w:r>
                <w:rPr>
                  <w:color w:val="0000FF"/>
                  <w:spacing w:val="-5"/>
                  <w:sz w:val="22"/>
                  <w:u w:val="single" w:color="0000FF"/>
                </w:rPr>
                <w:t> </w:t>
              </w:r>
              <w:r>
                <w:rPr>
                  <w:color w:val="0000FF"/>
                  <w:sz w:val="22"/>
                  <w:u w:val="single" w:color="0000FF"/>
                </w:rPr>
                <w:t>-</w:t>
              </w:r>
            </w:hyperlink>
            <w:r>
              <w:rPr>
                <w:color w:val="0000FF"/>
                <w:sz w:val="22"/>
              </w:rPr>
              <w:t> </w:t>
            </w:r>
            <w:hyperlink r:id="rId42">
              <w:r>
                <w:rPr>
                  <w:color w:val="0000FF"/>
                  <w:sz w:val="22"/>
                  <w:u w:val="single" w:color="0000FF"/>
                </w:rPr>
                <w:t>Best Practice</w:t>
              </w:r>
            </w:hyperlink>
          </w:p>
        </w:tc>
      </w:tr>
    </w:tbl>
    <w:p>
      <w:pPr>
        <w:pStyle w:val="BodyText"/>
        <w:rPr>
          <w:b/>
          <w:sz w:val="12"/>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SUPERSEDES" w:id="40"/>
      <w:bookmarkEnd w:id="40"/>
      <w:r>
        <w:rPr>
          <w:b/>
          <w:spacing w:val="-2"/>
          <w:sz w:val="22"/>
        </w:rPr>
        <w:t>SUPERSEDES</w:t>
      </w: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8"/>
        <w:gridCol w:w="4138"/>
        <w:gridCol w:w="2343"/>
      </w:tblGrid>
      <w:tr>
        <w:trPr>
          <w:trHeight w:val="292" w:hRule="atLeast"/>
        </w:trPr>
        <w:tc>
          <w:tcPr>
            <w:tcW w:w="305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4138" w:type="dxa"/>
            <w:shd w:val="clear" w:color="auto" w:fill="BFBFBF"/>
          </w:tcPr>
          <w:p>
            <w:pPr>
              <w:pStyle w:val="TableParagraph"/>
              <w:spacing w:line="248" w:lineRule="exact"/>
              <w:ind w:left="105"/>
              <w:rPr>
                <w:b/>
                <w:sz w:val="22"/>
              </w:rPr>
            </w:pPr>
            <w:r>
              <w:rPr>
                <w:b/>
                <w:spacing w:val="-2"/>
                <w:sz w:val="22"/>
              </w:rPr>
              <w:t>TITLE</w:t>
            </w:r>
          </w:p>
        </w:tc>
        <w:tc>
          <w:tcPr>
            <w:tcW w:w="2343"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609" w:hRule="atLeast"/>
        </w:trPr>
        <w:tc>
          <w:tcPr>
            <w:tcW w:w="3058" w:type="dxa"/>
          </w:tcPr>
          <w:p>
            <w:pPr>
              <w:pStyle w:val="TableParagraph"/>
              <w:spacing w:before="9"/>
              <w:ind w:left="0"/>
              <w:rPr>
                <w:b/>
                <w:sz w:val="20"/>
              </w:rPr>
            </w:pPr>
          </w:p>
          <w:p>
            <w:pPr>
              <w:pStyle w:val="TableParagraph"/>
              <w:tabs>
                <w:tab w:pos="887" w:val="left" w:leader="none"/>
              </w:tabs>
              <w:spacing w:before="1"/>
              <w:ind w:left="254"/>
              <w:rPr>
                <w:sz w:val="22"/>
              </w:rPr>
            </w:pPr>
            <w:bookmarkStart w:name="CS_WI_BS0237" w:id="41"/>
            <w:bookmarkEnd w:id="41"/>
            <w:r>
              <w:rPr/>
            </w:r>
            <w:r>
              <w:rPr>
                <w:b/>
                <w:spacing w:val="-5"/>
                <w:sz w:val="22"/>
              </w:rPr>
              <w:t>8.1</w:t>
            </w:r>
            <w:r>
              <w:rPr>
                <w:b/>
                <w:sz w:val="22"/>
              </w:rPr>
              <w:tab/>
            </w:r>
            <w:r>
              <w:rPr>
                <w:spacing w:val="-2"/>
                <w:sz w:val="22"/>
              </w:rPr>
              <w:t>CS_WI_BS0237</w:t>
            </w:r>
          </w:p>
        </w:tc>
        <w:tc>
          <w:tcPr>
            <w:tcW w:w="4138" w:type="dxa"/>
          </w:tcPr>
          <w:p>
            <w:pPr>
              <w:pStyle w:val="TableParagraph"/>
              <w:spacing w:before="38"/>
              <w:ind w:left="105"/>
              <w:rPr>
                <w:sz w:val="22"/>
              </w:rPr>
            </w:pPr>
            <w:r>
              <w:rPr>
                <w:sz w:val="22"/>
              </w:rPr>
              <w:t>Management</w:t>
            </w:r>
            <w:r>
              <w:rPr>
                <w:spacing w:val="-9"/>
                <w:sz w:val="22"/>
              </w:rPr>
              <w:t> </w:t>
            </w:r>
            <w:r>
              <w:rPr>
                <w:sz w:val="22"/>
              </w:rPr>
              <w:t>and</w:t>
            </w:r>
            <w:r>
              <w:rPr>
                <w:spacing w:val="-9"/>
                <w:sz w:val="22"/>
              </w:rPr>
              <w:t> </w:t>
            </w:r>
            <w:r>
              <w:rPr>
                <w:sz w:val="22"/>
              </w:rPr>
              <w:t>Filing</w:t>
            </w:r>
            <w:r>
              <w:rPr>
                <w:spacing w:val="-9"/>
                <w:sz w:val="22"/>
              </w:rPr>
              <w:t> </w:t>
            </w:r>
            <w:r>
              <w:rPr>
                <w:sz w:val="22"/>
              </w:rPr>
              <w:t>of</w:t>
            </w:r>
            <w:r>
              <w:rPr>
                <w:spacing w:val="-9"/>
                <w:sz w:val="22"/>
              </w:rPr>
              <w:t> </w:t>
            </w:r>
            <w:r>
              <w:rPr>
                <w:sz w:val="22"/>
              </w:rPr>
              <w:t>Biostatistics Deliveries and Documentation</w:t>
            </w:r>
          </w:p>
        </w:tc>
        <w:tc>
          <w:tcPr>
            <w:tcW w:w="2343" w:type="dxa"/>
          </w:tcPr>
          <w:p>
            <w:pPr>
              <w:pStyle w:val="TableParagraph"/>
              <w:spacing w:before="38"/>
              <w:ind w:left="104"/>
              <w:rPr>
                <w:sz w:val="22"/>
              </w:rPr>
            </w:pPr>
            <w:r>
              <w:rPr>
                <w:w w:val="100"/>
                <w:sz w:val="22"/>
              </w:rPr>
              <w:t>1</w:t>
            </w:r>
          </w:p>
        </w:tc>
      </w:tr>
    </w:tbl>
    <w:p>
      <w:pPr>
        <w:pStyle w:val="BodyText"/>
        <w:rPr>
          <w:b/>
          <w:sz w:val="24"/>
        </w:rPr>
      </w:pPr>
    </w:p>
    <w:p>
      <w:pPr>
        <w:pStyle w:val="ListParagraph"/>
        <w:numPr>
          <w:ilvl w:val="0"/>
          <w:numId w:val="1"/>
        </w:numPr>
        <w:tabs>
          <w:tab w:pos="1259" w:val="left" w:leader="none"/>
          <w:tab w:pos="1260" w:val="left" w:leader="none"/>
        </w:tabs>
        <w:spacing w:line="240" w:lineRule="auto" w:before="214" w:after="6"/>
        <w:ind w:left="1260" w:right="0" w:hanging="720"/>
        <w:jc w:val="left"/>
        <w:rPr>
          <w:b/>
          <w:sz w:val="22"/>
        </w:rPr>
      </w:pPr>
      <w:bookmarkStart w:name="MODIFICATION FROM PREVIOUS REVISION" w:id="42"/>
      <w:bookmarkEnd w:id="42"/>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59"/>
        <w:gridCol w:w="2616"/>
        <w:gridCol w:w="3005"/>
      </w:tblGrid>
      <w:tr>
        <w:trPr>
          <w:trHeight w:val="321" w:hRule="atLeast"/>
        </w:trPr>
        <w:tc>
          <w:tcPr>
            <w:tcW w:w="3859" w:type="dxa"/>
            <w:shd w:val="clear" w:color="auto" w:fill="BFBFBF"/>
          </w:tcPr>
          <w:p>
            <w:pPr>
              <w:pStyle w:val="TableParagraph"/>
              <w:spacing w:before="28"/>
              <w:rPr>
                <w:b/>
                <w:sz w:val="22"/>
              </w:rPr>
            </w:pPr>
            <w:r>
              <w:rPr>
                <w:b/>
                <w:spacing w:val="-2"/>
                <w:sz w:val="22"/>
              </w:rPr>
              <w:t>CHANGE</w:t>
            </w:r>
          </w:p>
        </w:tc>
        <w:tc>
          <w:tcPr>
            <w:tcW w:w="2616" w:type="dxa"/>
            <w:shd w:val="clear" w:color="auto" w:fill="BFBFBF"/>
          </w:tcPr>
          <w:p>
            <w:pPr>
              <w:pStyle w:val="TableParagraph"/>
              <w:spacing w:before="28"/>
              <w:rPr>
                <w:b/>
                <w:sz w:val="22"/>
              </w:rPr>
            </w:pPr>
            <w:r>
              <w:rPr>
                <w:b/>
                <w:sz w:val="22"/>
              </w:rPr>
              <w:t>SECTION</w:t>
            </w:r>
            <w:r>
              <w:rPr>
                <w:b/>
                <w:spacing w:val="-6"/>
                <w:sz w:val="22"/>
              </w:rPr>
              <w:t> </w:t>
            </w:r>
            <w:r>
              <w:rPr>
                <w:b/>
                <w:spacing w:val="-2"/>
                <w:sz w:val="22"/>
              </w:rPr>
              <w:t>REFERENCE</w:t>
            </w:r>
          </w:p>
        </w:tc>
        <w:tc>
          <w:tcPr>
            <w:tcW w:w="3005" w:type="dxa"/>
            <w:shd w:val="clear" w:color="auto" w:fill="BFBFBF"/>
          </w:tcPr>
          <w:p>
            <w:pPr>
              <w:pStyle w:val="TableParagraph"/>
              <w:spacing w:before="28"/>
              <w:rPr>
                <w:b/>
                <w:sz w:val="22"/>
              </w:rPr>
            </w:pPr>
            <w:r>
              <w:rPr>
                <w:b/>
                <w:spacing w:val="-2"/>
                <w:sz w:val="22"/>
              </w:rPr>
              <w:t>JUSTIFICATION</w:t>
            </w:r>
          </w:p>
        </w:tc>
      </w:tr>
      <w:tr>
        <w:trPr>
          <w:trHeight w:val="1079" w:hRule="atLeast"/>
        </w:trPr>
        <w:tc>
          <w:tcPr>
            <w:tcW w:w="3859" w:type="dxa"/>
          </w:tcPr>
          <w:p>
            <w:pPr>
              <w:pStyle w:val="TableParagraph"/>
              <w:spacing w:line="232" w:lineRule="auto" w:before="30"/>
              <w:ind w:right="176"/>
              <w:rPr>
                <w:sz w:val="22"/>
              </w:rPr>
            </w:pPr>
            <w:r>
              <w:rPr>
                <w:sz w:val="22"/>
              </w:rPr>
              <w:t>Updated</w:t>
            </w:r>
            <w:r>
              <w:rPr>
                <w:spacing w:val="-12"/>
                <w:sz w:val="22"/>
              </w:rPr>
              <w:t> </w:t>
            </w:r>
            <w:r>
              <w:rPr>
                <w:sz w:val="22"/>
              </w:rPr>
              <w:t>document</w:t>
            </w:r>
            <w:r>
              <w:rPr>
                <w:spacing w:val="-12"/>
                <w:sz w:val="22"/>
              </w:rPr>
              <w:t> </w:t>
            </w:r>
            <w:r>
              <w:rPr>
                <w:sz w:val="22"/>
              </w:rPr>
              <w:t>owner</w:t>
            </w:r>
            <w:r>
              <w:rPr>
                <w:spacing w:val="-12"/>
                <w:sz w:val="22"/>
              </w:rPr>
              <w:t> </w:t>
            </w:r>
            <w:r>
              <w:rPr>
                <w:sz w:val="22"/>
              </w:rPr>
              <w:t>and </w:t>
            </w:r>
            <w:r>
              <w:rPr>
                <w:spacing w:val="-2"/>
                <w:sz w:val="22"/>
              </w:rPr>
              <w:t>author.</w:t>
            </w:r>
          </w:p>
          <w:p>
            <w:pPr>
              <w:pStyle w:val="TableParagraph"/>
              <w:spacing w:line="228" w:lineRule="auto" w:before="36"/>
              <w:rPr>
                <w:sz w:val="22"/>
              </w:rPr>
            </w:pPr>
            <w:r>
              <w:rPr>
                <w:sz w:val="22"/>
              </w:rPr>
              <w:t>Mad</w:t>
            </w:r>
            <w:r>
              <w:rPr>
                <w:spacing w:val="-9"/>
                <w:sz w:val="22"/>
              </w:rPr>
              <w:t> </w:t>
            </w:r>
            <w:r>
              <w:rPr>
                <w:sz w:val="22"/>
              </w:rPr>
              <w:t>the</w:t>
            </w:r>
            <w:r>
              <w:rPr>
                <w:spacing w:val="-9"/>
                <w:sz w:val="22"/>
              </w:rPr>
              <w:t> </w:t>
            </w:r>
            <w:r>
              <w:rPr>
                <w:sz w:val="22"/>
              </w:rPr>
              <w:t>document</w:t>
            </w:r>
            <w:r>
              <w:rPr>
                <w:spacing w:val="-9"/>
                <w:sz w:val="22"/>
              </w:rPr>
              <w:t> </w:t>
            </w:r>
            <w:r>
              <w:rPr>
                <w:sz w:val="22"/>
              </w:rPr>
              <w:t>title</w:t>
            </w:r>
            <w:r>
              <w:rPr>
                <w:spacing w:val="-9"/>
                <w:sz w:val="22"/>
              </w:rPr>
              <w:t> </w:t>
            </w:r>
            <w:r>
              <w:rPr>
                <w:sz w:val="22"/>
              </w:rPr>
              <w:t>consistent </w:t>
            </w:r>
            <w:r>
              <w:rPr>
                <w:spacing w:val="-2"/>
                <w:sz w:val="22"/>
              </w:rPr>
              <w:t>throughout</w:t>
            </w:r>
          </w:p>
        </w:tc>
        <w:tc>
          <w:tcPr>
            <w:tcW w:w="2616" w:type="dxa"/>
          </w:tcPr>
          <w:p>
            <w:pPr>
              <w:pStyle w:val="TableParagraph"/>
              <w:spacing w:before="28"/>
              <w:rPr>
                <w:sz w:val="22"/>
              </w:rPr>
            </w:pPr>
            <w:r>
              <w:rPr>
                <w:spacing w:val="-2"/>
                <w:sz w:val="22"/>
              </w:rPr>
              <w:t>Header</w:t>
            </w:r>
          </w:p>
        </w:tc>
        <w:tc>
          <w:tcPr>
            <w:tcW w:w="3005" w:type="dxa"/>
          </w:tcPr>
          <w:p>
            <w:pPr>
              <w:pStyle w:val="TableParagraph"/>
              <w:spacing w:before="28"/>
              <w:rPr>
                <w:sz w:val="22"/>
              </w:rPr>
            </w:pPr>
            <w:r>
              <w:rPr>
                <w:spacing w:val="-2"/>
                <w:sz w:val="22"/>
              </w:rPr>
              <w:t>Consistency</w:t>
            </w:r>
          </w:p>
        </w:tc>
      </w:tr>
      <w:tr>
        <w:trPr>
          <w:trHeight w:val="801" w:hRule="atLeast"/>
        </w:trPr>
        <w:tc>
          <w:tcPr>
            <w:tcW w:w="3859" w:type="dxa"/>
          </w:tcPr>
          <w:p>
            <w:pPr>
              <w:pStyle w:val="TableParagraph"/>
              <w:spacing w:line="230" w:lineRule="auto" w:before="32"/>
              <w:rPr>
                <w:sz w:val="22"/>
              </w:rPr>
            </w:pPr>
            <w:r>
              <w:rPr>
                <w:sz w:val="22"/>
              </w:rPr>
              <w:t>Removed</w:t>
            </w:r>
            <w:r>
              <w:rPr>
                <w:spacing w:val="-11"/>
                <w:sz w:val="22"/>
              </w:rPr>
              <w:t> </w:t>
            </w:r>
            <w:r>
              <w:rPr>
                <w:sz w:val="22"/>
              </w:rPr>
              <w:t>second</w:t>
            </w:r>
            <w:r>
              <w:rPr>
                <w:spacing w:val="-13"/>
                <w:sz w:val="22"/>
              </w:rPr>
              <w:t> </w:t>
            </w:r>
            <w:r>
              <w:rPr>
                <w:sz w:val="22"/>
              </w:rPr>
              <w:t>paragraph</w:t>
            </w:r>
            <w:r>
              <w:rPr>
                <w:spacing w:val="-13"/>
                <w:sz w:val="22"/>
              </w:rPr>
              <w:t> </w:t>
            </w:r>
            <w:r>
              <w:rPr>
                <w:sz w:val="22"/>
              </w:rPr>
              <w:t>which mentioned that the content of this Work Instruction replaces sections</w:t>
            </w:r>
          </w:p>
        </w:tc>
        <w:tc>
          <w:tcPr>
            <w:tcW w:w="2616" w:type="dxa"/>
          </w:tcPr>
          <w:p>
            <w:pPr>
              <w:pStyle w:val="TableParagraph"/>
              <w:spacing w:before="28"/>
              <w:rPr>
                <w:sz w:val="22"/>
              </w:rPr>
            </w:pPr>
            <w:r>
              <w:rPr>
                <w:spacing w:val="-5"/>
                <w:sz w:val="22"/>
              </w:rPr>
              <w:t>1.0</w:t>
            </w:r>
          </w:p>
        </w:tc>
        <w:tc>
          <w:tcPr>
            <w:tcW w:w="3005" w:type="dxa"/>
          </w:tcPr>
          <w:p>
            <w:pPr>
              <w:pStyle w:val="TableParagraph"/>
              <w:spacing w:line="230" w:lineRule="auto" w:before="32"/>
              <w:rPr>
                <w:sz w:val="22"/>
              </w:rPr>
            </w:pPr>
            <w:r>
              <w:rPr>
                <w:sz w:val="22"/>
              </w:rPr>
              <w:t>All Biostatistics Work Instructions</w:t>
            </w:r>
            <w:r>
              <w:rPr>
                <w:spacing w:val="-16"/>
                <w:sz w:val="22"/>
              </w:rPr>
              <w:t> </w:t>
            </w:r>
            <w:r>
              <w:rPr>
                <w:sz w:val="22"/>
              </w:rPr>
              <w:t>are</w:t>
            </w:r>
            <w:r>
              <w:rPr>
                <w:spacing w:val="-15"/>
                <w:sz w:val="22"/>
              </w:rPr>
              <w:t> </w:t>
            </w:r>
            <w:r>
              <w:rPr>
                <w:sz w:val="22"/>
              </w:rPr>
              <w:t>consistent </w:t>
            </w:r>
            <w:r>
              <w:rPr>
                <w:spacing w:val="-4"/>
                <w:sz w:val="22"/>
              </w:rPr>
              <w:t>now</w:t>
            </w:r>
          </w:p>
        </w:tc>
      </w:tr>
    </w:tbl>
    <w:p>
      <w:pPr>
        <w:spacing w:after="0" w:line="230" w:lineRule="auto"/>
        <w:rPr>
          <w:sz w:val="22"/>
        </w:rPr>
        <w:sectPr>
          <w:pgSz w:w="12240" w:h="15840"/>
          <w:pgMar w:header="979" w:footer="872" w:top="2760" w:bottom="1060" w:left="900" w:right="960"/>
        </w:sectPr>
      </w:pPr>
    </w:p>
    <w:p>
      <w:pPr>
        <w:pStyle w:val="BodyText"/>
        <w:spacing w:before="1"/>
        <w:rPr>
          <w:b/>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59"/>
        <w:gridCol w:w="2616"/>
        <w:gridCol w:w="3005"/>
      </w:tblGrid>
      <w:tr>
        <w:trPr>
          <w:trHeight w:val="522" w:hRule="atLeast"/>
        </w:trPr>
        <w:tc>
          <w:tcPr>
            <w:tcW w:w="3859" w:type="dxa"/>
          </w:tcPr>
          <w:p>
            <w:pPr>
              <w:pStyle w:val="TableParagraph"/>
              <w:spacing w:line="228" w:lineRule="auto"/>
              <w:ind w:right="176"/>
              <w:rPr>
                <w:sz w:val="22"/>
              </w:rPr>
            </w:pPr>
            <w:r>
              <w:rPr>
                <w:sz w:val="22"/>
              </w:rPr>
              <w:t>from</w:t>
            </w:r>
            <w:r>
              <w:rPr>
                <w:spacing w:val="-12"/>
                <w:sz w:val="22"/>
              </w:rPr>
              <w:t> </w:t>
            </w:r>
            <w:r>
              <w:rPr>
                <w:sz w:val="22"/>
              </w:rPr>
              <w:t>several</w:t>
            </w:r>
            <w:r>
              <w:rPr>
                <w:spacing w:val="-12"/>
                <w:sz w:val="22"/>
              </w:rPr>
              <w:t> </w:t>
            </w:r>
            <w:r>
              <w:rPr>
                <w:sz w:val="22"/>
              </w:rPr>
              <w:t>existing</w:t>
            </w:r>
            <w:r>
              <w:rPr>
                <w:spacing w:val="-10"/>
                <w:sz w:val="22"/>
              </w:rPr>
              <w:t> </w:t>
            </w:r>
            <w:r>
              <w:rPr>
                <w:sz w:val="22"/>
              </w:rPr>
              <w:t>Biostatistics Work Instructions.</w:t>
            </w:r>
          </w:p>
        </w:tc>
        <w:tc>
          <w:tcPr>
            <w:tcW w:w="2616" w:type="dxa"/>
          </w:tcPr>
          <w:p>
            <w:pPr>
              <w:pStyle w:val="TableParagraph"/>
              <w:ind w:left="0"/>
              <w:rPr>
                <w:rFonts w:ascii="Times New Roman"/>
                <w:sz w:val="20"/>
              </w:rPr>
            </w:pPr>
          </w:p>
        </w:tc>
        <w:tc>
          <w:tcPr>
            <w:tcW w:w="3005" w:type="dxa"/>
          </w:tcPr>
          <w:p>
            <w:pPr>
              <w:pStyle w:val="TableParagraph"/>
              <w:ind w:left="0"/>
              <w:rPr>
                <w:rFonts w:ascii="Times New Roman"/>
                <w:sz w:val="20"/>
              </w:rPr>
            </w:pPr>
          </w:p>
        </w:tc>
      </w:tr>
      <w:tr>
        <w:trPr>
          <w:trHeight w:val="561" w:hRule="atLeast"/>
        </w:trPr>
        <w:tc>
          <w:tcPr>
            <w:tcW w:w="3859" w:type="dxa"/>
          </w:tcPr>
          <w:p>
            <w:pPr>
              <w:pStyle w:val="TableParagraph"/>
              <w:spacing w:line="228" w:lineRule="auto" w:before="34"/>
              <w:rPr>
                <w:sz w:val="22"/>
              </w:rPr>
            </w:pPr>
            <w:r>
              <w:rPr>
                <w:sz w:val="22"/>
              </w:rPr>
              <w:t>Addition</w:t>
            </w:r>
            <w:r>
              <w:rPr>
                <w:spacing w:val="-12"/>
                <w:sz w:val="22"/>
              </w:rPr>
              <w:t> </w:t>
            </w:r>
            <w:r>
              <w:rPr>
                <w:sz w:val="22"/>
              </w:rPr>
              <w:t>of</w:t>
            </w:r>
            <w:r>
              <w:rPr>
                <w:spacing w:val="-10"/>
                <w:sz w:val="22"/>
              </w:rPr>
              <w:t> </w:t>
            </w:r>
            <w:r>
              <w:rPr>
                <w:sz w:val="22"/>
              </w:rPr>
              <w:t>Expected</w:t>
            </w:r>
            <w:r>
              <w:rPr>
                <w:spacing w:val="-12"/>
                <w:sz w:val="22"/>
              </w:rPr>
              <w:t> </w:t>
            </w:r>
            <w:r>
              <w:rPr>
                <w:sz w:val="22"/>
              </w:rPr>
              <w:t>Documents Checklists definition</w:t>
            </w:r>
          </w:p>
        </w:tc>
        <w:tc>
          <w:tcPr>
            <w:tcW w:w="2616" w:type="dxa"/>
          </w:tcPr>
          <w:p>
            <w:pPr>
              <w:pStyle w:val="TableParagraph"/>
              <w:spacing w:before="28"/>
              <w:rPr>
                <w:sz w:val="22"/>
              </w:rPr>
            </w:pPr>
            <w:r>
              <w:rPr>
                <w:spacing w:val="-5"/>
                <w:sz w:val="22"/>
              </w:rPr>
              <w:t>4.0</w:t>
            </w:r>
          </w:p>
        </w:tc>
        <w:tc>
          <w:tcPr>
            <w:tcW w:w="3005" w:type="dxa"/>
          </w:tcPr>
          <w:p>
            <w:pPr>
              <w:pStyle w:val="TableParagraph"/>
              <w:spacing w:before="28"/>
              <w:rPr>
                <w:sz w:val="22"/>
              </w:rPr>
            </w:pPr>
            <w:r>
              <w:rPr>
                <w:spacing w:val="-2"/>
                <w:sz w:val="22"/>
              </w:rPr>
              <w:t>Clarification</w:t>
            </w:r>
          </w:p>
        </w:tc>
      </w:tr>
      <w:tr>
        <w:trPr>
          <w:trHeight w:val="556" w:hRule="atLeast"/>
        </w:trPr>
        <w:tc>
          <w:tcPr>
            <w:tcW w:w="3859" w:type="dxa"/>
          </w:tcPr>
          <w:p>
            <w:pPr>
              <w:pStyle w:val="TableParagraph"/>
              <w:spacing w:line="228" w:lineRule="auto" w:before="34"/>
              <w:ind w:right="1374"/>
              <w:rPr>
                <w:sz w:val="22"/>
              </w:rPr>
            </w:pPr>
            <w:r>
              <w:rPr>
                <w:sz w:val="22"/>
              </w:rPr>
              <w:t>Updated</w:t>
            </w:r>
            <w:r>
              <w:rPr>
                <w:spacing w:val="-16"/>
                <w:sz w:val="22"/>
              </w:rPr>
              <w:t> </w:t>
            </w:r>
            <w:r>
              <w:rPr>
                <w:sz w:val="22"/>
              </w:rPr>
              <w:t>Randomization Biostatistician definition</w:t>
            </w:r>
          </w:p>
        </w:tc>
        <w:tc>
          <w:tcPr>
            <w:tcW w:w="2616" w:type="dxa"/>
          </w:tcPr>
          <w:p>
            <w:pPr>
              <w:pStyle w:val="TableParagraph"/>
              <w:spacing w:before="28"/>
              <w:rPr>
                <w:sz w:val="22"/>
              </w:rPr>
            </w:pPr>
            <w:r>
              <w:rPr>
                <w:spacing w:val="-5"/>
                <w:sz w:val="22"/>
              </w:rPr>
              <w:t>4.0</w:t>
            </w:r>
          </w:p>
        </w:tc>
        <w:tc>
          <w:tcPr>
            <w:tcW w:w="3005" w:type="dxa"/>
          </w:tcPr>
          <w:p>
            <w:pPr>
              <w:pStyle w:val="TableParagraph"/>
              <w:spacing w:line="228" w:lineRule="auto" w:before="34"/>
              <w:ind w:right="226"/>
              <w:rPr>
                <w:sz w:val="22"/>
              </w:rPr>
            </w:pPr>
            <w:r>
              <w:rPr>
                <w:sz w:val="22"/>
              </w:rPr>
              <w:t>Remain</w:t>
            </w:r>
            <w:r>
              <w:rPr>
                <w:spacing w:val="-16"/>
                <w:sz w:val="22"/>
              </w:rPr>
              <w:t> </w:t>
            </w:r>
            <w:r>
              <w:rPr>
                <w:sz w:val="22"/>
              </w:rPr>
              <w:t>consistent</w:t>
            </w:r>
            <w:r>
              <w:rPr>
                <w:spacing w:val="-15"/>
                <w:sz w:val="22"/>
              </w:rPr>
              <w:t> </w:t>
            </w:r>
            <w:r>
              <w:rPr>
                <w:sz w:val="22"/>
              </w:rPr>
              <w:t>with other</w:t>
            </w:r>
            <w:r>
              <w:rPr>
                <w:spacing w:val="-6"/>
                <w:sz w:val="22"/>
              </w:rPr>
              <w:t> </w:t>
            </w:r>
            <w:r>
              <w:rPr>
                <w:sz w:val="22"/>
              </w:rPr>
              <w:t>Work</w:t>
            </w:r>
            <w:r>
              <w:rPr>
                <w:spacing w:val="7"/>
                <w:sz w:val="22"/>
              </w:rPr>
              <w:t> </w:t>
            </w:r>
            <w:r>
              <w:rPr>
                <w:spacing w:val="-2"/>
                <w:sz w:val="22"/>
              </w:rPr>
              <w:t>Instructions</w:t>
            </w:r>
          </w:p>
        </w:tc>
      </w:tr>
      <w:tr>
        <w:trPr>
          <w:trHeight w:val="1799" w:hRule="atLeast"/>
        </w:trPr>
        <w:tc>
          <w:tcPr>
            <w:tcW w:w="3859" w:type="dxa"/>
          </w:tcPr>
          <w:p>
            <w:pPr>
              <w:pStyle w:val="TableParagraph"/>
              <w:spacing w:line="228" w:lineRule="auto" w:before="34"/>
              <w:ind w:right="174"/>
              <w:rPr>
                <w:sz w:val="22"/>
              </w:rPr>
            </w:pPr>
            <w:r>
              <w:rPr>
                <w:sz w:val="22"/>
              </w:rPr>
              <w:t>Removed</w:t>
            </w:r>
            <w:r>
              <w:rPr>
                <w:spacing w:val="-9"/>
                <w:sz w:val="22"/>
              </w:rPr>
              <w:t> </w:t>
            </w:r>
            <w:r>
              <w:rPr>
                <w:sz w:val="22"/>
              </w:rPr>
              <w:t>direct</w:t>
            </w:r>
            <w:r>
              <w:rPr>
                <w:spacing w:val="-9"/>
                <w:sz w:val="22"/>
              </w:rPr>
              <w:t> </w:t>
            </w:r>
            <w:r>
              <w:rPr>
                <w:sz w:val="22"/>
              </w:rPr>
              <w:t>reference</w:t>
            </w:r>
            <w:r>
              <w:rPr>
                <w:spacing w:val="-9"/>
                <w:sz w:val="22"/>
              </w:rPr>
              <w:t> </w:t>
            </w:r>
            <w:r>
              <w:rPr>
                <w:sz w:val="22"/>
              </w:rPr>
              <w:t>to</w:t>
            </w:r>
            <w:r>
              <w:rPr>
                <w:spacing w:val="-9"/>
                <w:sz w:val="22"/>
              </w:rPr>
              <w:t> </w:t>
            </w:r>
            <w:r>
              <w:rPr>
                <w:sz w:val="22"/>
              </w:rPr>
              <w:t>training </w:t>
            </w:r>
            <w:r>
              <w:rPr>
                <w:spacing w:val="-2"/>
                <w:sz w:val="22"/>
              </w:rPr>
              <w:t>QUINTILES_CARS-Solution </w:t>
            </w:r>
            <w:r>
              <w:rPr>
                <w:sz w:val="22"/>
              </w:rPr>
              <w:t>Providers SNAPSHOT TOOL Training-001 and replaced by reference to Global Biostatistics Training Plan</w:t>
            </w:r>
          </w:p>
        </w:tc>
        <w:tc>
          <w:tcPr>
            <w:tcW w:w="2616" w:type="dxa"/>
          </w:tcPr>
          <w:p>
            <w:pPr>
              <w:pStyle w:val="TableParagraph"/>
              <w:spacing w:before="28"/>
              <w:rPr>
                <w:sz w:val="22"/>
              </w:rPr>
            </w:pPr>
            <w:r>
              <w:rPr>
                <w:spacing w:val="-2"/>
                <w:sz w:val="22"/>
              </w:rPr>
              <w:t>6.1.2</w:t>
            </w:r>
          </w:p>
        </w:tc>
        <w:tc>
          <w:tcPr>
            <w:tcW w:w="3005" w:type="dxa"/>
          </w:tcPr>
          <w:p>
            <w:pPr>
              <w:pStyle w:val="TableParagraph"/>
              <w:spacing w:line="230" w:lineRule="auto" w:before="32"/>
              <w:ind w:right="105"/>
              <w:rPr>
                <w:sz w:val="22"/>
              </w:rPr>
            </w:pPr>
            <w:r>
              <w:rPr>
                <w:spacing w:val="-2"/>
                <w:sz w:val="22"/>
              </w:rPr>
              <w:t>QUINTILES_CARS-Solution </w:t>
            </w:r>
            <w:r>
              <w:rPr>
                <w:sz w:val="22"/>
              </w:rPr>
              <w:t>Providers SNAPSHOT TOOL Training-001 is no longer the correct training</w:t>
            </w:r>
          </w:p>
          <w:p>
            <w:pPr>
              <w:pStyle w:val="TableParagraph"/>
              <w:spacing w:line="228" w:lineRule="auto" w:before="34"/>
              <w:rPr>
                <w:sz w:val="22"/>
              </w:rPr>
            </w:pPr>
            <w:r>
              <w:rPr>
                <w:sz w:val="22"/>
              </w:rPr>
              <w:t>Remain consistent with trainings</w:t>
            </w:r>
            <w:r>
              <w:rPr>
                <w:spacing w:val="-12"/>
                <w:sz w:val="22"/>
              </w:rPr>
              <w:t> </w:t>
            </w:r>
            <w:r>
              <w:rPr>
                <w:sz w:val="22"/>
              </w:rPr>
              <w:t>provided</w:t>
            </w:r>
            <w:r>
              <w:rPr>
                <w:spacing w:val="-12"/>
                <w:sz w:val="22"/>
              </w:rPr>
              <w:t> </w:t>
            </w:r>
            <w:r>
              <w:rPr>
                <w:sz w:val="22"/>
              </w:rPr>
              <w:t>in</w:t>
            </w:r>
            <w:r>
              <w:rPr>
                <w:spacing w:val="-12"/>
                <w:sz w:val="22"/>
              </w:rPr>
              <w:t> </w:t>
            </w:r>
            <w:r>
              <w:rPr>
                <w:sz w:val="22"/>
              </w:rPr>
              <w:t>Global Biostatistics Training Plan</w:t>
            </w:r>
          </w:p>
        </w:tc>
      </w:tr>
      <w:tr>
        <w:trPr>
          <w:trHeight w:val="561" w:hRule="atLeast"/>
        </w:trPr>
        <w:tc>
          <w:tcPr>
            <w:tcW w:w="3859" w:type="dxa"/>
          </w:tcPr>
          <w:p>
            <w:pPr>
              <w:pStyle w:val="TableParagraph"/>
              <w:spacing w:line="228" w:lineRule="auto" w:before="39"/>
              <w:rPr>
                <w:sz w:val="22"/>
              </w:rPr>
            </w:pPr>
            <w:r>
              <w:rPr>
                <w:sz w:val="22"/>
              </w:rPr>
              <w:t>Clarification</w:t>
            </w:r>
            <w:r>
              <w:rPr>
                <w:spacing w:val="-13"/>
                <w:sz w:val="22"/>
              </w:rPr>
              <w:t> </w:t>
            </w:r>
            <w:r>
              <w:rPr>
                <w:sz w:val="22"/>
              </w:rPr>
              <w:t>added</w:t>
            </w:r>
            <w:r>
              <w:rPr>
                <w:spacing w:val="-13"/>
                <w:sz w:val="22"/>
              </w:rPr>
              <w:t> </w:t>
            </w:r>
            <w:r>
              <w:rPr>
                <w:sz w:val="22"/>
              </w:rPr>
              <w:t>that</w:t>
            </w:r>
            <w:r>
              <w:rPr>
                <w:spacing w:val="-12"/>
                <w:sz w:val="22"/>
              </w:rPr>
              <w:t> </w:t>
            </w:r>
            <w:r>
              <w:rPr>
                <w:sz w:val="22"/>
              </w:rPr>
              <w:t>SNAPSHOT tool is mandatory for each delivery</w:t>
            </w:r>
          </w:p>
        </w:tc>
        <w:tc>
          <w:tcPr>
            <w:tcW w:w="2616" w:type="dxa"/>
          </w:tcPr>
          <w:p>
            <w:pPr>
              <w:pStyle w:val="TableParagraph"/>
              <w:spacing w:before="33"/>
              <w:rPr>
                <w:sz w:val="22"/>
              </w:rPr>
            </w:pPr>
            <w:r>
              <w:rPr>
                <w:spacing w:val="-2"/>
                <w:sz w:val="22"/>
              </w:rPr>
              <w:t>6.1.2</w:t>
            </w:r>
          </w:p>
        </w:tc>
        <w:tc>
          <w:tcPr>
            <w:tcW w:w="3005" w:type="dxa"/>
          </w:tcPr>
          <w:p>
            <w:pPr>
              <w:pStyle w:val="TableParagraph"/>
              <w:spacing w:before="33"/>
              <w:rPr>
                <w:sz w:val="22"/>
              </w:rPr>
            </w:pPr>
            <w:r>
              <w:rPr>
                <w:spacing w:val="-2"/>
                <w:sz w:val="22"/>
              </w:rPr>
              <w:t>Clarification</w:t>
            </w:r>
          </w:p>
        </w:tc>
      </w:tr>
      <w:tr>
        <w:trPr>
          <w:trHeight w:val="1281" w:hRule="atLeast"/>
        </w:trPr>
        <w:tc>
          <w:tcPr>
            <w:tcW w:w="3859" w:type="dxa"/>
          </w:tcPr>
          <w:p>
            <w:pPr>
              <w:pStyle w:val="TableParagraph"/>
              <w:spacing w:line="230" w:lineRule="auto" w:before="32"/>
              <w:rPr>
                <w:sz w:val="22"/>
              </w:rPr>
            </w:pPr>
            <w:r>
              <w:rPr>
                <w:sz w:val="22"/>
              </w:rPr>
              <w:t>Update</w:t>
            </w:r>
            <w:r>
              <w:rPr>
                <w:spacing w:val="-10"/>
                <w:sz w:val="22"/>
              </w:rPr>
              <w:t> </w:t>
            </w:r>
            <w:r>
              <w:rPr>
                <w:sz w:val="22"/>
              </w:rPr>
              <w:t>specific</w:t>
            </w:r>
            <w:r>
              <w:rPr>
                <w:spacing w:val="-9"/>
                <w:sz w:val="22"/>
              </w:rPr>
              <w:t> </w:t>
            </w:r>
            <w:r>
              <w:rPr>
                <w:sz w:val="22"/>
              </w:rPr>
              <w:t>reference</w:t>
            </w:r>
            <w:r>
              <w:rPr>
                <w:spacing w:val="-9"/>
                <w:sz w:val="22"/>
              </w:rPr>
              <w:t> </w:t>
            </w:r>
            <w:r>
              <w:rPr>
                <w:sz w:val="22"/>
              </w:rPr>
              <w:t>to</w:t>
            </w:r>
            <w:r>
              <w:rPr>
                <w:spacing w:val="-9"/>
                <w:sz w:val="22"/>
              </w:rPr>
              <w:t> </w:t>
            </w:r>
            <w:r>
              <w:rPr>
                <w:sz w:val="22"/>
              </w:rPr>
              <w:t>SAS programs, to mention “statistical programs” instead</w:t>
            </w:r>
          </w:p>
        </w:tc>
        <w:tc>
          <w:tcPr>
            <w:tcW w:w="2616" w:type="dxa"/>
          </w:tcPr>
          <w:p>
            <w:pPr>
              <w:pStyle w:val="TableParagraph"/>
              <w:spacing w:before="28"/>
              <w:rPr>
                <w:sz w:val="22"/>
              </w:rPr>
            </w:pPr>
            <w:r>
              <w:rPr>
                <w:spacing w:val="-2"/>
                <w:sz w:val="22"/>
              </w:rPr>
              <w:t>6.1.3</w:t>
            </w:r>
          </w:p>
        </w:tc>
        <w:tc>
          <w:tcPr>
            <w:tcW w:w="3005" w:type="dxa"/>
          </w:tcPr>
          <w:p>
            <w:pPr>
              <w:pStyle w:val="TableParagraph"/>
              <w:spacing w:line="228" w:lineRule="auto" w:before="34"/>
              <w:ind w:right="105"/>
              <w:rPr>
                <w:sz w:val="22"/>
              </w:rPr>
            </w:pPr>
            <w:r>
              <w:rPr>
                <w:sz w:val="22"/>
              </w:rPr>
              <w:t>Some studies also have R programs, so the general term</w:t>
            </w:r>
            <w:r>
              <w:rPr>
                <w:spacing w:val="-11"/>
                <w:sz w:val="22"/>
              </w:rPr>
              <w:t> </w:t>
            </w:r>
            <w:r>
              <w:rPr>
                <w:sz w:val="22"/>
              </w:rPr>
              <w:t>“statistical</w:t>
            </w:r>
            <w:r>
              <w:rPr>
                <w:spacing w:val="-14"/>
                <w:sz w:val="22"/>
              </w:rPr>
              <w:t> </w:t>
            </w:r>
            <w:r>
              <w:rPr>
                <w:sz w:val="22"/>
              </w:rPr>
              <w:t>programs”</w:t>
            </w:r>
            <w:r>
              <w:rPr>
                <w:spacing w:val="-12"/>
                <w:sz w:val="22"/>
              </w:rPr>
              <w:t> </w:t>
            </w:r>
            <w:r>
              <w:rPr>
                <w:sz w:val="22"/>
              </w:rPr>
              <w:t>is used</w:t>
            </w:r>
            <w:r>
              <w:rPr>
                <w:spacing w:val="-3"/>
                <w:sz w:val="22"/>
              </w:rPr>
              <w:t> </w:t>
            </w:r>
            <w:r>
              <w:rPr>
                <w:sz w:val="22"/>
              </w:rPr>
              <w:t>to</w:t>
            </w:r>
            <w:r>
              <w:rPr>
                <w:spacing w:val="-3"/>
                <w:sz w:val="22"/>
              </w:rPr>
              <w:t> </w:t>
            </w:r>
            <w:r>
              <w:rPr>
                <w:sz w:val="22"/>
              </w:rPr>
              <w:t>cover</w:t>
            </w:r>
            <w:r>
              <w:rPr>
                <w:spacing w:val="-3"/>
                <w:sz w:val="22"/>
              </w:rPr>
              <w:t> </w:t>
            </w:r>
            <w:r>
              <w:rPr>
                <w:sz w:val="22"/>
              </w:rPr>
              <w:t>both</w:t>
            </w:r>
            <w:r>
              <w:rPr>
                <w:spacing w:val="-3"/>
                <w:sz w:val="22"/>
              </w:rPr>
              <w:t> </w:t>
            </w:r>
            <w:r>
              <w:rPr>
                <w:sz w:val="22"/>
              </w:rPr>
              <w:t>SAS</w:t>
            </w:r>
            <w:r>
              <w:rPr>
                <w:spacing w:val="-3"/>
                <w:sz w:val="22"/>
              </w:rPr>
              <w:t> </w:t>
            </w:r>
            <w:r>
              <w:rPr>
                <w:sz w:val="22"/>
              </w:rPr>
              <w:t>and R programs</w:t>
            </w:r>
          </w:p>
        </w:tc>
      </w:tr>
      <w:tr>
        <w:trPr>
          <w:trHeight w:val="801" w:hRule="atLeast"/>
        </w:trPr>
        <w:tc>
          <w:tcPr>
            <w:tcW w:w="3859" w:type="dxa"/>
          </w:tcPr>
          <w:p>
            <w:pPr>
              <w:pStyle w:val="TableParagraph"/>
              <w:spacing w:line="228" w:lineRule="auto" w:before="34"/>
              <w:ind w:right="127"/>
              <w:rPr>
                <w:sz w:val="22"/>
              </w:rPr>
            </w:pPr>
            <w:r>
              <w:rPr>
                <w:sz w:val="22"/>
              </w:rPr>
              <w:t>Clarification added that programs necessary to produce datasets should</w:t>
            </w:r>
            <w:r>
              <w:rPr>
                <w:spacing w:val="-8"/>
                <w:sz w:val="22"/>
              </w:rPr>
              <w:t> </w:t>
            </w:r>
            <w:r>
              <w:rPr>
                <w:sz w:val="22"/>
              </w:rPr>
              <w:t>also</w:t>
            </w:r>
            <w:r>
              <w:rPr>
                <w:spacing w:val="-8"/>
                <w:sz w:val="22"/>
              </w:rPr>
              <w:t> </w:t>
            </w:r>
            <w:r>
              <w:rPr>
                <w:sz w:val="22"/>
              </w:rPr>
              <w:t>be</w:t>
            </w:r>
            <w:r>
              <w:rPr>
                <w:spacing w:val="-8"/>
                <w:sz w:val="22"/>
              </w:rPr>
              <w:t> </w:t>
            </w:r>
            <w:r>
              <w:rPr>
                <w:sz w:val="22"/>
              </w:rPr>
              <w:t>delivered</w:t>
            </w:r>
            <w:r>
              <w:rPr>
                <w:spacing w:val="-8"/>
                <w:sz w:val="22"/>
              </w:rPr>
              <w:t> </w:t>
            </w:r>
            <w:r>
              <w:rPr>
                <w:sz w:val="22"/>
              </w:rPr>
              <w:t>to</w:t>
            </w:r>
            <w:r>
              <w:rPr>
                <w:spacing w:val="-6"/>
                <w:sz w:val="22"/>
              </w:rPr>
              <w:t> </w:t>
            </w:r>
            <w:r>
              <w:rPr>
                <w:sz w:val="22"/>
              </w:rPr>
              <w:t>customer</w:t>
            </w:r>
          </w:p>
        </w:tc>
        <w:tc>
          <w:tcPr>
            <w:tcW w:w="2616" w:type="dxa"/>
          </w:tcPr>
          <w:p>
            <w:pPr>
              <w:pStyle w:val="TableParagraph"/>
              <w:spacing w:before="28"/>
              <w:rPr>
                <w:sz w:val="22"/>
              </w:rPr>
            </w:pPr>
            <w:r>
              <w:rPr>
                <w:spacing w:val="-2"/>
                <w:sz w:val="22"/>
              </w:rPr>
              <w:t>6.1.3</w:t>
            </w:r>
          </w:p>
        </w:tc>
        <w:tc>
          <w:tcPr>
            <w:tcW w:w="3005" w:type="dxa"/>
          </w:tcPr>
          <w:p>
            <w:pPr>
              <w:pStyle w:val="TableParagraph"/>
              <w:spacing w:line="228" w:lineRule="auto" w:before="34"/>
              <w:ind w:right="226"/>
              <w:rPr>
                <w:sz w:val="22"/>
              </w:rPr>
            </w:pPr>
            <w:r>
              <w:rPr>
                <w:sz w:val="22"/>
              </w:rPr>
              <w:t>Both datasets and TLFs programs</w:t>
            </w:r>
            <w:r>
              <w:rPr>
                <w:spacing w:val="-12"/>
                <w:sz w:val="22"/>
              </w:rPr>
              <w:t> </w:t>
            </w:r>
            <w:r>
              <w:rPr>
                <w:sz w:val="22"/>
              </w:rPr>
              <w:t>are</w:t>
            </w:r>
            <w:r>
              <w:rPr>
                <w:spacing w:val="-12"/>
                <w:sz w:val="22"/>
              </w:rPr>
              <w:t> </w:t>
            </w:r>
            <w:r>
              <w:rPr>
                <w:sz w:val="22"/>
              </w:rPr>
              <w:t>expected</w:t>
            </w:r>
            <w:r>
              <w:rPr>
                <w:spacing w:val="-12"/>
                <w:sz w:val="22"/>
              </w:rPr>
              <w:t> </w:t>
            </w:r>
            <w:r>
              <w:rPr>
                <w:sz w:val="22"/>
              </w:rPr>
              <w:t>to be delivered to customer</w:t>
            </w:r>
          </w:p>
        </w:tc>
      </w:tr>
      <w:tr>
        <w:trPr>
          <w:trHeight w:val="1036" w:hRule="atLeast"/>
        </w:trPr>
        <w:tc>
          <w:tcPr>
            <w:tcW w:w="3859" w:type="dxa"/>
          </w:tcPr>
          <w:p>
            <w:pPr>
              <w:pStyle w:val="TableParagraph"/>
              <w:spacing w:line="228" w:lineRule="auto" w:before="34"/>
              <w:rPr>
                <w:sz w:val="22"/>
              </w:rPr>
            </w:pPr>
            <w:r>
              <w:rPr>
                <w:sz w:val="22"/>
              </w:rPr>
              <w:t>Added</w:t>
            </w:r>
            <w:r>
              <w:rPr>
                <w:spacing w:val="-6"/>
                <w:sz w:val="22"/>
              </w:rPr>
              <w:t> </w:t>
            </w:r>
            <w:r>
              <w:rPr>
                <w:sz w:val="22"/>
              </w:rPr>
              <w:t>a</w:t>
            </w:r>
            <w:r>
              <w:rPr>
                <w:spacing w:val="-7"/>
                <w:sz w:val="22"/>
              </w:rPr>
              <w:t> </w:t>
            </w:r>
            <w:r>
              <w:rPr>
                <w:sz w:val="22"/>
              </w:rPr>
              <w:t>reference</w:t>
            </w:r>
            <w:r>
              <w:rPr>
                <w:spacing w:val="-6"/>
                <w:sz w:val="22"/>
              </w:rPr>
              <w:t> </w:t>
            </w:r>
            <w:r>
              <w:rPr>
                <w:sz w:val="22"/>
              </w:rPr>
              <w:t>to</w:t>
            </w:r>
            <w:r>
              <w:rPr>
                <w:spacing w:val="-7"/>
                <w:sz w:val="22"/>
              </w:rPr>
              <w:t> </w:t>
            </w:r>
            <w:r>
              <w:rPr>
                <w:sz w:val="22"/>
              </w:rPr>
              <w:t>a</w:t>
            </w:r>
            <w:r>
              <w:rPr>
                <w:spacing w:val="-7"/>
                <w:sz w:val="22"/>
              </w:rPr>
              <w:t> </w:t>
            </w:r>
            <w:r>
              <w:rPr>
                <w:sz w:val="22"/>
              </w:rPr>
              <w:t>guidance</w:t>
            </w:r>
            <w:r>
              <w:rPr>
                <w:spacing w:val="-7"/>
                <w:sz w:val="22"/>
              </w:rPr>
              <w:t> </w:t>
            </w:r>
            <w:r>
              <w:rPr>
                <w:sz w:val="22"/>
              </w:rPr>
              <w:t>on how handle missing signatures for Biostatistics documents</w:t>
            </w:r>
          </w:p>
        </w:tc>
        <w:tc>
          <w:tcPr>
            <w:tcW w:w="2616" w:type="dxa"/>
          </w:tcPr>
          <w:p>
            <w:pPr>
              <w:pStyle w:val="TableParagraph"/>
              <w:spacing w:before="28"/>
              <w:rPr>
                <w:sz w:val="22"/>
              </w:rPr>
            </w:pPr>
            <w:r>
              <w:rPr>
                <w:spacing w:val="-2"/>
                <w:sz w:val="22"/>
              </w:rPr>
              <w:t>6.2.2</w:t>
            </w:r>
          </w:p>
        </w:tc>
        <w:tc>
          <w:tcPr>
            <w:tcW w:w="3005" w:type="dxa"/>
          </w:tcPr>
          <w:p>
            <w:pPr>
              <w:pStyle w:val="TableParagraph"/>
              <w:spacing w:line="228" w:lineRule="auto" w:before="34"/>
              <w:ind w:right="226"/>
              <w:rPr>
                <w:sz w:val="22"/>
              </w:rPr>
            </w:pPr>
            <w:r>
              <w:rPr>
                <w:sz w:val="22"/>
              </w:rPr>
              <w:t>Share a consistent approach</w:t>
            </w:r>
            <w:r>
              <w:rPr>
                <w:spacing w:val="-13"/>
                <w:sz w:val="22"/>
              </w:rPr>
              <w:t> </w:t>
            </w:r>
            <w:r>
              <w:rPr>
                <w:sz w:val="22"/>
              </w:rPr>
              <w:t>on</w:t>
            </w:r>
            <w:r>
              <w:rPr>
                <w:spacing w:val="-13"/>
                <w:sz w:val="22"/>
              </w:rPr>
              <w:t> </w:t>
            </w:r>
            <w:r>
              <w:rPr>
                <w:sz w:val="22"/>
              </w:rPr>
              <w:t>how</w:t>
            </w:r>
            <w:r>
              <w:rPr>
                <w:spacing w:val="-11"/>
                <w:sz w:val="22"/>
              </w:rPr>
              <w:t> </w:t>
            </w:r>
            <w:r>
              <w:rPr>
                <w:sz w:val="22"/>
              </w:rPr>
              <w:t>handle missing signatures for Biostatistics documents</w:t>
            </w:r>
          </w:p>
        </w:tc>
      </w:tr>
      <w:tr>
        <w:trPr>
          <w:trHeight w:val="801" w:hRule="atLeast"/>
        </w:trPr>
        <w:tc>
          <w:tcPr>
            <w:tcW w:w="3859" w:type="dxa"/>
          </w:tcPr>
          <w:p>
            <w:pPr>
              <w:pStyle w:val="TableParagraph"/>
              <w:spacing w:line="228" w:lineRule="auto" w:before="39"/>
              <w:rPr>
                <w:sz w:val="22"/>
              </w:rPr>
            </w:pPr>
            <w:r>
              <w:rPr>
                <w:sz w:val="22"/>
              </w:rPr>
              <w:t>Added that the STL is also accountable</w:t>
            </w:r>
            <w:r>
              <w:rPr>
                <w:spacing w:val="-9"/>
                <w:sz w:val="22"/>
              </w:rPr>
              <w:t> </w:t>
            </w:r>
            <w:r>
              <w:rPr>
                <w:sz w:val="22"/>
              </w:rPr>
              <w:t>for</w:t>
            </w:r>
            <w:r>
              <w:rPr>
                <w:spacing w:val="-9"/>
                <w:sz w:val="22"/>
              </w:rPr>
              <w:t> </w:t>
            </w:r>
            <w:r>
              <w:rPr>
                <w:sz w:val="22"/>
              </w:rPr>
              <w:t>managing</w:t>
            </w:r>
            <w:r>
              <w:rPr>
                <w:spacing w:val="-9"/>
                <w:sz w:val="22"/>
              </w:rPr>
              <w:t> </w:t>
            </w:r>
            <w:r>
              <w:rPr>
                <w:sz w:val="22"/>
              </w:rPr>
              <w:t>the</w:t>
            </w:r>
            <w:r>
              <w:rPr>
                <w:spacing w:val="-9"/>
                <w:sz w:val="22"/>
              </w:rPr>
              <w:t> </w:t>
            </w:r>
            <w:r>
              <w:rPr>
                <w:sz w:val="22"/>
              </w:rPr>
              <w:t>study access in TMF</w:t>
            </w:r>
          </w:p>
        </w:tc>
        <w:tc>
          <w:tcPr>
            <w:tcW w:w="2616" w:type="dxa"/>
          </w:tcPr>
          <w:p>
            <w:pPr>
              <w:pStyle w:val="TableParagraph"/>
              <w:spacing w:before="33"/>
              <w:rPr>
                <w:sz w:val="22"/>
              </w:rPr>
            </w:pPr>
            <w:r>
              <w:rPr>
                <w:spacing w:val="-5"/>
                <w:sz w:val="22"/>
              </w:rPr>
              <w:t>6.3</w:t>
            </w:r>
          </w:p>
        </w:tc>
        <w:tc>
          <w:tcPr>
            <w:tcW w:w="3005" w:type="dxa"/>
          </w:tcPr>
          <w:p>
            <w:pPr>
              <w:pStyle w:val="TableParagraph"/>
              <w:spacing w:before="33"/>
              <w:rPr>
                <w:sz w:val="22"/>
              </w:rPr>
            </w:pPr>
            <w:r>
              <w:rPr>
                <w:spacing w:val="-2"/>
                <w:sz w:val="22"/>
              </w:rPr>
              <w:t>Clarification</w:t>
            </w:r>
          </w:p>
        </w:tc>
      </w:tr>
      <w:tr>
        <w:trPr>
          <w:trHeight w:val="801" w:hRule="atLeast"/>
        </w:trPr>
        <w:tc>
          <w:tcPr>
            <w:tcW w:w="3859" w:type="dxa"/>
          </w:tcPr>
          <w:p>
            <w:pPr>
              <w:pStyle w:val="TableParagraph"/>
              <w:spacing w:line="230" w:lineRule="auto" w:before="32"/>
              <w:ind w:right="113"/>
              <w:jc w:val="both"/>
              <w:rPr>
                <w:sz w:val="22"/>
              </w:rPr>
            </w:pPr>
            <w:r>
              <w:rPr>
                <w:sz w:val="22"/>
              </w:rPr>
              <w:t>Added that eSOP profile needs to be set-up</w:t>
            </w:r>
            <w:r>
              <w:rPr>
                <w:spacing w:val="-6"/>
                <w:sz w:val="22"/>
              </w:rPr>
              <w:t> </w:t>
            </w:r>
            <w:r>
              <w:rPr>
                <w:sz w:val="22"/>
              </w:rPr>
              <w:t>for</w:t>
            </w:r>
            <w:r>
              <w:rPr>
                <w:spacing w:val="-6"/>
                <w:sz w:val="22"/>
              </w:rPr>
              <w:t> </w:t>
            </w:r>
            <w:r>
              <w:rPr>
                <w:sz w:val="22"/>
              </w:rPr>
              <w:t>eTMF</w:t>
            </w:r>
            <w:r>
              <w:rPr>
                <w:spacing w:val="-6"/>
                <w:sz w:val="22"/>
              </w:rPr>
              <w:t> </w:t>
            </w:r>
            <w:r>
              <w:rPr>
                <w:sz w:val="22"/>
              </w:rPr>
              <w:t>roles</w:t>
            </w:r>
            <w:r>
              <w:rPr>
                <w:spacing w:val="-6"/>
                <w:sz w:val="22"/>
              </w:rPr>
              <w:t> </w:t>
            </w:r>
            <w:r>
              <w:rPr>
                <w:sz w:val="22"/>
              </w:rPr>
              <w:t>prior</w:t>
            </w:r>
            <w:r>
              <w:rPr>
                <w:spacing w:val="-6"/>
                <w:sz w:val="22"/>
              </w:rPr>
              <w:t> </w:t>
            </w:r>
            <w:r>
              <w:rPr>
                <w:sz w:val="22"/>
              </w:rPr>
              <w:t>to</w:t>
            </w:r>
            <w:r>
              <w:rPr>
                <w:spacing w:val="-6"/>
                <w:sz w:val="22"/>
              </w:rPr>
              <w:t> </w:t>
            </w:r>
            <w:r>
              <w:rPr>
                <w:sz w:val="22"/>
              </w:rPr>
              <w:t>gaining any TMF access.</w:t>
            </w:r>
          </w:p>
        </w:tc>
        <w:tc>
          <w:tcPr>
            <w:tcW w:w="2616" w:type="dxa"/>
          </w:tcPr>
          <w:p>
            <w:pPr>
              <w:pStyle w:val="TableParagraph"/>
              <w:spacing w:before="28"/>
              <w:rPr>
                <w:sz w:val="22"/>
              </w:rPr>
            </w:pPr>
            <w:r>
              <w:rPr>
                <w:spacing w:val="-5"/>
                <w:sz w:val="22"/>
              </w:rPr>
              <w:t>6.3</w:t>
            </w:r>
          </w:p>
        </w:tc>
        <w:tc>
          <w:tcPr>
            <w:tcW w:w="3005" w:type="dxa"/>
          </w:tcPr>
          <w:p>
            <w:pPr>
              <w:pStyle w:val="TableParagraph"/>
              <w:spacing w:before="28"/>
              <w:rPr>
                <w:sz w:val="22"/>
              </w:rPr>
            </w:pPr>
            <w:r>
              <w:rPr>
                <w:spacing w:val="-2"/>
                <w:sz w:val="22"/>
              </w:rPr>
              <w:t>Clarification</w:t>
            </w:r>
          </w:p>
        </w:tc>
      </w:tr>
      <w:tr>
        <w:trPr>
          <w:trHeight w:val="1281" w:hRule="atLeast"/>
        </w:trPr>
        <w:tc>
          <w:tcPr>
            <w:tcW w:w="3859" w:type="dxa"/>
          </w:tcPr>
          <w:p>
            <w:pPr>
              <w:pStyle w:val="TableParagraph"/>
              <w:spacing w:line="228" w:lineRule="auto" w:before="34"/>
              <w:ind w:right="127"/>
              <w:rPr>
                <w:sz w:val="22"/>
              </w:rPr>
            </w:pPr>
            <w:r>
              <w:rPr>
                <w:sz w:val="22"/>
              </w:rPr>
              <w:t>Added</w:t>
            </w:r>
            <w:r>
              <w:rPr>
                <w:spacing w:val="-5"/>
                <w:sz w:val="22"/>
              </w:rPr>
              <w:t> </w:t>
            </w:r>
            <w:r>
              <w:rPr>
                <w:sz w:val="22"/>
              </w:rPr>
              <w:t>that</w:t>
            </w:r>
            <w:r>
              <w:rPr>
                <w:spacing w:val="-5"/>
                <w:sz w:val="22"/>
              </w:rPr>
              <w:t> </w:t>
            </w:r>
            <w:r>
              <w:rPr>
                <w:sz w:val="22"/>
              </w:rPr>
              <w:t>in</w:t>
            </w:r>
            <w:r>
              <w:rPr>
                <w:spacing w:val="-7"/>
                <w:sz w:val="22"/>
              </w:rPr>
              <w:t> </w:t>
            </w:r>
            <w:r>
              <w:rPr>
                <w:sz w:val="22"/>
              </w:rPr>
              <w:t>case</w:t>
            </w:r>
            <w:r>
              <w:rPr>
                <w:spacing w:val="-7"/>
                <w:sz w:val="22"/>
              </w:rPr>
              <w:t> </w:t>
            </w:r>
            <w:r>
              <w:rPr>
                <w:sz w:val="22"/>
              </w:rPr>
              <w:t>of</w:t>
            </w:r>
            <w:r>
              <w:rPr>
                <w:spacing w:val="-7"/>
                <w:sz w:val="22"/>
              </w:rPr>
              <w:t> </w:t>
            </w:r>
            <w:r>
              <w:rPr>
                <w:sz w:val="22"/>
              </w:rPr>
              <w:t>TMF</w:t>
            </w:r>
            <w:r>
              <w:rPr>
                <w:spacing w:val="-5"/>
                <w:sz w:val="22"/>
              </w:rPr>
              <w:t> </w:t>
            </w:r>
            <w:r>
              <w:rPr>
                <w:sz w:val="22"/>
              </w:rPr>
              <w:t>migration, the TMF requirements may change from a TMF system to another, and added reference about TMF </w:t>
            </w:r>
            <w:r>
              <w:rPr>
                <w:spacing w:val="-2"/>
                <w:sz w:val="22"/>
              </w:rPr>
              <w:t>migration</w:t>
            </w:r>
          </w:p>
        </w:tc>
        <w:tc>
          <w:tcPr>
            <w:tcW w:w="2616" w:type="dxa"/>
          </w:tcPr>
          <w:p>
            <w:pPr>
              <w:pStyle w:val="TableParagraph"/>
              <w:spacing w:before="28"/>
              <w:rPr>
                <w:sz w:val="22"/>
              </w:rPr>
            </w:pPr>
            <w:r>
              <w:rPr>
                <w:spacing w:val="-5"/>
                <w:sz w:val="22"/>
              </w:rPr>
              <w:t>6.3</w:t>
            </w:r>
          </w:p>
        </w:tc>
        <w:tc>
          <w:tcPr>
            <w:tcW w:w="3005" w:type="dxa"/>
          </w:tcPr>
          <w:p>
            <w:pPr>
              <w:pStyle w:val="TableParagraph"/>
              <w:spacing w:before="28"/>
              <w:rPr>
                <w:sz w:val="22"/>
              </w:rPr>
            </w:pPr>
            <w:r>
              <w:rPr>
                <w:spacing w:val="-2"/>
                <w:sz w:val="22"/>
              </w:rPr>
              <w:t>Clarification</w:t>
            </w:r>
          </w:p>
        </w:tc>
      </w:tr>
      <w:tr>
        <w:trPr>
          <w:trHeight w:val="997" w:hRule="atLeast"/>
        </w:trPr>
        <w:tc>
          <w:tcPr>
            <w:tcW w:w="3859" w:type="dxa"/>
          </w:tcPr>
          <w:p>
            <w:pPr>
              <w:pStyle w:val="TableParagraph"/>
              <w:spacing w:line="240" w:lineRule="exact" w:before="18"/>
              <w:ind w:right="89"/>
              <w:rPr>
                <w:sz w:val="22"/>
              </w:rPr>
            </w:pPr>
            <w:r>
              <w:rPr>
                <w:sz w:val="22"/>
              </w:rPr>
              <w:t>Added references to </w:t>
            </w:r>
            <w:r>
              <w:rPr>
                <w:spacing w:val="-2"/>
                <w:sz w:val="22"/>
              </w:rPr>
              <w:t>CS_WI_TMF0001,CS_WI_TMF0002, CS_WI_TMF0003,</w:t>
            </w:r>
            <w:r>
              <w:rPr>
                <w:spacing w:val="40"/>
                <w:sz w:val="22"/>
              </w:rPr>
              <w:t> </w:t>
            </w:r>
            <w:r>
              <w:rPr>
                <w:sz w:val="22"/>
              </w:rPr>
              <w:t>CS_WI_TMF0004,</w:t>
            </w:r>
            <w:r>
              <w:rPr>
                <w:spacing w:val="-16"/>
                <w:sz w:val="22"/>
              </w:rPr>
              <w:t> </w:t>
            </w:r>
            <w:r>
              <w:rPr>
                <w:sz w:val="22"/>
              </w:rPr>
              <w:t>CS_WI_TMF0005</w:t>
            </w:r>
          </w:p>
        </w:tc>
        <w:tc>
          <w:tcPr>
            <w:tcW w:w="2616" w:type="dxa"/>
          </w:tcPr>
          <w:p>
            <w:pPr>
              <w:pStyle w:val="TableParagraph"/>
              <w:spacing w:before="28"/>
              <w:rPr>
                <w:sz w:val="22"/>
              </w:rPr>
            </w:pPr>
            <w:r>
              <w:rPr>
                <w:spacing w:val="-2"/>
                <w:sz w:val="22"/>
              </w:rPr>
              <w:t>6.3.2</w:t>
            </w:r>
          </w:p>
        </w:tc>
        <w:tc>
          <w:tcPr>
            <w:tcW w:w="3005" w:type="dxa"/>
          </w:tcPr>
          <w:p>
            <w:pPr>
              <w:pStyle w:val="TableParagraph"/>
              <w:spacing w:before="28"/>
              <w:rPr>
                <w:sz w:val="22"/>
              </w:rPr>
            </w:pPr>
            <w:r>
              <w:rPr>
                <w:spacing w:val="-2"/>
                <w:sz w:val="22"/>
              </w:rPr>
              <w:t>Clarification</w:t>
            </w:r>
          </w:p>
        </w:tc>
      </w:tr>
    </w:tbl>
    <w:p>
      <w:pPr>
        <w:spacing w:after="0"/>
        <w:rPr>
          <w:sz w:val="22"/>
        </w:rPr>
        <w:sectPr>
          <w:pgSz w:w="12240" w:h="15840"/>
          <w:pgMar w:header="979" w:footer="872" w:top="2760" w:bottom="1060" w:left="900" w:right="960"/>
        </w:sectPr>
      </w:pPr>
    </w:p>
    <w:p>
      <w:pPr>
        <w:pStyle w:val="BodyText"/>
        <w:spacing w:before="1"/>
        <w:rPr>
          <w:b/>
        </w:rPr>
      </w:pPr>
    </w:p>
    <w:tbl>
      <w:tblPr>
        <w:tblW w:w="0" w:type="auto"/>
        <w:jc w:val="left"/>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59"/>
        <w:gridCol w:w="2616"/>
        <w:gridCol w:w="3005"/>
      </w:tblGrid>
      <w:tr>
        <w:trPr>
          <w:trHeight w:val="762" w:hRule="atLeast"/>
        </w:trPr>
        <w:tc>
          <w:tcPr>
            <w:tcW w:w="3859" w:type="dxa"/>
          </w:tcPr>
          <w:p>
            <w:pPr>
              <w:pStyle w:val="TableParagraph"/>
              <w:spacing w:line="228" w:lineRule="auto"/>
              <w:ind w:right="176"/>
              <w:rPr>
                <w:sz w:val="22"/>
              </w:rPr>
            </w:pPr>
            <w:r>
              <w:rPr>
                <w:sz w:val="22"/>
              </w:rPr>
              <w:t>and CS_WI_TMF0006 for EDC review</w:t>
            </w:r>
            <w:r>
              <w:rPr>
                <w:spacing w:val="-8"/>
                <w:sz w:val="22"/>
              </w:rPr>
              <w:t> </w:t>
            </w:r>
            <w:r>
              <w:rPr>
                <w:sz w:val="22"/>
              </w:rPr>
              <w:t>and</w:t>
            </w:r>
            <w:r>
              <w:rPr>
                <w:spacing w:val="-9"/>
                <w:sz w:val="22"/>
              </w:rPr>
              <w:t> </w:t>
            </w:r>
            <w:r>
              <w:rPr>
                <w:sz w:val="22"/>
              </w:rPr>
              <w:t>added</w:t>
            </w:r>
            <w:r>
              <w:rPr>
                <w:spacing w:val="-9"/>
                <w:sz w:val="22"/>
              </w:rPr>
              <w:t> </w:t>
            </w:r>
            <w:r>
              <w:rPr>
                <w:sz w:val="22"/>
              </w:rPr>
              <w:t>information</w:t>
            </w:r>
            <w:r>
              <w:rPr>
                <w:spacing w:val="-9"/>
                <w:sz w:val="22"/>
              </w:rPr>
              <w:t> </w:t>
            </w:r>
            <w:r>
              <w:rPr>
                <w:sz w:val="22"/>
              </w:rPr>
              <w:t>on where EDC can be found</w:t>
            </w:r>
          </w:p>
        </w:tc>
        <w:tc>
          <w:tcPr>
            <w:tcW w:w="2616" w:type="dxa"/>
          </w:tcPr>
          <w:p>
            <w:pPr>
              <w:pStyle w:val="TableParagraph"/>
              <w:ind w:left="0"/>
              <w:rPr>
                <w:rFonts w:ascii="Times New Roman"/>
                <w:sz w:val="20"/>
              </w:rPr>
            </w:pPr>
          </w:p>
        </w:tc>
        <w:tc>
          <w:tcPr>
            <w:tcW w:w="3005" w:type="dxa"/>
          </w:tcPr>
          <w:p>
            <w:pPr>
              <w:pStyle w:val="TableParagraph"/>
              <w:ind w:left="0"/>
              <w:rPr>
                <w:rFonts w:ascii="Times New Roman"/>
                <w:sz w:val="20"/>
              </w:rPr>
            </w:pPr>
          </w:p>
        </w:tc>
      </w:tr>
      <w:tr>
        <w:trPr>
          <w:trHeight w:val="1319" w:hRule="atLeast"/>
        </w:trPr>
        <w:tc>
          <w:tcPr>
            <w:tcW w:w="3859" w:type="dxa"/>
          </w:tcPr>
          <w:p>
            <w:pPr>
              <w:pStyle w:val="TableParagraph"/>
              <w:spacing w:line="228" w:lineRule="auto" w:before="34"/>
              <w:ind w:right="176"/>
              <w:rPr>
                <w:sz w:val="22"/>
              </w:rPr>
            </w:pPr>
            <w:r>
              <w:rPr>
                <w:sz w:val="22"/>
              </w:rPr>
              <w:t>Added clarification on eTMF access requirements</w:t>
            </w:r>
            <w:r>
              <w:rPr>
                <w:spacing w:val="-7"/>
                <w:sz w:val="22"/>
              </w:rPr>
              <w:t> </w:t>
            </w:r>
            <w:r>
              <w:rPr>
                <w:sz w:val="22"/>
              </w:rPr>
              <w:t>and</w:t>
            </w:r>
            <w:r>
              <w:rPr>
                <w:spacing w:val="-9"/>
                <w:sz w:val="22"/>
              </w:rPr>
              <w:t> </w:t>
            </w:r>
            <w:r>
              <w:rPr>
                <w:sz w:val="22"/>
              </w:rPr>
              <w:t>on</w:t>
            </w:r>
            <w:r>
              <w:rPr>
                <w:spacing w:val="-9"/>
                <w:sz w:val="22"/>
              </w:rPr>
              <w:t> </w:t>
            </w:r>
            <w:r>
              <w:rPr>
                <w:sz w:val="22"/>
              </w:rPr>
              <w:t>periodic</w:t>
            </w:r>
            <w:r>
              <w:rPr>
                <w:spacing w:val="-8"/>
                <w:sz w:val="22"/>
              </w:rPr>
              <w:t> </w:t>
            </w:r>
            <w:r>
              <w:rPr>
                <w:sz w:val="22"/>
              </w:rPr>
              <w:t>review of theses access throughout the </w:t>
            </w:r>
            <w:r>
              <w:rPr>
                <w:spacing w:val="-2"/>
                <w:sz w:val="22"/>
              </w:rPr>
              <w:t>project</w:t>
            </w:r>
          </w:p>
        </w:tc>
        <w:tc>
          <w:tcPr>
            <w:tcW w:w="2616" w:type="dxa"/>
          </w:tcPr>
          <w:p>
            <w:pPr>
              <w:pStyle w:val="TableParagraph"/>
              <w:spacing w:before="28"/>
              <w:rPr>
                <w:sz w:val="22"/>
              </w:rPr>
            </w:pPr>
            <w:r>
              <w:rPr>
                <w:spacing w:val="-2"/>
                <w:sz w:val="22"/>
              </w:rPr>
              <w:t>6.3.3</w:t>
            </w:r>
          </w:p>
        </w:tc>
        <w:tc>
          <w:tcPr>
            <w:tcW w:w="3005" w:type="dxa"/>
          </w:tcPr>
          <w:p>
            <w:pPr>
              <w:pStyle w:val="TableParagraph"/>
              <w:spacing w:line="244" w:lineRule="auto" w:before="28"/>
              <w:ind w:right="226"/>
              <w:rPr>
                <w:sz w:val="22"/>
              </w:rPr>
            </w:pPr>
            <w:r>
              <w:rPr>
                <w:sz w:val="22"/>
              </w:rPr>
              <w:t>Give more guidance on who</w:t>
            </w:r>
            <w:r>
              <w:rPr>
                <w:spacing w:val="-7"/>
                <w:sz w:val="22"/>
              </w:rPr>
              <w:t> </w:t>
            </w:r>
            <w:r>
              <w:rPr>
                <w:sz w:val="22"/>
              </w:rPr>
              <w:t>is</w:t>
            </w:r>
            <w:r>
              <w:rPr>
                <w:spacing w:val="-11"/>
                <w:sz w:val="22"/>
              </w:rPr>
              <w:t> </w:t>
            </w:r>
            <w:r>
              <w:rPr>
                <w:sz w:val="22"/>
              </w:rPr>
              <w:t>responsible</w:t>
            </w:r>
            <w:r>
              <w:rPr>
                <w:spacing w:val="-10"/>
                <w:sz w:val="22"/>
              </w:rPr>
              <w:t> </w:t>
            </w:r>
            <w:r>
              <w:rPr>
                <w:sz w:val="22"/>
              </w:rPr>
              <w:t>of</w:t>
            </w:r>
            <w:r>
              <w:rPr>
                <w:spacing w:val="-11"/>
                <w:sz w:val="22"/>
              </w:rPr>
              <w:t> </w:t>
            </w:r>
            <w:r>
              <w:rPr>
                <w:sz w:val="22"/>
              </w:rPr>
              <w:t>TMF access and when, and on</w:t>
            </w:r>
          </w:p>
          <w:p>
            <w:pPr>
              <w:pStyle w:val="TableParagraph"/>
              <w:spacing w:line="228" w:lineRule="auto"/>
              <w:rPr>
                <w:sz w:val="22"/>
              </w:rPr>
            </w:pPr>
            <w:r>
              <w:rPr>
                <w:sz w:val="22"/>
              </w:rPr>
              <w:t>the</w:t>
            </w:r>
            <w:r>
              <w:rPr>
                <w:spacing w:val="-10"/>
                <w:sz w:val="22"/>
              </w:rPr>
              <w:t> </w:t>
            </w:r>
            <w:r>
              <w:rPr>
                <w:sz w:val="22"/>
              </w:rPr>
              <w:t>ongoing</w:t>
            </w:r>
            <w:r>
              <w:rPr>
                <w:spacing w:val="-10"/>
                <w:sz w:val="22"/>
              </w:rPr>
              <w:t> </w:t>
            </w:r>
            <w:r>
              <w:rPr>
                <w:sz w:val="22"/>
              </w:rPr>
              <w:t>review</w:t>
            </w:r>
            <w:r>
              <w:rPr>
                <w:spacing w:val="-10"/>
                <w:sz w:val="22"/>
              </w:rPr>
              <w:t> </w:t>
            </w:r>
            <w:r>
              <w:rPr>
                <w:sz w:val="22"/>
              </w:rPr>
              <w:t>of</w:t>
            </w:r>
            <w:r>
              <w:rPr>
                <w:spacing w:val="-10"/>
                <w:sz w:val="22"/>
              </w:rPr>
              <w:t> </w:t>
            </w:r>
            <w:r>
              <w:rPr>
                <w:sz w:val="22"/>
              </w:rPr>
              <w:t>eTMF </w:t>
            </w:r>
            <w:r>
              <w:rPr>
                <w:spacing w:val="-2"/>
                <w:sz w:val="22"/>
              </w:rPr>
              <w:t>access</w:t>
            </w:r>
          </w:p>
        </w:tc>
      </w:tr>
      <w:tr>
        <w:trPr>
          <w:trHeight w:val="1761" w:hRule="atLeast"/>
        </w:trPr>
        <w:tc>
          <w:tcPr>
            <w:tcW w:w="3859" w:type="dxa"/>
          </w:tcPr>
          <w:p>
            <w:pPr>
              <w:pStyle w:val="TableParagraph"/>
              <w:spacing w:line="228" w:lineRule="auto" w:before="34"/>
              <w:rPr>
                <w:sz w:val="22"/>
              </w:rPr>
            </w:pPr>
            <w:r>
              <w:rPr>
                <w:sz w:val="22"/>
              </w:rPr>
              <w:t>Removed</w:t>
            </w:r>
            <w:r>
              <w:rPr>
                <w:spacing w:val="-5"/>
                <w:sz w:val="22"/>
              </w:rPr>
              <w:t> </w:t>
            </w:r>
            <w:r>
              <w:rPr>
                <w:sz w:val="22"/>
              </w:rPr>
              <w:t>the</w:t>
            </w:r>
            <w:r>
              <w:rPr>
                <w:spacing w:val="-8"/>
                <w:sz w:val="22"/>
              </w:rPr>
              <w:t> </w:t>
            </w:r>
            <w:r>
              <w:rPr>
                <w:sz w:val="22"/>
              </w:rPr>
              <w:t>instruction</w:t>
            </w:r>
            <w:r>
              <w:rPr>
                <w:spacing w:val="-8"/>
                <w:sz w:val="22"/>
              </w:rPr>
              <w:t> </w:t>
            </w:r>
            <w:r>
              <w:rPr>
                <w:sz w:val="22"/>
              </w:rPr>
              <w:t>that</w:t>
            </w:r>
            <w:r>
              <w:rPr>
                <w:spacing w:val="-8"/>
                <w:sz w:val="22"/>
              </w:rPr>
              <w:t> </w:t>
            </w:r>
            <w:r>
              <w:rPr>
                <w:sz w:val="22"/>
              </w:rPr>
              <w:t>the</w:t>
            </w:r>
            <w:r>
              <w:rPr>
                <w:spacing w:val="-8"/>
                <w:sz w:val="22"/>
              </w:rPr>
              <w:t> </w:t>
            </w:r>
            <w:r>
              <w:rPr>
                <w:sz w:val="22"/>
              </w:rPr>
              <w:t>STL needs to make use of CS_FM_TMF0060 </w:t>
            </w:r>
            <w:r>
              <w:rPr>
                <w:sz w:val="20"/>
              </w:rPr>
              <w:t>Project File Review Overview Form </w:t>
            </w:r>
            <w:r>
              <w:rPr>
                <w:sz w:val="22"/>
              </w:rPr>
              <w:t>when conducting the TMF file review and clarified that the TMF review is documented by the </w:t>
            </w:r>
            <w:r>
              <w:rPr>
                <w:spacing w:val="-4"/>
                <w:sz w:val="22"/>
              </w:rPr>
              <w:t>PMA</w:t>
            </w:r>
          </w:p>
        </w:tc>
        <w:tc>
          <w:tcPr>
            <w:tcW w:w="2616" w:type="dxa"/>
          </w:tcPr>
          <w:p>
            <w:pPr>
              <w:pStyle w:val="TableParagraph"/>
              <w:spacing w:before="28"/>
              <w:rPr>
                <w:sz w:val="22"/>
              </w:rPr>
            </w:pPr>
            <w:r>
              <w:rPr>
                <w:spacing w:val="-2"/>
                <w:sz w:val="22"/>
              </w:rPr>
              <w:t>6.3.7</w:t>
            </w:r>
          </w:p>
        </w:tc>
        <w:tc>
          <w:tcPr>
            <w:tcW w:w="3005" w:type="dxa"/>
          </w:tcPr>
          <w:p>
            <w:pPr>
              <w:pStyle w:val="TableParagraph"/>
              <w:spacing w:line="228" w:lineRule="auto" w:before="34"/>
              <w:ind w:right="237"/>
              <w:jc w:val="both"/>
              <w:rPr>
                <w:sz w:val="22"/>
              </w:rPr>
            </w:pPr>
            <w:r>
              <w:rPr>
                <w:sz w:val="22"/>
              </w:rPr>
              <w:t>CS_FM_TMF0060</w:t>
            </w:r>
            <w:r>
              <w:rPr>
                <w:spacing w:val="-10"/>
                <w:sz w:val="22"/>
              </w:rPr>
              <w:t> </w:t>
            </w:r>
            <w:r>
              <w:rPr>
                <w:sz w:val="22"/>
              </w:rPr>
              <w:t>is</w:t>
            </w:r>
            <w:r>
              <w:rPr>
                <w:spacing w:val="-12"/>
                <w:sz w:val="22"/>
              </w:rPr>
              <w:t> </w:t>
            </w:r>
            <w:r>
              <w:rPr>
                <w:sz w:val="22"/>
              </w:rPr>
              <w:t>not</w:t>
            </w:r>
            <w:r>
              <w:rPr>
                <w:spacing w:val="-12"/>
                <w:sz w:val="22"/>
              </w:rPr>
              <w:t> </w:t>
            </w:r>
            <w:r>
              <w:rPr>
                <w:sz w:val="22"/>
              </w:rPr>
              <w:t>to be</w:t>
            </w:r>
            <w:r>
              <w:rPr>
                <w:spacing w:val="-7"/>
                <w:sz w:val="22"/>
              </w:rPr>
              <w:t> </w:t>
            </w:r>
            <w:r>
              <w:rPr>
                <w:sz w:val="22"/>
              </w:rPr>
              <w:t>used</w:t>
            </w:r>
            <w:r>
              <w:rPr>
                <w:spacing w:val="-7"/>
                <w:sz w:val="22"/>
              </w:rPr>
              <w:t> </w:t>
            </w:r>
            <w:r>
              <w:rPr>
                <w:sz w:val="22"/>
              </w:rPr>
              <w:t>by</w:t>
            </w:r>
            <w:r>
              <w:rPr>
                <w:spacing w:val="-7"/>
                <w:sz w:val="22"/>
              </w:rPr>
              <w:t> </w:t>
            </w:r>
            <w:r>
              <w:rPr>
                <w:sz w:val="22"/>
              </w:rPr>
              <w:t>the</w:t>
            </w:r>
            <w:r>
              <w:rPr>
                <w:spacing w:val="-5"/>
                <w:sz w:val="22"/>
              </w:rPr>
              <w:t> </w:t>
            </w:r>
            <w:r>
              <w:rPr>
                <w:sz w:val="22"/>
              </w:rPr>
              <w:t>STL</w:t>
            </w:r>
            <w:r>
              <w:rPr>
                <w:spacing w:val="-6"/>
                <w:sz w:val="22"/>
              </w:rPr>
              <w:t> </w:t>
            </w:r>
            <w:r>
              <w:rPr>
                <w:sz w:val="22"/>
              </w:rPr>
              <w:t>as</w:t>
            </w:r>
            <w:r>
              <w:rPr>
                <w:spacing w:val="-7"/>
                <w:sz w:val="22"/>
              </w:rPr>
              <w:t> </w:t>
            </w:r>
            <w:r>
              <w:rPr>
                <w:sz w:val="22"/>
              </w:rPr>
              <w:t>part of a review the TMF</w:t>
            </w:r>
          </w:p>
        </w:tc>
      </w:tr>
      <w:tr>
        <w:trPr>
          <w:trHeight w:val="556" w:hRule="atLeast"/>
        </w:trPr>
        <w:tc>
          <w:tcPr>
            <w:tcW w:w="3859" w:type="dxa"/>
          </w:tcPr>
          <w:p>
            <w:pPr>
              <w:pStyle w:val="TableParagraph"/>
              <w:spacing w:before="28"/>
              <w:rPr>
                <w:sz w:val="22"/>
              </w:rPr>
            </w:pPr>
            <w:r>
              <w:rPr>
                <w:sz w:val="22"/>
              </w:rPr>
              <w:t>Added</w:t>
            </w:r>
            <w:r>
              <w:rPr>
                <w:spacing w:val="-4"/>
                <w:sz w:val="22"/>
              </w:rPr>
              <w:t> </w:t>
            </w:r>
            <w:r>
              <w:rPr>
                <w:spacing w:val="-2"/>
                <w:sz w:val="22"/>
              </w:rPr>
              <w:t>references</w:t>
            </w:r>
          </w:p>
        </w:tc>
        <w:tc>
          <w:tcPr>
            <w:tcW w:w="2616" w:type="dxa"/>
          </w:tcPr>
          <w:p>
            <w:pPr>
              <w:pStyle w:val="TableParagraph"/>
              <w:spacing w:before="28"/>
              <w:rPr>
                <w:sz w:val="22"/>
              </w:rPr>
            </w:pPr>
            <w:r>
              <w:rPr>
                <w:sz w:val="22"/>
              </w:rPr>
              <w:t>Throughout</w:t>
            </w:r>
            <w:r>
              <w:rPr>
                <w:spacing w:val="-10"/>
                <w:sz w:val="22"/>
              </w:rPr>
              <w:t> </w:t>
            </w:r>
            <w:r>
              <w:rPr>
                <w:spacing w:val="-2"/>
                <w:sz w:val="22"/>
              </w:rPr>
              <w:t>document</w:t>
            </w:r>
          </w:p>
        </w:tc>
        <w:tc>
          <w:tcPr>
            <w:tcW w:w="3005" w:type="dxa"/>
          </w:tcPr>
          <w:p>
            <w:pPr>
              <w:pStyle w:val="TableParagraph"/>
              <w:spacing w:line="228" w:lineRule="auto" w:before="34"/>
              <w:rPr>
                <w:sz w:val="22"/>
              </w:rPr>
            </w:pPr>
            <w:r>
              <w:rPr>
                <w:sz w:val="22"/>
              </w:rPr>
              <w:t>To</w:t>
            </w:r>
            <w:r>
              <w:rPr>
                <w:spacing w:val="-12"/>
                <w:sz w:val="22"/>
              </w:rPr>
              <w:t> </w:t>
            </w:r>
            <w:r>
              <w:rPr>
                <w:sz w:val="22"/>
              </w:rPr>
              <w:t>clarify</w:t>
            </w:r>
            <w:r>
              <w:rPr>
                <w:spacing w:val="-12"/>
                <w:sz w:val="22"/>
              </w:rPr>
              <w:t> </w:t>
            </w:r>
            <w:r>
              <w:rPr>
                <w:sz w:val="22"/>
              </w:rPr>
              <w:t>references</w:t>
            </w:r>
            <w:r>
              <w:rPr>
                <w:spacing w:val="-12"/>
                <w:sz w:val="22"/>
              </w:rPr>
              <w:t> </w:t>
            </w:r>
            <w:r>
              <w:rPr>
                <w:sz w:val="22"/>
              </w:rPr>
              <w:t>for additional information</w:t>
            </w:r>
          </w:p>
        </w:tc>
      </w:tr>
      <w:tr>
        <w:trPr>
          <w:trHeight w:val="321" w:hRule="atLeast"/>
        </w:trPr>
        <w:tc>
          <w:tcPr>
            <w:tcW w:w="3859" w:type="dxa"/>
          </w:tcPr>
          <w:p>
            <w:pPr>
              <w:pStyle w:val="TableParagraph"/>
              <w:spacing w:before="33"/>
              <w:rPr>
                <w:sz w:val="22"/>
              </w:rPr>
            </w:pPr>
            <w:r>
              <w:rPr>
                <w:sz w:val="22"/>
              </w:rPr>
              <w:t>Small</w:t>
            </w:r>
            <w:r>
              <w:rPr>
                <w:spacing w:val="-4"/>
                <w:sz w:val="22"/>
              </w:rPr>
              <w:t> </w:t>
            </w:r>
            <w:r>
              <w:rPr>
                <w:sz w:val="22"/>
              </w:rPr>
              <w:t>corrections</w:t>
            </w:r>
            <w:r>
              <w:rPr>
                <w:spacing w:val="-5"/>
                <w:sz w:val="22"/>
              </w:rPr>
              <w:t> </w:t>
            </w:r>
            <w:r>
              <w:rPr>
                <w:sz w:val="22"/>
              </w:rPr>
              <w:t>and</w:t>
            </w:r>
            <w:r>
              <w:rPr>
                <w:spacing w:val="-4"/>
                <w:sz w:val="22"/>
              </w:rPr>
              <w:t> </w:t>
            </w:r>
            <w:r>
              <w:rPr>
                <w:spacing w:val="-2"/>
                <w:sz w:val="22"/>
              </w:rPr>
              <w:t>clarifications</w:t>
            </w:r>
          </w:p>
        </w:tc>
        <w:tc>
          <w:tcPr>
            <w:tcW w:w="2616" w:type="dxa"/>
          </w:tcPr>
          <w:p>
            <w:pPr>
              <w:pStyle w:val="TableParagraph"/>
              <w:spacing w:before="33"/>
              <w:rPr>
                <w:sz w:val="22"/>
              </w:rPr>
            </w:pPr>
            <w:r>
              <w:rPr>
                <w:sz w:val="22"/>
              </w:rPr>
              <w:t>Throughout</w:t>
            </w:r>
            <w:r>
              <w:rPr>
                <w:spacing w:val="-10"/>
                <w:sz w:val="22"/>
              </w:rPr>
              <w:t> </w:t>
            </w:r>
            <w:r>
              <w:rPr>
                <w:spacing w:val="-2"/>
                <w:sz w:val="22"/>
              </w:rPr>
              <w:t>document</w:t>
            </w:r>
          </w:p>
        </w:tc>
        <w:tc>
          <w:tcPr>
            <w:tcW w:w="3005" w:type="dxa"/>
          </w:tcPr>
          <w:p>
            <w:pPr>
              <w:pStyle w:val="TableParagraph"/>
              <w:spacing w:before="33"/>
              <w:rPr>
                <w:sz w:val="22"/>
              </w:rPr>
            </w:pPr>
            <w:r>
              <w:rPr>
                <w:sz w:val="22"/>
              </w:rPr>
              <w:t>Clarification</w:t>
            </w:r>
            <w:r>
              <w:rPr>
                <w:spacing w:val="-5"/>
                <w:sz w:val="22"/>
              </w:rPr>
              <w:t> </w:t>
            </w:r>
            <w:r>
              <w:rPr>
                <w:sz w:val="22"/>
              </w:rPr>
              <w:t>and</w:t>
            </w:r>
            <w:r>
              <w:rPr>
                <w:spacing w:val="-7"/>
                <w:sz w:val="22"/>
              </w:rPr>
              <w:t> </w:t>
            </w:r>
            <w:r>
              <w:rPr>
                <w:spacing w:val="-2"/>
                <w:sz w:val="22"/>
              </w:rPr>
              <w:t>consistency</w:t>
            </w:r>
          </w:p>
        </w:tc>
      </w:tr>
    </w:tbl>
    <w:p>
      <w:pPr>
        <w:pStyle w:val="BodyText"/>
        <w:rPr>
          <w:b/>
          <w:sz w:val="20"/>
        </w:rPr>
      </w:pPr>
    </w:p>
    <w:p>
      <w:pPr>
        <w:pStyle w:val="BodyText"/>
        <w:spacing w:before="8"/>
        <w:rPr>
          <w:b/>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43"/>
      <w:bookmarkEnd w:id="43"/>
      <w:r>
        <w:rPr>
          <w:b/>
          <w:spacing w:val="-2"/>
          <w:sz w:val="22"/>
        </w:rPr>
        <w:t>APPENDICES</w:t>
      </w:r>
    </w:p>
    <w:p>
      <w:pPr>
        <w:pStyle w:val="BodyText"/>
        <w:rPr>
          <w:b/>
          <w:sz w:val="21"/>
        </w:rPr>
      </w:pPr>
    </w:p>
    <w:p>
      <w:pPr>
        <w:pStyle w:val="Heading2"/>
        <w:spacing w:before="0"/>
        <w:ind w:left="1087" w:firstLine="0"/>
      </w:pPr>
      <w:bookmarkStart w:name="Appendix A:  Minimum Requirements for ba" w:id="44"/>
      <w:bookmarkEnd w:id="44"/>
      <w:r>
        <w:rPr>
          <w:b w:val="0"/>
        </w:rPr>
      </w:r>
      <w:r>
        <w:rPr/>
        <w:t>Appendix</w:t>
      </w:r>
      <w:r>
        <w:rPr>
          <w:spacing w:val="-8"/>
        </w:rPr>
        <w:t> </w:t>
      </w:r>
      <w:r>
        <w:rPr/>
        <w:t>A:</w:t>
      </w:r>
      <w:r>
        <w:rPr>
          <w:spacing w:val="53"/>
        </w:rPr>
        <w:t> </w:t>
      </w:r>
      <w:r>
        <w:rPr/>
        <w:t>Minimum</w:t>
      </w:r>
      <w:r>
        <w:rPr>
          <w:spacing w:val="-7"/>
        </w:rPr>
        <w:t> </w:t>
      </w:r>
      <w:r>
        <w:rPr/>
        <w:t>Requirements</w:t>
      </w:r>
      <w:r>
        <w:rPr>
          <w:spacing w:val="-7"/>
        </w:rPr>
        <w:t> </w:t>
      </w:r>
      <w:r>
        <w:rPr/>
        <w:t>for</w:t>
      </w:r>
      <w:r>
        <w:rPr>
          <w:spacing w:val="-7"/>
        </w:rPr>
        <w:t> </w:t>
      </w:r>
      <w:r>
        <w:rPr/>
        <w:t>back-up</w:t>
      </w:r>
      <w:r>
        <w:rPr>
          <w:spacing w:val="-7"/>
        </w:rPr>
        <w:t> </w:t>
      </w:r>
      <w:r>
        <w:rPr/>
        <w:t>to</w:t>
      </w:r>
      <w:r>
        <w:rPr>
          <w:spacing w:val="-7"/>
        </w:rPr>
        <w:t> </w:t>
      </w:r>
      <w:r>
        <w:rPr/>
        <w:t>Deliveries</w:t>
      </w:r>
      <w:r>
        <w:rPr>
          <w:spacing w:val="-7"/>
        </w:rPr>
        <w:t> </w:t>
      </w:r>
      <w:r>
        <w:rPr>
          <w:spacing w:val="-2"/>
        </w:rPr>
        <w:t>folder</w:t>
      </w:r>
    </w:p>
    <w:p>
      <w:pPr>
        <w:spacing w:after="0"/>
        <w:sectPr>
          <w:pgSz w:w="12240" w:h="15840"/>
          <w:pgMar w:header="979" w:footer="872" w:top="2760" w:bottom="1060" w:left="900" w:right="960"/>
        </w:sectPr>
      </w:pPr>
    </w:p>
    <w:p>
      <w:pPr>
        <w:pStyle w:val="BodyText"/>
        <w:rPr>
          <w:b/>
          <w:sz w:val="20"/>
        </w:rPr>
      </w:pPr>
    </w:p>
    <w:p>
      <w:pPr>
        <w:pStyle w:val="BodyText"/>
        <w:spacing w:before="9"/>
        <w:rPr>
          <w:b/>
          <w:sz w:val="23"/>
        </w:rPr>
      </w:pPr>
    </w:p>
    <w:p>
      <w:pPr>
        <w:spacing w:before="0"/>
        <w:ind w:left="1087" w:right="459" w:firstLine="0"/>
        <w:jc w:val="left"/>
        <w:rPr>
          <w:b/>
          <w:sz w:val="20"/>
        </w:rPr>
      </w:pPr>
      <w:r>
        <w:rPr>
          <w:b/>
          <w:sz w:val="20"/>
        </w:rPr>
        <w:t>Back-up</w:t>
      </w:r>
      <w:r>
        <w:rPr>
          <w:b/>
          <w:spacing w:val="-6"/>
          <w:sz w:val="20"/>
        </w:rPr>
        <w:t> </w:t>
      </w:r>
      <w:r>
        <w:rPr>
          <w:b/>
          <w:sz w:val="20"/>
        </w:rPr>
        <w:t>to</w:t>
      </w:r>
      <w:r>
        <w:rPr>
          <w:b/>
          <w:spacing w:val="-6"/>
          <w:sz w:val="20"/>
        </w:rPr>
        <w:t> </w:t>
      </w:r>
      <w:r>
        <w:rPr>
          <w:b/>
          <w:sz w:val="20"/>
        </w:rPr>
        <w:t>Deliveries</w:t>
      </w:r>
      <w:r>
        <w:rPr>
          <w:b/>
          <w:spacing w:val="-6"/>
          <w:sz w:val="20"/>
        </w:rPr>
        <w:t> </w:t>
      </w:r>
      <w:r>
        <w:rPr>
          <w:b/>
          <w:sz w:val="20"/>
        </w:rPr>
        <w:t>folder</w:t>
      </w:r>
      <w:r>
        <w:rPr>
          <w:b/>
          <w:spacing w:val="-6"/>
          <w:sz w:val="20"/>
        </w:rPr>
        <w:t> </w:t>
      </w:r>
      <w:r>
        <w:rPr>
          <w:b/>
          <w:sz w:val="20"/>
        </w:rPr>
        <w:t>completed</w:t>
      </w:r>
      <w:r>
        <w:rPr>
          <w:b/>
          <w:spacing w:val="-6"/>
          <w:sz w:val="20"/>
        </w:rPr>
        <w:t> </w:t>
      </w:r>
      <w:r>
        <w:rPr>
          <w:b/>
          <w:sz w:val="20"/>
        </w:rPr>
        <w:t>using</w:t>
      </w:r>
      <w:r>
        <w:rPr>
          <w:b/>
          <w:spacing w:val="-4"/>
          <w:sz w:val="20"/>
        </w:rPr>
        <w:t> </w:t>
      </w:r>
      <w:r>
        <w:rPr>
          <w:b/>
          <w:sz w:val="20"/>
        </w:rPr>
        <w:t>QUINTILES_CARS-Solution</w:t>
      </w:r>
      <w:r>
        <w:rPr>
          <w:b/>
          <w:spacing w:val="-6"/>
          <w:sz w:val="20"/>
        </w:rPr>
        <w:t> </w:t>
      </w:r>
      <w:r>
        <w:rPr>
          <w:b/>
          <w:sz w:val="20"/>
        </w:rPr>
        <w:t>Providers SNAPSHOT TOOL.</w:t>
      </w:r>
    </w:p>
    <w:p>
      <w:pPr>
        <w:pStyle w:val="BodyText"/>
        <w:spacing w:before="7"/>
        <w:rPr>
          <w:b/>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4536"/>
        <w:gridCol w:w="3547"/>
      </w:tblGrid>
      <w:tr>
        <w:trPr>
          <w:trHeight w:val="254" w:hRule="atLeast"/>
        </w:trPr>
        <w:tc>
          <w:tcPr>
            <w:tcW w:w="1416" w:type="dxa"/>
            <w:shd w:val="clear" w:color="auto" w:fill="A6A6A6"/>
          </w:tcPr>
          <w:p>
            <w:pPr>
              <w:pStyle w:val="TableParagraph"/>
              <w:spacing w:line="234" w:lineRule="exact"/>
              <w:ind w:left="105"/>
              <w:rPr>
                <w:b/>
                <w:sz w:val="22"/>
              </w:rPr>
            </w:pPr>
            <w:bookmarkStart w:name="Delivery" w:id="45"/>
            <w:bookmarkEnd w:id="45"/>
            <w:r>
              <w:rPr/>
            </w:r>
            <w:bookmarkStart w:name="Minimum Requirement" w:id="46"/>
            <w:bookmarkEnd w:id="46"/>
            <w:r>
              <w:rPr/>
            </w:r>
            <w:bookmarkStart w:name="Notes" w:id="47"/>
            <w:bookmarkEnd w:id="47"/>
            <w:r>
              <w:rPr/>
            </w:r>
            <w:r>
              <w:rPr>
                <w:b/>
                <w:spacing w:val="-2"/>
                <w:sz w:val="22"/>
              </w:rPr>
              <w:t>Delivery</w:t>
            </w:r>
          </w:p>
        </w:tc>
        <w:tc>
          <w:tcPr>
            <w:tcW w:w="4536" w:type="dxa"/>
            <w:shd w:val="clear" w:color="auto" w:fill="A6A6A6"/>
          </w:tcPr>
          <w:p>
            <w:pPr>
              <w:pStyle w:val="TableParagraph"/>
              <w:spacing w:line="234" w:lineRule="exact"/>
              <w:rPr>
                <w:b/>
                <w:sz w:val="22"/>
              </w:rPr>
            </w:pPr>
            <w:r>
              <w:rPr>
                <w:b/>
                <w:sz w:val="22"/>
              </w:rPr>
              <w:t>Minimum</w:t>
            </w:r>
            <w:r>
              <w:rPr>
                <w:b/>
                <w:spacing w:val="-10"/>
                <w:sz w:val="22"/>
              </w:rPr>
              <w:t> </w:t>
            </w:r>
            <w:r>
              <w:rPr>
                <w:b/>
                <w:spacing w:val="-2"/>
                <w:sz w:val="22"/>
              </w:rPr>
              <w:t>Requirement</w:t>
            </w:r>
          </w:p>
        </w:tc>
        <w:tc>
          <w:tcPr>
            <w:tcW w:w="3547" w:type="dxa"/>
            <w:shd w:val="clear" w:color="auto" w:fill="A6A6A6"/>
          </w:tcPr>
          <w:p>
            <w:pPr>
              <w:pStyle w:val="TableParagraph"/>
              <w:spacing w:line="234" w:lineRule="exact"/>
              <w:rPr>
                <w:b/>
                <w:sz w:val="22"/>
              </w:rPr>
            </w:pPr>
            <w:r>
              <w:rPr>
                <w:b/>
                <w:spacing w:val="-2"/>
                <w:sz w:val="22"/>
              </w:rPr>
              <w:t>Notes</w:t>
            </w:r>
          </w:p>
        </w:tc>
      </w:tr>
      <w:tr>
        <w:trPr>
          <w:trHeight w:val="1007" w:hRule="atLeast"/>
        </w:trPr>
        <w:tc>
          <w:tcPr>
            <w:tcW w:w="1416" w:type="dxa"/>
          </w:tcPr>
          <w:p>
            <w:pPr>
              <w:pStyle w:val="TableParagraph"/>
              <w:spacing w:line="242" w:lineRule="auto"/>
              <w:ind w:left="105" w:right="93"/>
              <w:rPr>
                <w:sz w:val="22"/>
              </w:rPr>
            </w:pPr>
            <w:bookmarkStart w:name="Statistical Analysis Plan" w:id="48"/>
            <w:bookmarkEnd w:id="48"/>
            <w:r>
              <w:rPr/>
            </w:r>
            <w:bookmarkStart w:name="Statistical Analysis Plan and shells (if" w:id="49"/>
            <w:bookmarkEnd w:id="49"/>
            <w:r>
              <w:rPr/>
            </w:r>
            <w:r>
              <w:rPr>
                <w:spacing w:val="-2"/>
                <w:sz w:val="22"/>
              </w:rPr>
              <w:t>Statistical Analysis </w:t>
            </w:r>
            <w:bookmarkStart w:name="(...\Documentation\SAP)" w:id="50"/>
            <w:bookmarkEnd w:id="50"/>
            <w:r>
              <w:rPr>
                <w:spacing w:val="-4"/>
                <w:sz w:val="22"/>
              </w:rPr>
              <w:t>Plan</w:t>
            </w:r>
          </w:p>
        </w:tc>
        <w:tc>
          <w:tcPr>
            <w:tcW w:w="4536" w:type="dxa"/>
          </w:tcPr>
          <w:p>
            <w:pPr>
              <w:pStyle w:val="TableParagraph"/>
              <w:spacing w:line="242" w:lineRule="auto"/>
              <w:ind w:right="617"/>
              <w:rPr>
                <w:sz w:val="22"/>
              </w:rPr>
            </w:pPr>
            <w:r>
              <w:rPr>
                <w:sz w:val="22"/>
              </w:rPr>
              <w:t>Statistical</w:t>
            </w:r>
            <w:r>
              <w:rPr>
                <w:spacing w:val="-7"/>
                <w:sz w:val="22"/>
              </w:rPr>
              <w:t> </w:t>
            </w:r>
            <w:r>
              <w:rPr>
                <w:sz w:val="22"/>
              </w:rPr>
              <w:t>Analysis</w:t>
            </w:r>
            <w:r>
              <w:rPr>
                <w:spacing w:val="-7"/>
                <w:sz w:val="22"/>
              </w:rPr>
              <w:t> </w:t>
            </w:r>
            <w:r>
              <w:rPr>
                <w:sz w:val="22"/>
              </w:rPr>
              <w:t>Plan</w:t>
            </w:r>
            <w:r>
              <w:rPr>
                <w:spacing w:val="-9"/>
                <w:sz w:val="22"/>
              </w:rPr>
              <w:t> </w:t>
            </w:r>
            <w:r>
              <w:rPr>
                <w:sz w:val="22"/>
              </w:rPr>
              <w:t>and</w:t>
            </w:r>
            <w:r>
              <w:rPr>
                <w:spacing w:val="-6"/>
                <w:sz w:val="22"/>
              </w:rPr>
              <w:t> </w:t>
            </w:r>
            <w:r>
              <w:rPr>
                <w:sz w:val="22"/>
              </w:rPr>
              <w:t>shells</w:t>
            </w:r>
            <w:r>
              <w:rPr>
                <w:spacing w:val="-6"/>
                <w:sz w:val="22"/>
              </w:rPr>
              <w:t> </w:t>
            </w:r>
            <w:r>
              <w:rPr>
                <w:sz w:val="22"/>
              </w:rPr>
              <w:t>(if separate document) </w:t>
            </w:r>
            <w:r>
              <w:rPr>
                <w:spacing w:val="-2"/>
                <w:sz w:val="22"/>
              </w:rPr>
              <w:t>(...\Documentation\SAP)</w:t>
            </w:r>
          </w:p>
        </w:tc>
        <w:tc>
          <w:tcPr>
            <w:tcW w:w="3547" w:type="dxa"/>
          </w:tcPr>
          <w:p>
            <w:pPr>
              <w:pStyle w:val="TableParagraph"/>
              <w:ind w:left="0"/>
              <w:rPr>
                <w:rFonts w:ascii="Times New Roman"/>
                <w:sz w:val="20"/>
              </w:rPr>
            </w:pPr>
          </w:p>
        </w:tc>
      </w:tr>
      <w:tr>
        <w:trPr>
          <w:trHeight w:val="1266" w:hRule="atLeast"/>
        </w:trPr>
        <w:tc>
          <w:tcPr>
            <w:tcW w:w="1416" w:type="dxa"/>
            <w:vMerge w:val="restart"/>
            <w:tcBorders>
              <w:bottom w:val="nil"/>
            </w:tcBorders>
          </w:tcPr>
          <w:p>
            <w:pPr>
              <w:pStyle w:val="TableParagraph"/>
              <w:ind w:left="105"/>
              <w:rPr>
                <w:sz w:val="22"/>
              </w:rPr>
            </w:pPr>
            <w:bookmarkStart w:name="Delivery of SDTM datasets to customer or" w:id="51"/>
            <w:bookmarkEnd w:id="51"/>
            <w:r>
              <w:rPr/>
            </w:r>
            <w:bookmarkStart w:name="Avoid backing-up unnecessary sub-folders" w:id="52"/>
            <w:bookmarkEnd w:id="52"/>
            <w:r>
              <w:rPr/>
            </w:r>
            <w:r>
              <w:rPr>
                <w:sz w:val="22"/>
              </w:rPr>
              <w:t>Delivery</w:t>
            </w:r>
            <w:r>
              <w:rPr>
                <w:spacing w:val="-16"/>
                <w:sz w:val="22"/>
              </w:rPr>
              <w:t> </w:t>
            </w:r>
            <w:r>
              <w:rPr>
                <w:sz w:val="22"/>
              </w:rPr>
              <w:t>of </w:t>
            </w:r>
            <w:r>
              <w:rPr>
                <w:spacing w:val="-4"/>
                <w:sz w:val="22"/>
              </w:rPr>
              <w:t>SDTM</w:t>
            </w:r>
          </w:p>
          <w:p>
            <w:pPr>
              <w:pStyle w:val="TableParagraph"/>
              <w:spacing w:before="2"/>
              <w:ind w:left="105" w:right="132"/>
              <w:rPr>
                <w:sz w:val="22"/>
              </w:rPr>
            </w:pPr>
            <w:r>
              <w:rPr>
                <w:sz w:val="22"/>
              </w:rPr>
              <w:t>datasets to customer</w:t>
            </w:r>
            <w:r>
              <w:rPr>
                <w:spacing w:val="-16"/>
                <w:sz w:val="22"/>
              </w:rPr>
              <w:t> </w:t>
            </w:r>
            <w:r>
              <w:rPr>
                <w:sz w:val="22"/>
              </w:rPr>
              <w:t>or </w:t>
            </w:r>
            <w:bookmarkStart w:name="Data" w:id="53"/>
            <w:bookmarkEnd w:id="53"/>
            <w:r>
              <w:rPr>
                <w:sz w:val="22"/>
              </w:rPr>
            </w:r>
            <w:bookmarkStart w:name="- If other sources of raw data are used " w:id="54"/>
            <w:bookmarkEnd w:id="54"/>
            <w:r>
              <w:rPr>
                <w:spacing w:val="-2"/>
                <w:sz w:val="22"/>
              </w:rPr>
              <w:t>other</w:t>
            </w:r>
            <w:r>
              <w:rPr>
                <w:spacing w:val="-2"/>
                <w:sz w:val="22"/>
              </w:rPr>
              <w:t> groups</w:t>
            </w:r>
          </w:p>
        </w:tc>
        <w:tc>
          <w:tcPr>
            <w:tcW w:w="4536" w:type="dxa"/>
          </w:tcPr>
          <w:p>
            <w:pPr>
              <w:pStyle w:val="TableParagraph"/>
              <w:ind w:left="0"/>
              <w:rPr>
                <w:rFonts w:ascii="Times New Roman"/>
                <w:sz w:val="20"/>
              </w:rPr>
            </w:pPr>
          </w:p>
        </w:tc>
        <w:tc>
          <w:tcPr>
            <w:tcW w:w="3547" w:type="dxa"/>
          </w:tcPr>
          <w:p>
            <w:pPr>
              <w:pStyle w:val="TableParagraph"/>
              <w:ind w:right="351"/>
              <w:rPr>
                <w:sz w:val="22"/>
              </w:rPr>
            </w:pPr>
            <w:r>
              <w:rPr>
                <w:sz w:val="22"/>
              </w:rPr>
              <w:t>Avoid backing-up unnecessary sub-folders</w:t>
            </w:r>
            <w:r>
              <w:rPr>
                <w:spacing w:val="-12"/>
                <w:sz w:val="22"/>
              </w:rPr>
              <w:t> </w:t>
            </w:r>
            <w:r>
              <w:rPr>
                <w:sz w:val="22"/>
              </w:rPr>
              <w:t>containing</w:t>
            </w:r>
            <w:r>
              <w:rPr>
                <w:spacing w:val="-12"/>
                <w:sz w:val="22"/>
              </w:rPr>
              <w:t> </w:t>
            </w:r>
            <w:r>
              <w:rPr>
                <w:sz w:val="22"/>
              </w:rPr>
              <w:t>data</w:t>
            </w:r>
            <w:r>
              <w:rPr>
                <w:spacing w:val="-12"/>
                <w:sz w:val="22"/>
              </w:rPr>
              <w:t> </w:t>
            </w:r>
            <w:r>
              <w:rPr>
                <w:sz w:val="22"/>
              </w:rPr>
              <w:t>that was not used to create the </w:t>
            </w:r>
            <w:r>
              <w:rPr>
                <w:spacing w:val="-2"/>
                <w:sz w:val="22"/>
              </w:rPr>
              <w:t>delivery.</w:t>
            </w:r>
          </w:p>
        </w:tc>
      </w:tr>
      <w:tr>
        <w:trPr>
          <w:trHeight w:val="2532" w:hRule="atLeast"/>
        </w:trPr>
        <w:tc>
          <w:tcPr>
            <w:tcW w:w="1416" w:type="dxa"/>
            <w:vMerge/>
            <w:tcBorders>
              <w:top w:val="nil"/>
              <w:bottom w:val="nil"/>
            </w:tcBorders>
          </w:tcPr>
          <w:p>
            <w:pPr>
              <w:rPr>
                <w:sz w:val="2"/>
                <w:szCs w:val="2"/>
              </w:rPr>
            </w:pPr>
          </w:p>
        </w:tc>
        <w:tc>
          <w:tcPr>
            <w:tcW w:w="4536" w:type="dxa"/>
            <w:tcBorders>
              <w:bottom w:val="nil"/>
            </w:tcBorders>
          </w:tcPr>
          <w:p>
            <w:pPr>
              <w:pStyle w:val="TableParagraph"/>
              <w:rPr>
                <w:sz w:val="22"/>
              </w:rPr>
            </w:pPr>
            <w:r>
              <w:rPr>
                <w:spacing w:val="-4"/>
                <w:sz w:val="22"/>
                <w:u w:val="single"/>
              </w:rPr>
              <w:t>Data</w:t>
            </w:r>
          </w:p>
          <w:p>
            <w:pPr>
              <w:pStyle w:val="TableParagraph"/>
              <w:spacing w:before="9"/>
              <w:ind w:left="0"/>
              <w:rPr>
                <w:b/>
                <w:sz w:val="21"/>
              </w:rPr>
            </w:pPr>
          </w:p>
          <w:p>
            <w:pPr>
              <w:pStyle w:val="TableParagraph"/>
              <w:rPr>
                <w:sz w:val="22"/>
              </w:rPr>
            </w:pPr>
            <w:bookmarkStart w:name="Raw data (...\Data\CDM_data)" w:id="55"/>
            <w:bookmarkEnd w:id="55"/>
            <w:r>
              <w:rPr/>
            </w:r>
            <w:r>
              <w:rPr>
                <w:sz w:val="22"/>
              </w:rPr>
              <w:t>Raw</w:t>
            </w:r>
            <w:r>
              <w:rPr>
                <w:spacing w:val="-3"/>
                <w:sz w:val="22"/>
              </w:rPr>
              <w:t> </w:t>
            </w:r>
            <w:r>
              <w:rPr>
                <w:sz w:val="22"/>
              </w:rPr>
              <w:t>data</w:t>
            </w:r>
            <w:r>
              <w:rPr>
                <w:spacing w:val="-2"/>
                <w:sz w:val="22"/>
              </w:rPr>
              <w:t> (...\Data\CDM_data)</w:t>
            </w:r>
          </w:p>
          <w:p>
            <w:pPr>
              <w:pStyle w:val="TableParagraph"/>
              <w:spacing w:before="5"/>
              <w:ind w:left="0"/>
              <w:rPr>
                <w:b/>
                <w:sz w:val="22"/>
              </w:rPr>
            </w:pPr>
          </w:p>
          <w:p>
            <w:pPr>
              <w:pStyle w:val="TableParagraph"/>
              <w:spacing w:line="237" w:lineRule="auto"/>
              <w:ind w:right="1611"/>
              <w:rPr>
                <w:sz w:val="22"/>
              </w:rPr>
            </w:pPr>
            <w:bookmarkStart w:name="External data\documentation" w:id="56"/>
            <w:bookmarkEnd w:id="56"/>
            <w:r>
              <w:rPr/>
            </w:r>
            <w:bookmarkStart w:name="- If .sas7bdat files, or other files suc" w:id="57"/>
            <w:bookmarkEnd w:id="57"/>
            <w:r>
              <w:rPr/>
            </w:r>
            <w:bookmarkStart w:name="(...\Data\External)" w:id="58"/>
            <w:bookmarkEnd w:id="58"/>
            <w:r>
              <w:rPr/>
            </w:r>
            <w:r>
              <w:rPr>
                <w:sz w:val="22"/>
              </w:rPr>
              <w:t>External</w:t>
            </w:r>
            <w:r>
              <w:rPr>
                <w:spacing w:val="-16"/>
                <w:sz w:val="22"/>
              </w:rPr>
              <w:t> </w:t>
            </w:r>
            <w:r>
              <w:rPr>
                <w:sz w:val="22"/>
              </w:rPr>
              <w:t>data\documentation </w:t>
            </w:r>
            <w:r>
              <w:rPr>
                <w:spacing w:val="-2"/>
                <w:sz w:val="22"/>
              </w:rPr>
              <w:t>(...\Data\External)</w:t>
            </w:r>
          </w:p>
          <w:p>
            <w:pPr>
              <w:pStyle w:val="TableParagraph"/>
              <w:spacing w:before="4"/>
              <w:ind w:left="0"/>
              <w:rPr>
                <w:b/>
                <w:sz w:val="22"/>
              </w:rPr>
            </w:pPr>
          </w:p>
          <w:p>
            <w:pPr>
              <w:pStyle w:val="TableParagraph"/>
              <w:spacing w:line="237" w:lineRule="auto" w:before="1"/>
              <w:ind w:right="2055"/>
              <w:rPr>
                <w:sz w:val="22"/>
              </w:rPr>
            </w:pPr>
            <w:bookmarkStart w:name="SDTM data" w:id="59"/>
            <w:bookmarkEnd w:id="59"/>
            <w:r>
              <w:rPr/>
            </w:r>
            <w:r>
              <w:rPr>
                <w:sz w:val="22"/>
              </w:rPr>
              <w:t>SDTM data </w:t>
            </w:r>
            <w:bookmarkStart w:name="(...\Data\SDTM)" w:id="60"/>
            <w:bookmarkEnd w:id="60"/>
            <w:r>
              <w:rPr>
                <w:spacing w:val="-2"/>
                <w:sz w:val="22"/>
              </w:rPr>
              <w:t>(..</w:t>
            </w:r>
            <w:r>
              <w:rPr>
                <w:spacing w:val="-2"/>
                <w:sz w:val="22"/>
              </w:rPr>
              <w:t>.\Data\SDTM)</w:t>
            </w:r>
          </w:p>
        </w:tc>
        <w:tc>
          <w:tcPr>
            <w:tcW w:w="3547" w:type="dxa"/>
            <w:tcBorders>
              <w:bottom w:val="nil"/>
            </w:tcBorders>
          </w:tcPr>
          <w:p>
            <w:pPr>
              <w:pStyle w:val="TableParagraph"/>
              <w:numPr>
                <w:ilvl w:val="0"/>
                <w:numId w:val="6"/>
              </w:numPr>
              <w:tabs>
                <w:tab w:pos="245" w:val="left" w:leader="none"/>
              </w:tabs>
              <w:spacing w:line="240" w:lineRule="auto" w:before="0" w:after="0"/>
              <w:ind w:left="110" w:right="242" w:firstLine="0"/>
              <w:jc w:val="left"/>
              <w:rPr>
                <w:sz w:val="22"/>
              </w:rPr>
            </w:pPr>
            <w:r>
              <w:rPr>
                <w:sz w:val="22"/>
              </w:rPr>
              <w:t>If</w:t>
            </w:r>
            <w:r>
              <w:rPr>
                <w:spacing w:val="-4"/>
                <w:sz w:val="22"/>
              </w:rPr>
              <w:t> </w:t>
            </w:r>
            <w:r>
              <w:rPr>
                <w:sz w:val="22"/>
              </w:rPr>
              <w:t>other</w:t>
            </w:r>
            <w:r>
              <w:rPr>
                <w:spacing w:val="-7"/>
                <w:sz w:val="22"/>
              </w:rPr>
              <w:t> </w:t>
            </w:r>
            <w:r>
              <w:rPr>
                <w:sz w:val="22"/>
              </w:rPr>
              <w:t>sources</w:t>
            </w:r>
            <w:r>
              <w:rPr>
                <w:spacing w:val="-7"/>
                <w:sz w:val="22"/>
              </w:rPr>
              <w:t> </w:t>
            </w:r>
            <w:r>
              <w:rPr>
                <w:sz w:val="22"/>
              </w:rPr>
              <w:t>of</w:t>
            </w:r>
            <w:r>
              <w:rPr>
                <w:spacing w:val="-7"/>
                <w:sz w:val="22"/>
              </w:rPr>
              <w:t> </w:t>
            </w:r>
            <w:r>
              <w:rPr>
                <w:sz w:val="22"/>
              </w:rPr>
              <w:t>raw</w:t>
            </w:r>
            <w:r>
              <w:rPr>
                <w:spacing w:val="-7"/>
                <w:sz w:val="22"/>
              </w:rPr>
              <w:t> </w:t>
            </w:r>
            <w:r>
              <w:rPr>
                <w:sz w:val="22"/>
              </w:rPr>
              <w:t>data</w:t>
            </w:r>
            <w:r>
              <w:rPr>
                <w:spacing w:val="-7"/>
                <w:sz w:val="22"/>
              </w:rPr>
              <w:t> </w:t>
            </w:r>
            <w:r>
              <w:rPr>
                <w:sz w:val="22"/>
              </w:rPr>
              <w:t>are used (e.g. </w:t>
            </w:r>
            <w:r>
              <w:rPr>
                <w:spacing w:val="-2"/>
                <w:sz w:val="22"/>
              </w:rPr>
              <w:t>(...\Data\CodingDictionaries), </w:t>
            </w:r>
            <w:r>
              <w:rPr>
                <w:sz w:val="22"/>
              </w:rPr>
              <w:t>these should be added.</w:t>
            </w:r>
          </w:p>
          <w:p>
            <w:pPr>
              <w:pStyle w:val="TableParagraph"/>
              <w:numPr>
                <w:ilvl w:val="0"/>
                <w:numId w:val="6"/>
              </w:numPr>
              <w:tabs>
                <w:tab w:pos="245" w:val="left" w:leader="none"/>
              </w:tabs>
              <w:spacing w:line="240" w:lineRule="auto" w:before="0" w:after="0"/>
              <w:ind w:left="110" w:right="134" w:firstLine="0"/>
              <w:jc w:val="left"/>
              <w:rPr>
                <w:sz w:val="22"/>
              </w:rPr>
            </w:pPr>
            <w:r>
              <w:rPr>
                <w:sz w:val="22"/>
              </w:rPr>
              <w:t>If .sas7bdat files, or other files such as the annotated CRF, are backed-up within Define.xml area </w:t>
            </w:r>
            <w:r>
              <w:rPr>
                <w:spacing w:val="-2"/>
                <w:sz w:val="22"/>
              </w:rPr>
              <w:t>(...\Production\Define\SDTM\Outp </w:t>
            </w:r>
            <w:r>
              <w:rPr>
                <w:sz w:val="22"/>
              </w:rPr>
              <w:t>ut), avoid duplication of backing-</w:t>
            </w:r>
          </w:p>
          <w:p>
            <w:pPr>
              <w:pStyle w:val="TableParagraph"/>
              <w:spacing w:line="235" w:lineRule="exact"/>
              <w:rPr>
                <w:sz w:val="22"/>
              </w:rPr>
            </w:pPr>
            <w:r>
              <w:rPr>
                <w:sz w:val="22"/>
              </w:rPr>
              <w:t>up</w:t>
            </w:r>
            <w:r>
              <w:rPr>
                <w:spacing w:val="-4"/>
                <w:sz w:val="22"/>
              </w:rPr>
              <w:t> </w:t>
            </w:r>
            <w:r>
              <w:rPr>
                <w:sz w:val="22"/>
              </w:rPr>
              <w:t>these</w:t>
            </w:r>
            <w:r>
              <w:rPr>
                <w:spacing w:val="-4"/>
                <w:sz w:val="22"/>
              </w:rPr>
              <w:t> </w:t>
            </w:r>
            <w:r>
              <w:rPr>
                <w:sz w:val="22"/>
              </w:rPr>
              <w:t>items</w:t>
            </w:r>
            <w:r>
              <w:rPr>
                <w:spacing w:val="-4"/>
                <w:sz w:val="22"/>
              </w:rPr>
              <w:t> </w:t>
            </w:r>
            <w:r>
              <w:rPr>
                <w:spacing w:val="-2"/>
                <w:sz w:val="22"/>
              </w:rPr>
              <w:t>elsewhere.</w:t>
            </w:r>
          </w:p>
        </w:tc>
      </w:tr>
      <w:tr>
        <w:trPr>
          <w:trHeight w:val="755" w:hRule="atLeast"/>
        </w:trPr>
        <w:tc>
          <w:tcPr>
            <w:tcW w:w="1416" w:type="dxa"/>
            <w:tcBorders>
              <w:top w:val="nil"/>
              <w:bottom w:val="nil"/>
            </w:tcBorders>
          </w:tcPr>
          <w:p>
            <w:pPr>
              <w:pStyle w:val="TableParagraph"/>
              <w:ind w:left="0"/>
              <w:rPr>
                <w:rFonts w:ascii="Times New Roman"/>
                <w:sz w:val="20"/>
              </w:rPr>
            </w:pPr>
          </w:p>
        </w:tc>
        <w:tc>
          <w:tcPr>
            <w:tcW w:w="4536" w:type="dxa"/>
            <w:tcBorders>
              <w:top w:val="nil"/>
            </w:tcBorders>
          </w:tcPr>
          <w:p>
            <w:pPr>
              <w:pStyle w:val="TableParagraph"/>
              <w:spacing w:line="242" w:lineRule="auto"/>
              <w:ind w:right="617"/>
              <w:rPr>
                <w:sz w:val="22"/>
              </w:rPr>
            </w:pPr>
            <w:bookmarkStart w:name="QC SDTM datasets" w:id="61"/>
            <w:bookmarkEnd w:id="61"/>
            <w:r>
              <w:rPr/>
            </w:r>
            <w:r>
              <w:rPr>
                <w:sz w:val="22"/>
              </w:rPr>
              <w:t>QC SDTM datasets </w:t>
            </w:r>
            <w:bookmarkStart w:name="(...\Data\QC_SDTM)" w:id="62"/>
            <w:bookmarkEnd w:id="62"/>
            <w:r>
              <w:rPr>
                <w:spacing w:val="-2"/>
                <w:sz w:val="22"/>
              </w:rPr>
              <w:t>(..</w:t>
            </w:r>
            <w:r>
              <w:rPr>
                <w:spacing w:val="-2"/>
                <w:sz w:val="22"/>
              </w:rPr>
              <w:t>.\Data\QC_SDTM)</w:t>
            </w:r>
          </w:p>
        </w:tc>
        <w:tc>
          <w:tcPr>
            <w:tcW w:w="3547" w:type="dxa"/>
            <w:tcBorders>
              <w:top w:val="nil"/>
            </w:tcBorders>
          </w:tcPr>
          <w:p>
            <w:pPr>
              <w:pStyle w:val="TableParagraph"/>
              <w:ind w:left="0"/>
              <w:rPr>
                <w:rFonts w:ascii="Times New Roman"/>
                <w:sz w:val="20"/>
              </w:rPr>
            </w:pPr>
          </w:p>
        </w:tc>
      </w:tr>
      <w:tr>
        <w:trPr>
          <w:trHeight w:val="376" w:hRule="atLeast"/>
        </w:trPr>
        <w:tc>
          <w:tcPr>
            <w:tcW w:w="1416" w:type="dxa"/>
            <w:tcBorders>
              <w:top w:val="nil"/>
              <w:bottom w:val="nil"/>
            </w:tcBorders>
          </w:tcPr>
          <w:p>
            <w:pPr>
              <w:pStyle w:val="TableParagraph"/>
              <w:ind w:left="0"/>
              <w:rPr>
                <w:rFonts w:ascii="Times New Roman"/>
                <w:sz w:val="20"/>
              </w:rPr>
            </w:pPr>
          </w:p>
        </w:tc>
        <w:tc>
          <w:tcPr>
            <w:tcW w:w="4536" w:type="dxa"/>
            <w:tcBorders>
              <w:bottom w:val="nil"/>
            </w:tcBorders>
          </w:tcPr>
          <w:p>
            <w:pPr>
              <w:pStyle w:val="TableParagraph"/>
              <w:rPr>
                <w:sz w:val="22"/>
              </w:rPr>
            </w:pPr>
            <w:bookmarkStart w:name="Documentation" w:id="63"/>
            <w:bookmarkEnd w:id="63"/>
            <w:r>
              <w:rPr/>
            </w:r>
            <w:r>
              <w:rPr>
                <w:spacing w:val="-2"/>
                <w:sz w:val="22"/>
                <w:u w:val="single"/>
              </w:rPr>
              <w:t>Documentation</w:t>
            </w:r>
          </w:p>
        </w:tc>
        <w:tc>
          <w:tcPr>
            <w:tcW w:w="3547" w:type="dxa"/>
            <w:vMerge w:val="restart"/>
          </w:tcPr>
          <w:p>
            <w:pPr>
              <w:pStyle w:val="TableParagraph"/>
              <w:ind w:left="0"/>
              <w:rPr>
                <w:rFonts w:ascii="Times New Roman"/>
                <w:sz w:val="20"/>
              </w:rPr>
            </w:pPr>
          </w:p>
        </w:tc>
      </w:tr>
      <w:tr>
        <w:trPr>
          <w:trHeight w:val="1002" w:hRule="atLeast"/>
        </w:trPr>
        <w:tc>
          <w:tcPr>
            <w:tcW w:w="1416" w:type="dxa"/>
            <w:tcBorders>
              <w:top w:val="nil"/>
              <w:bottom w:val="nil"/>
            </w:tcBorders>
          </w:tcPr>
          <w:p>
            <w:pPr>
              <w:pStyle w:val="TableParagraph"/>
              <w:ind w:left="0"/>
              <w:rPr>
                <w:rFonts w:ascii="Times New Roman"/>
                <w:sz w:val="20"/>
              </w:rPr>
            </w:pPr>
          </w:p>
        </w:tc>
        <w:tc>
          <w:tcPr>
            <w:tcW w:w="4536" w:type="dxa"/>
            <w:tcBorders>
              <w:top w:val="nil"/>
              <w:bottom w:val="nil"/>
            </w:tcBorders>
          </w:tcPr>
          <w:p>
            <w:pPr>
              <w:pStyle w:val="TableParagraph"/>
              <w:spacing w:before="117"/>
              <w:ind w:right="806"/>
              <w:rPr>
                <w:sz w:val="22"/>
              </w:rPr>
            </w:pPr>
            <w:bookmarkStart w:name="RFFs and customer comments logs" w:id="64"/>
            <w:bookmarkEnd w:id="64"/>
            <w:r>
              <w:rPr/>
            </w:r>
            <w:bookmarkStart w:name="(...\Documentation\ BIOS_FORMS\REVIEWER " w:id="65"/>
            <w:bookmarkEnd w:id="65"/>
            <w:r>
              <w:rPr/>
            </w:r>
            <w:r>
              <w:rPr>
                <w:sz w:val="22"/>
              </w:rPr>
              <w:t>RFFs and customer comments logs </w:t>
            </w:r>
            <w:r>
              <w:rPr>
                <w:spacing w:val="-2"/>
                <w:sz w:val="22"/>
              </w:rPr>
              <w:t>(...\Documentation\ </w:t>
            </w:r>
            <w:r>
              <w:rPr>
                <w:sz w:val="22"/>
              </w:rPr>
              <w:t>BIOS_FORMS\REVIEWER</w:t>
            </w:r>
            <w:r>
              <w:rPr>
                <w:spacing w:val="-16"/>
                <w:sz w:val="22"/>
              </w:rPr>
              <w:t> </w:t>
            </w:r>
            <w:r>
              <w:rPr>
                <w:sz w:val="22"/>
              </w:rPr>
              <w:t>FORMS)</w:t>
            </w:r>
          </w:p>
        </w:tc>
        <w:tc>
          <w:tcPr>
            <w:tcW w:w="3547" w:type="dxa"/>
            <w:vMerge/>
            <w:tcBorders>
              <w:top w:val="nil"/>
            </w:tcBorders>
          </w:tcPr>
          <w:p>
            <w:pPr>
              <w:rPr>
                <w:sz w:val="2"/>
                <w:szCs w:val="2"/>
              </w:rPr>
            </w:pPr>
          </w:p>
        </w:tc>
      </w:tr>
      <w:tr>
        <w:trPr>
          <w:trHeight w:val="748" w:hRule="atLeast"/>
        </w:trPr>
        <w:tc>
          <w:tcPr>
            <w:tcW w:w="1416" w:type="dxa"/>
            <w:tcBorders>
              <w:top w:val="nil"/>
              <w:bottom w:val="nil"/>
            </w:tcBorders>
          </w:tcPr>
          <w:p>
            <w:pPr>
              <w:pStyle w:val="TableParagraph"/>
              <w:ind w:left="0"/>
              <w:rPr>
                <w:rFonts w:ascii="Times New Roman"/>
                <w:sz w:val="20"/>
              </w:rPr>
            </w:pPr>
          </w:p>
        </w:tc>
        <w:tc>
          <w:tcPr>
            <w:tcW w:w="4536" w:type="dxa"/>
            <w:tcBorders>
              <w:top w:val="nil"/>
              <w:bottom w:val="nil"/>
            </w:tcBorders>
          </w:tcPr>
          <w:p>
            <w:pPr>
              <w:pStyle w:val="TableParagraph"/>
              <w:spacing w:before="117"/>
              <w:rPr>
                <w:sz w:val="22"/>
              </w:rPr>
            </w:pPr>
            <w:bookmarkStart w:name="Pinnacle 21 (P21) Report" w:id="66"/>
            <w:bookmarkEnd w:id="66"/>
            <w:r>
              <w:rPr/>
            </w:r>
            <w:bookmarkStart w:name="(...\Documentation\CDISC_Compliance)" w:id="67"/>
            <w:bookmarkEnd w:id="67"/>
            <w:r>
              <w:rPr/>
            </w:r>
            <w:r>
              <w:rPr>
                <w:sz w:val="22"/>
              </w:rPr>
              <w:t>Pinnacle 21 (P21) Report </w:t>
            </w:r>
            <w:r>
              <w:rPr>
                <w:spacing w:val="-2"/>
                <w:sz w:val="22"/>
              </w:rPr>
              <w:t>(...\Documentation\CDISC_Compliance)</w:t>
            </w:r>
          </w:p>
        </w:tc>
        <w:tc>
          <w:tcPr>
            <w:tcW w:w="3547" w:type="dxa"/>
            <w:vMerge/>
            <w:tcBorders>
              <w:top w:val="nil"/>
            </w:tcBorders>
          </w:tcPr>
          <w:p>
            <w:pPr>
              <w:rPr>
                <w:sz w:val="2"/>
                <w:szCs w:val="2"/>
              </w:rPr>
            </w:pPr>
          </w:p>
        </w:tc>
      </w:tr>
      <w:tr>
        <w:trPr>
          <w:trHeight w:val="748" w:hRule="atLeast"/>
        </w:trPr>
        <w:tc>
          <w:tcPr>
            <w:tcW w:w="1416" w:type="dxa"/>
            <w:tcBorders>
              <w:top w:val="nil"/>
              <w:bottom w:val="nil"/>
            </w:tcBorders>
          </w:tcPr>
          <w:p>
            <w:pPr>
              <w:pStyle w:val="TableParagraph"/>
              <w:ind w:left="0"/>
              <w:rPr>
                <w:rFonts w:ascii="Times New Roman"/>
                <w:sz w:val="20"/>
              </w:rPr>
            </w:pPr>
          </w:p>
        </w:tc>
        <w:tc>
          <w:tcPr>
            <w:tcW w:w="4536" w:type="dxa"/>
            <w:tcBorders>
              <w:top w:val="nil"/>
              <w:bottom w:val="nil"/>
            </w:tcBorders>
          </w:tcPr>
          <w:p>
            <w:pPr>
              <w:pStyle w:val="TableParagraph"/>
              <w:spacing w:before="117"/>
              <w:rPr>
                <w:sz w:val="22"/>
              </w:rPr>
            </w:pPr>
            <w:bookmarkStart w:name="Data Issue Log" w:id="68"/>
            <w:bookmarkEnd w:id="68"/>
            <w:r>
              <w:rPr/>
            </w:r>
            <w:r>
              <w:rPr>
                <w:sz w:val="22"/>
              </w:rPr>
              <w:t>Data Issue Log </w:t>
            </w:r>
            <w:bookmarkStart w:name="(...\Documentation\Data_Issues)" w:id="69"/>
            <w:bookmarkEnd w:id="69"/>
            <w:r>
              <w:rPr>
                <w:spacing w:val="-2"/>
                <w:sz w:val="22"/>
              </w:rPr>
              <w:t>(..</w:t>
            </w:r>
            <w:r>
              <w:rPr>
                <w:spacing w:val="-2"/>
                <w:sz w:val="22"/>
              </w:rPr>
              <w:t>.\Documentation\Data_Issues)</w:t>
            </w:r>
          </w:p>
        </w:tc>
        <w:tc>
          <w:tcPr>
            <w:tcW w:w="3547" w:type="dxa"/>
            <w:vMerge/>
            <w:tcBorders>
              <w:top w:val="nil"/>
            </w:tcBorders>
          </w:tcPr>
          <w:p>
            <w:pPr>
              <w:rPr>
                <w:sz w:val="2"/>
                <w:szCs w:val="2"/>
              </w:rPr>
            </w:pPr>
          </w:p>
        </w:tc>
      </w:tr>
      <w:tr>
        <w:trPr>
          <w:trHeight w:val="750" w:hRule="atLeast"/>
        </w:trPr>
        <w:tc>
          <w:tcPr>
            <w:tcW w:w="1416" w:type="dxa"/>
            <w:tcBorders>
              <w:top w:val="nil"/>
              <w:bottom w:val="nil"/>
            </w:tcBorders>
          </w:tcPr>
          <w:p>
            <w:pPr>
              <w:pStyle w:val="TableParagraph"/>
              <w:ind w:left="0"/>
              <w:rPr>
                <w:rFonts w:ascii="Times New Roman"/>
                <w:sz w:val="20"/>
              </w:rPr>
            </w:pPr>
          </w:p>
        </w:tc>
        <w:tc>
          <w:tcPr>
            <w:tcW w:w="4536" w:type="dxa"/>
            <w:tcBorders>
              <w:top w:val="nil"/>
              <w:bottom w:val="nil"/>
            </w:tcBorders>
          </w:tcPr>
          <w:p>
            <w:pPr>
              <w:pStyle w:val="TableParagraph"/>
              <w:spacing w:before="117"/>
              <w:rPr>
                <w:sz w:val="22"/>
              </w:rPr>
            </w:pPr>
            <w:bookmarkStart w:name="...SDTM aCRF" w:id="70"/>
            <w:bookmarkEnd w:id="70"/>
            <w:r>
              <w:rPr/>
            </w:r>
            <w:r>
              <w:rPr>
                <w:sz w:val="22"/>
              </w:rPr>
              <w:t>...SDTM</w:t>
            </w:r>
            <w:r>
              <w:rPr>
                <w:spacing w:val="-7"/>
                <w:sz w:val="22"/>
              </w:rPr>
              <w:t> </w:t>
            </w:r>
            <w:r>
              <w:rPr>
                <w:spacing w:val="-4"/>
                <w:sz w:val="22"/>
              </w:rPr>
              <w:t>aCRF</w:t>
            </w:r>
          </w:p>
          <w:p>
            <w:pPr>
              <w:pStyle w:val="TableParagraph"/>
              <w:spacing w:before="1"/>
              <w:rPr>
                <w:sz w:val="22"/>
              </w:rPr>
            </w:pPr>
            <w:bookmarkStart w:name="(...\Documentation\SDTM_Annotated_CRF)" w:id="71"/>
            <w:bookmarkEnd w:id="71"/>
            <w:r>
              <w:rPr/>
            </w:r>
            <w:r>
              <w:rPr>
                <w:spacing w:val="-2"/>
                <w:sz w:val="22"/>
              </w:rPr>
              <w:t>(...\Documentation\SDTM_Annotated_CRF)</w:t>
            </w:r>
          </w:p>
        </w:tc>
        <w:tc>
          <w:tcPr>
            <w:tcW w:w="3547" w:type="dxa"/>
            <w:vMerge/>
            <w:tcBorders>
              <w:top w:val="nil"/>
            </w:tcBorders>
          </w:tcPr>
          <w:p>
            <w:pPr>
              <w:rPr>
                <w:sz w:val="2"/>
                <w:szCs w:val="2"/>
              </w:rPr>
            </w:pPr>
          </w:p>
        </w:tc>
      </w:tr>
      <w:tr>
        <w:trPr>
          <w:trHeight w:val="623" w:hRule="atLeast"/>
        </w:trPr>
        <w:tc>
          <w:tcPr>
            <w:tcW w:w="1416" w:type="dxa"/>
            <w:tcBorders>
              <w:top w:val="nil"/>
            </w:tcBorders>
          </w:tcPr>
          <w:p>
            <w:pPr>
              <w:pStyle w:val="TableParagraph"/>
              <w:ind w:left="0"/>
              <w:rPr>
                <w:rFonts w:ascii="Times New Roman"/>
                <w:sz w:val="20"/>
              </w:rPr>
            </w:pPr>
          </w:p>
        </w:tc>
        <w:tc>
          <w:tcPr>
            <w:tcW w:w="4536" w:type="dxa"/>
            <w:tcBorders>
              <w:top w:val="nil"/>
            </w:tcBorders>
          </w:tcPr>
          <w:p>
            <w:pPr>
              <w:pStyle w:val="TableParagraph"/>
              <w:spacing w:line="250" w:lineRule="exact" w:before="103"/>
              <w:rPr>
                <w:sz w:val="22"/>
              </w:rPr>
            </w:pPr>
            <w:bookmarkStart w:name="SDTM Specifications" w:id="72"/>
            <w:bookmarkEnd w:id="72"/>
            <w:r>
              <w:rPr/>
            </w:r>
            <w:bookmarkStart w:name="(...\Documentation\Specifications\SDTM)" w:id="73"/>
            <w:bookmarkEnd w:id="73"/>
            <w:r>
              <w:rPr/>
            </w:r>
            <w:r>
              <w:rPr>
                <w:sz w:val="22"/>
              </w:rPr>
              <w:t>SDTM Specifications </w:t>
            </w:r>
            <w:r>
              <w:rPr>
                <w:spacing w:val="-2"/>
                <w:sz w:val="22"/>
              </w:rPr>
              <w:t>(...\Documentation\Specifications\SDTM)</w:t>
            </w:r>
          </w:p>
        </w:tc>
        <w:tc>
          <w:tcPr>
            <w:tcW w:w="3547" w:type="dxa"/>
            <w:vMerge/>
            <w:tcBorders>
              <w:top w:val="nil"/>
            </w:tcBorders>
          </w:tcPr>
          <w:p>
            <w:pPr>
              <w:rPr>
                <w:sz w:val="2"/>
                <w:szCs w:val="2"/>
              </w:rPr>
            </w:pPr>
          </w:p>
        </w:tc>
      </w:tr>
    </w:tbl>
    <w:p>
      <w:pPr>
        <w:spacing w:after="0"/>
        <w:rPr>
          <w:sz w:val="2"/>
          <w:szCs w:val="2"/>
        </w:rPr>
        <w:sectPr>
          <w:pgSz w:w="12240" w:h="15840"/>
          <w:pgMar w:header="979" w:footer="872" w:top="2760" w:bottom="1140" w:left="900" w:right="960"/>
        </w:sectPr>
      </w:pPr>
    </w:p>
    <w:p>
      <w:pPr>
        <w:pStyle w:val="BodyText"/>
        <w:spacing w:before="1"/>
        <w:rPr>
          <w:b/>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4536"/>
        <w:gridCol w:w="3547"/>
      </w:tblGrid>
      <w:tr>
        <w:trPr>
          <w:trHeight w:val="254" w:hRule="atLeast"/>
        </w:trPr>
        <w:tc>
          <w:tcPr>
            <w:tcW w:w="1416" w:type="dxa"/>
            <w:shd w:val="clear" w:color="auto" w:fill="A6A6A6"/>
          </w:tcPr>
          <w:p>
            <w:pPr>
              <w:pStyle w:val="TableParagraph"/>
              <w:spacing w:line="234" w:lineRule="exact"/>
              <w:ind w:left="105"/>
              <w:rPr>
                <w:b/>
                <w:sz w:val="22"/>
              </w:rPr>
            </w:pPr>
            <w:r>
              <w:rPr>
                <w:b/>
                <w:spacing w:val="-2"/>
                <w:sz w:val="22"/>
              </w:rPr>
              <w:t>Delivery</w:t>
            </w:r>
          </w:p>
        </w:tc>
        <w:tc>
          <w:tcPr>
            <w:tcW w:w="4536" w:type="dxa"/>
            <w:shd w:val="clear" w:color="auto" w:fill="A6A6A6"/>
          </w:tcPr>
          <w:p>
            <w:pPr>
              <w:pStyle w:val="TableParagraph"/>
              <w:spacing w:line="234" w:lineRule="exact"/>
              <w:rPr>
                <w:b/>
                <w:sz w:val="22"/>
              </w:rPr>
            </w:pPr>
            <w:r>
              <w:rPr>
                <w:b/>
                <w:sz w:val="22"/>
              </w:rPr>
              <w:t>Minimum</w:t>
            </w:r>
            <w:r>
              <w:rPr>
                <w:b/>
                <w:spacing w:val="-10"/>
                <w:sz w:val="22"/>
              </w:rPr>
              <w:t> </w:t>
            </w:r>
            <w:r>
              <w:rPr>
                <w:b/>
                <w:spacing w:val="-2"/>
                <w:sz w:val="22"/>
              </w:rPr>
              <w:t>Requirement</w:t>
            </w:r>
          </w:p>
        </w:tc>
        <w:tc>
          <w:tcPr>
            <w:tcW w:w="3547" w:type="dxa"/>
            <w:shd w:val="clear" w:color="auto" w:fill="A6A6A6"/>
          </w:tcPr>
          <w:p>
            <w:pPr>
              <w:pStyle w:val="TableParagraph"/>
              <w:spacing w:line="234" w:lineRule="exact"/>
              <w:rPr>
                <w:b/>
                <w:sz w:val="22"/>
              </w:rPr>
            </w:pPr>
            <w:r>
              <w:rPr>
                <w:b/>
                <w:spacing w:val="-2"/>
                <w:sz w:val="22"/>
              </w:rPr>
              <w:t>Notes</w:t>
            </w:r>
          </w:p>
        </w:tc>
      </w:tr>
      <w:tr>
        <w:trPr>
          <w:trHeight w:val="883" w:hRule="atLeast"/>
        </w:trPr>
        <w:tc>
          <w:tcPr>
            <w:tcW w:w="1416" w:type="dxa"/>
            <w:vMerge w:val="restart"/>
          </w:tcPr>
          <w:p>
            <w:pPr>
              <w:pStyle w:val="TableParagraph"/>
              <w:ind w:left="0"/>
              <w:rPr>
                <w:rFonts w:ascii="Times New Roman"/>
                <w:sz w:val="20"/>
              </w:rPr>
            </w:pPr>
          </w:p>
        </w:tc>
        <w:tc>
          <w:tcPr>
            <w:tcW w:w="4536" w:type="dxa"/>
            <w:tcBorders>
              <w:bottom w:val="nil"/>
            </w:tcBorders>
          </w:tcPr>
          <w:p>
            <w:pPr>
              <w:pStyle w:val="TableParagraph"/>
              <w:rPr>
                <w:sz w:val="22"/>
              </w:rPr>
            </w:pPr>
            <w:bookmarkStart w:name="Sponsor Requirements (if applicable)" w:id="74"/>
            <w:bookmarkEnd w:id="74"/>
            <w:r>
              <w:rPr/>
            </w:r>
            <w:bookmarkStart w:name="(...\Documentation\Specifications\Sponso" w:id="75"/>
            <w:bookmarkEnd w:id="75"/>
            <w:r>
              <w:rPr/>
            </w:r>
            <w:r>
              <w:rPr>
                <w:sz w:val="22"/>
              </w:rPr>
              <w:t>Sponsor Requirements (if applicable) </w:t>
            </w:r>
            <w:r>
              <w:rPr>
                <w:spacing w:val="-2"/>
                <w:sz w:val="22"/>
              </w:rPr>
              <w:t>(...\Documentation\Specifications\Sponsor_ Requirements)</w:t>
            </w:r>
          </w:p>
        </w:tc>
        <w:tc>
          <w:tcPr>
            <w:tcW w:w="3547" w:type="dxa"/>
            <w:vMerge w:val="restart"/>
          </w:tcPr>
          <w:p>
            <w:pPr>
              <w:pStyle w:val="TableParagraph"/>
              <w:ind w:left="0"/>
              <w:rPr>
                <w:rFonts w:ascii="Times New Roman"/>
                <w:sz w:val="20"/>
              </w:rPr>
            </w:pPr>
          </w:p>
        </w:tc>
      </w:tr>
      <w:tr>
        <w:trPr>
          <w:trHeight w:val="877" w:hRule="atLeast"/>
        </w:trPr>
        <w:tc>
          <w:tcPr>
            <w:tcW w:w="1416" w:type="dxa"/>
            <w:vMerge/>
            <w:tcBorders>
              <w:top w:val="nil"/>
            </w:tcBorders>
          </w:tcPr>
          <w:p>
            <w:pPr>
              <w:rPr>
                <w:sz w:val="2"/>
                <w:szCs w:val="2"/>
              </w:rPr>
            </w:pPr>
          </w:p>
        </w:tc>
        <w:tc>
          <w:tcPr>
            <w:tcW w:w="4536" w:type="dxa"/>
            <w:tcBorders>
              <w:top w:val="nil"/>
            </w:tcBorders>
          </w:tcPr>
          <w:p>
            <w:pPr>
              <w:pStyle w:val="TableParagraph"/>
              <w:spacing w:before="119"/>
              <w:rPr>
                <w:sz w:val="22"/>
              </w:rPr>
            </w:pPr>
            <w:bookmarkStart w:name="Tracking Document" w:id="76"/>
            <w:bookmarkEnd w:id="76"/>
            <w:r>
              <w:rPr/>
            </w:r>
            <w:bookmarkStart w:name="(...\Documentation\Specifications\Tracki" w:id="77"/>
            <w:bookmarkEnd w:id="77"/>
            <w:r>
              <w:rPr/>
            </w:r>
            <w:r>
              <w:rPr>
                <w:sz w:val="22"/>
              </w:rPr>
              <w:t>Tracking Document </w:t>
            </w:r>
            <w:r>
              <w:rPr>
                <w:spacing w:val="-2"/>
                <w:sz w:val="22"/>
              </w:rPr>
              <w:t>(...\Documentation\Specifications\Tracking)</w:t>
            </w:r>
          </w:p>
        </w:tc>
        <w:tc>
          <w:tcPr>
            <w:tcW w:w="3547" w:type="dxa"/>
            <w:vMerge/>
            <w:tcBorders>
              <w:top w:val="nil"/>
            </w:tcBorders>
          </w:tcPr>
          <w:p>
            <w:pPr>
              <w:rPr>
                <w:sz w:val="2"/>
                <w:szCs w:val="2"/>
              </w:rPr>
            </w:pPr>
          </w:p>
        </w:tc>
      </w:tr>
      <w:tr>
        <w:trPr>
          <w:trHeight w:val="1516" w:hRule="atLeast"/>
        </w:trPr>
        <w:tc>
          <w:tcPr>
            <w:tcW w:w="1416" w:type="dxa"/>
            <w:vMerge/>
            <w:tcBorders>
              <w:top w:val="nil"/>
            </w:tcBorders>
          </w:tcPr>
          <w:p>
            <w:pPr>
              <w:rPr>
                <w:sz w:val="2"/>
                <w:szCs w:val="2"/>
              </w:rPr>
            </w:pPr>
          </w:p>
        </w:tc>
        <w:tc>
          <w:tcPr>
            <w:tcW w:w="4536" w:type="dxa"/>
            <w:tcBorders>
              <w:bottom w:val="nil"/>
            </w:tcBorders>
          </w:tcPr>
          <w:p>
            <w:pPr>
              <w:pStyle w:val="TableParagraph"/>
              <w:rPr>
                <w:sz w:val="22"/>
              </w:rPr>
            </w:pPr>
            <w:bookmarkStart w:name="Production define.xml (if applicable), p" w:id="78"/>
            <w:bookmarkEnd w:id="78"/>
            <w:r>
              <w:rPr/>
            </w:r>
            <w:bookmarkStart w:name="- Consider “SDTM_plus” programs, if appl" w:id="79"/>
            <w:bookmarkEnd w:id="79"/>
            <w:r>
              <w:rPr/>
            </w:r>
            <w:r>
              <w:rPr>
                <w:sz w:val="22"/>
                <w:u w:val="single"/>
              </w:rPr>
              <w:t>Production</w:t>
            </w:r>
            <w:r>
              <w:rPr>
                <w:spacing w:val="-13"/>
                <w:sz w:val="22"/>
                <w:u w:val="single"/>
              </w:rPr>
              <w:t> </w:t>
            </w:r>
            <w:r>
              <w:rPr>
                <w:sz w:val="22"/>
                <w:u w:val="single"/>
              </w:rPr>
              <w:t>define.xml</w:t>
            </w:r>
            <w:r>
              <w:rPr>
                <w:spacing w:val="-13"/>
                <w:sz w:val="22"/>
                <w:u w:val="single"/>
              </w:rPr>
              <w:t> </w:t>
            </w:r>
            <w:r>
              <w:rPr>
                <w:sz w:val="22"/>
                <w:u w:val="single"/>
              </w:rPr>
              <w:t>(if</w:t>
            </w:r>
            <w:r>
              <w:rPr>
                <w:spacing w:val="-13"/>
                <w:sz w:val="22"/>
                <w:u w:val="single"/>
              </w:rPr>
              <w:t> </w:t>
            </w:r>
            <w:r>
              <w:rPr>
                <w:sz w:val="22"/>
                <w:u w:val="single"/>
              </w:rPr>
              <w:t>applicable),</w:t>
            </w:r>
            <w:r>
              <w:rPr>
                <w:sz w:val="22"/>
              </w:rPr>
              <w:t> </w:t>
            </w:r>
            <w:bookmarkStart w:name="- Consider macros used from compound or " w:id="80"/>
            <w:bookmarkEnd w:id="80"/>
            <w:r>
              <w:rPr>
                <w:spacing w:val="-1"/>
                <w:sz w:val="22"/>
              </w:rPr>
            </w:r>
            <w:r>
              <w:rPr>
                <w:sz w:val="22"/>
                <w:u w:val="single"/>
              </w:rPr>
              <w:t>programs, logs and lst files</w:t>
            </w:r>
          </w:p>
          <w:p>
            <w:pPr>
              <w:pStyle w:val="TableParagraph"/>
              <w:spacing w:before="10"/>
              <w:ind w:left="0"/>
              <w:rPr>
                <w:b/>
                <w:sz w:val="21"/>
              </w:rPr>
            </w:pPr>
          </w:p>
          <w:p>
            <w:pPr>
              <w:pStyle w:val="TableParagraph"/>
              <w:spacing w:before="1"/>
              <w:rPr>
                <w:sz w:val="22"/>
              </w:rPr>
            </w:pPr>
            <w:bookmarkStart w:name="Output of DLEC Tool" w:id="81"/>
            <w:bookmarkEnd w:id="81"/>
            <w:r>
              <w:rPr/>
            </w:r>
            <w:bookmarkStart w:name="(...\Production\Data_Checks\DLEC)" w:id="82"/>
            <w:bookmarkEnd w:id="82"/>
            <w:r>
              <w:rPr/>
            </w:r>
            <w:r>
              <w:rPr>
                <w:sz w:val="22"/>
              </w:rPr>
              <w:t>Output of DLEC Tool </w:t>
            </w:r>
            <w:r>
              <w:rPr>
                <w:spacing w:val="-2"/>
                <w:sz w:val="22"/>
              </w:rPr>
              <w:t>(...\Production\Data_Checks\DLEC)</w:t>
            </w:r>
          </w:p>
        </w:tc>
        <w:tc>
          <w:tcPr>
            <w:tcW w:w="3547" w:type="dxa"/>
            <w:tcBorders>
              <w:bottom w:val="nil"/>
            </w:tcBorders>
          </w:tcPr>
          <w:p>
            <w:pPr>
              <w:pStyle w:val="TableParagraph"/>
              <w:numPr>
                <w:ilvl w:val="0"/>
                <w:numId w:val="7"/>
              </w:numPr>
              <w:tabs>
                <w:tab w:pos="245" w:val="left" w:leader="none"/>
              </w:tabs>
              <w:spacing w:line="240" w:lineRule="auto" w:before="0" w:after="0"/>
              <w:ind w:left="110" w:right="1049" w:firstLine="0"/>
              <w:jc w:val="left"/>
              <w:rPr>
                <w:sz w:val="22"/>
              </w:rPr>
            </w:pPr>
            <w:r>
              <w:rPr>
                <w:sz w:val="22"/>
              </w:rPr>
              <w:t>Consider</w:t>
            </w:r>
            <w:r>
              <w:rPr>
                <w:spacing w:val="-16"/>
                <w:sz w:val="22"/>
              </w:rPr>
              <w:t> </w:t>
            </w:r>
            <w:r>
              <w:rPr>
                <w:sz w:val="22"/>
              </w:rPr>
              <w:t>“SDTM_plus” programs, if applicable.</w:t>
            </w:r>
          </w:p>
          <w:p>
            <w:pPr>
              <w:pStyle w:val="TableParagraph"/>
              <w:numPr>
                <w:ilvl w:val="0"/>
                <w:numId w:val="7"/>
              </w:numPr>
              <w:tabs>
                <w:tab w:pos="245" w:val="left" w:leader="none"/>
              </w:tabs>
              <w:spacing w:line="254" w:lineRule="exact" w:before="0" w:after="0"/>
              <w:ind w:left="110" w:right="329" w:firstLine="0"/>
              <w:jc w:val="left"/>
              <w:rPr>
                <w:sz w:val="22"/>
              </w:rPr>
            </w:pPr>
            <w:r>
              <w:rPr>
                <w:sz w:val="22"/>
              </w:rPr>
              <w:t>Consider macros used from compound</w:t>
            </w:r>
            <w:r>
              <w:rPr>
                <w:spacing w:val="-13"/>
                <w:sz w:val="22"/>
              </w:rPr>
              <w:t> </w:t>
            </w:r>
            <w:r>
              <w:rPr>
                <w:sz w:val="22"/>
              </w:rPr>
              <w:t>or</w:t>
            </w:r>
            <w:r>
              <w:rPr>
                <w:spacing w:val="-12"/>
                <w:sz w:val="22"/>
              </w:rPr>
              <w:t> </w:t>
            </w:r>
            <w:r>
              <w:rPr>
                <w:sz w:val="22"/>
              </w:rPr>
              <w:t>customer-level,</w:t>
            </w:r>
            <w:r>
              <w:rPr>
                <w:spacing w:val="-12"/>
                <w:sz w:val="22"/>
              </w:rPr>
              <w:t> </w:t>
            </w:r>
            <w:r>
              <w:rPr>
                <w:sz w:val="22"/>
              </w:rPr>
              <w:t>or any other areas above the </w:t>
            </w:r>
            <w:bookmarkStart w:name="Define.xml (if applicable)" w:id="83"/>
            <w:bookmarkEnd w:id="83"/>
            <w:r>
              <w:rPr>
                <w:sz w:val="22"/>
              </w:rPr>
              <w:t>“..</w:t>
            </w:r>
            <w:r>
              <w:rPr>
                <w:sz w:val="22"/>
              </w:rPr>
              <w:t>.\Biostatistics” folder level.</w:t>
            </w:r>
          </w:p>
        </w:tc>
      </w:tr>
      <w:tr>
        <w:trPr>
          <w:trHeight w:val="616" w:hRule="atLeast"/>
        </w:trPr>
        <w:tc>
          <w:tcPr>
            <w:tcW w:w="1416" w:type="dxa"/>
            <w:vMerge/>
            <w:tcBorders>
              <w:top w:val="nil"/>
            </w:tcBorders>
          </w:tcPr>
          <w:p>
            <w:pPr>
              <w:rPr>
                <w:sz w:val="2"/>
                <w:szCs w:val="2"/>
              </w:rPr>
            </w:pPr>
          </w:p>
        </w:tc>
        <w:tc>
          <w:tcPr>
            <w:tcW w:w="4536" w:type="dxa"/>
            <w:tcBorders>
              <w:top w:val="nil"/>
              <w:bottom w:val="nil"/>
            </w:tcBorders>
          </w:tcPr>
          <w:p>
            <w:pPr>
              <w:pStyle w:val="TableParagraph"/>
              <w:spacing w:line="238" w:lineRule="exact"/>
              <w:rPr>
                <w:sz w:val="22"/>
              </w:rPr>
            </w:pPr>
            <w:bookmarkStart w:name="(...\Production\Define\SDTM\Output)" w:id="84"/>
            <w:bookmarkEnd w:id="84"/>
            <w:r>
              <w:rPr/>
            </w:r>
            <w:r>
              <w:rPr>
                <w:sz w:val="22"/>
              </w:rPr>
              <w:t>Define.xml</w:t>
            </w:r>
            <w:r>
              <w:rPr>
                <w:spacing w:val="-8"/>
                <w:sz w:val="22"/>
              </w:rPr>
              <w:t> </w:t>
            </w:r>
            <w:r>
              <w:rPr>
                <w:sz w:val="22"/>
              </w:rPr>
              <w:t>(if</w:t>
            </w:r>
            <w:r>
              <w:rPr>
                <w:spacing w:val="-6"/>
                <w:sz w:val="22"/>
              </w:rPr>
              <w:t> </w:t>
            </w:r>
            <w:r>
              <w:rPr>
                <w:spacing w:val="-2"/>
                <w:sz w:val="22"/>
              </w:rPr>
              <w:t>applicable)</w:t>
            </w:r>
          </w:p>
          <w:p>
            <w:pPr>
              <w:pStyle w:val="TableParagraph"/>
              <w:spacing w:before="1"/>
              <w:rPr>
                <w:sz w:val="22"/>
              </w:rPr>
            </w:pPr>
            <w:r>
              <w:rPr>
                <w:spacing w:val="-2"/>
                <w:sz w:val="22"/>
              </w:rPr>
              <w:t>(...\Production\Define\SDTM\Output)</w:t>
            </w:r>
          </w:p>
        </w:tc>
        <w:tc>
          <w:tcPr>
            <w:tcW w:w="3547" w:type="dxa"/>
            <w:tcBorders>
              <w:top w:val="nil"/>
              <w:bottom w:val="nil"/>
            </w:tcBorders>
          </w:tcPr>
          <w:p>
            <w:pPr>
              <w:pStyle w:val="TableParagraph"/>
              <w:ind w:left="0"/>
              <w:rPr>
                <w:rFonts w:ascii="Times New Roman"/>
                <w:sz w:val="20"/>
              </w:rPr>
            </w:pPr>
          </w:p>
        </w:tc>
      </w:tr>
      <w:tr>
        <w:trPr>
          <w:trHeight w:val="750" w:hRule="atLeast"/>
        </w:trPr>
        <w:tc>
          <w:tcPr>
            <w:tcW w:w="1416" w:type="dxa"/>
            <w:vMerge/>
            <w:tcBorders>
              <w:top w:val="nil"/>
            </w:tcBorders>
          </w:tcPr>
          <w:p>
            <w:pPr>
              <w:rPr>
                <w:sz w:val="2"/>
                <w:szCs w:val="2"/>
              </w:rPr>
            </w:pPr>
          </w:p>
        </w:tc>
        <w:tc>
          <w:tcPr>
            <w:tcW w:w="4536" w:type="dxa"/>
            <w:tcBorders>
              <w:top w:val="nil"/>
              <w:bottom w:val="nil"/>
            </w:tcBorders>
          </w:tcPr>
          <w:p>
            <w:pPr>
              <w:pStyle w:val="TableParagraph"/>
              <w:spacing w:before="117"/>
              <w:rPr>
                <w:sz w:val="22"/>
              </w:rPr>
            </w:pPr>
            <w:bookmarkStart w:name="SDTM Production Programs stored within" w:id="85"/>
            <w:bookmarkEnd w:id="85"/>
            <w:r>
              <w:rPr/>
            </w:r>
            <w:r>
              <w:rPr>
                <w:sz w:val="22"/>
              </w:rPr>
              <w:t>SDTM</w:t>
            </w:r>
            <w:r>
              <w:rPr>
                <w:spacing w:val="-9"/>
                <w:sz w:val="22"/>
              </w:rPr>
              <w:t> </w:t>
            </w:r>
            <w:r>
              <w:rPr>
                <w:sz w:val="22"/>
              </w:rPr>
              <w:t>Production</w:t>
            </w:r>
            <w:r>
              <w:rPr>
                <w:spacing w:val="-9"/>
                <w:sz w:val="22"/>
              </w:rPr>
              <w:t> </w:t>
            </w:r>
            <w:r>
              <w:rPr>
                <w:sz w:val="22"/>
              </w:rPr>
              <w:t>Programs</w:t>
            </w:r>
            <w:r>
              <w:rPr>
                <w:spacing w:val="-9"/>
                <w:sz w:val="22"/>
              </w:rPr>
              <w:t> </w:t>
            </w:r>
            <w:r>
              <w:rPr>
                <w:sz w:val="22"/>
              </w:rPr>
              <w:t>stored</w:t>
            </w:r>
            <w:r>
              <w:rPr>
                <w:spacing w:val="-9"/>
                <w:sz w:val="22"/>
              </w:rPr>
              <w:t> </w:t>
            </w:r>
            <w:r>
              <w:rPr>
                <w:sz w:val="22"/>
              </w:rPr>
              <w:t>within </w:t>
            </w:r>
            <w:bookmarkStart w:name="(...\Production\Derived)" w:id="86"/>
            <w:bookmarkEnd w:id="86"/>
            <w:r>
              <w:rPr>
                <w:spacing w:val="-2"/>
                <w:sz w:val="22"/>
              </w:rPr>
              <w:t>(..</w:t>
            </w:r>
            <w:r>
              <w:rPr>
                <w:spacing w:val="-2"/>
                <w:sz w:val="22"/>
              </w:rPr>
              <w:t>.\Production\Derived)</w:t>
            </w:r>
          </w:p>
        </w:tc>
        <w:tc>
          <w:tcPr>
            <w:tcW w:w="3547" w:type="dxa"/>
            <w:tcBorders>
              <w:top w:val="nil"/>
              <w:bottom w:val="nil"/>
            </w:tcBorders>
          </w:tcPr>
          <w:p>
            <w:pPr>
              <w:pStyle w:val="TableParagraph"/>
              <w:ind w:left="0"/>
              <w:rPr>
                <w:rFonts w:ascii="Times New Roman"/>
                <w:sz w:val="20"/>
              </w:rPr>
            </w:pPr>
          </w:p>
        </w:tc>
      </w:tr>
      <w:tr>
        <w:trPr>
          <w:trHeight w:val="877" w:hRule="atLeast"/>
        </w:trPr>
        <w:tc>
          <w:tcPr>
            <w:tcW w:w="1416" w:type="dxa"/>
            <w:vMerge/>
            <w:tcBorders>
              <w:top w:val="nil"/>
            </w:tcBorders>
          </w:tcPr>
          <w:p>
            <w:pPr>
              <w:rPr>
                <w:sz w:val="2"/>
                <w:szCs w:val="2"/>
              </w:rPr>
            </w:pPr>
          </w:p>
        </w:tc>
        <w:tc>
          <w:tcPr>
            <w:tcW w:w="4536" w:type="dxa"/>
            <w:tcBorders>
              <w:top w:val="nil"/>
            </w:tcBorders>
          </w:tcPr>
          <w:p>
            <w:pPr>
              <w:pStyle w:val="TableParagraph"/>
              <w:spacing w:line="237" w:lineRule="auto" w:before="121"/>
              <w:ind w:right="617"/>
              <w:rPr>
                <w:sz w:val="22"/>
              </w:rPr>
            </w:pPr>
            <w:bookmarkStart w:name="Project-level Macros" w:id="87"/>
            <w:bookmarkEnd w:id="87"/>
            <w:r>
              <w:rPr/>
            </w:r>
            <w:r>
              <w:rPr>
                <w:sz w:val="22"/>
              </w:rPr>
              <w:t>Project-level Macros </w:t>
            </w:r>
            <w:bookmarkStart w:name="(...\Production\Macros)" w:id="88"/>
            <w:bookmarkEnd w:id="88"/>
            <w:r>
              <w:rPr>
                <w:spacing w:val="-2"/>
                <w:sz w:val="22"/>
              </w:rPr>
              <w:t>(..</w:t>
            </w:r>
            <w:r>
              <w:rPr>
                <w:spacing w:val="-2"/>
                <w:sz w:val="22"/>
              </w:rPr>
              <w:t>.\Production\Macros)</w:t>
            </w:r>
          </w:p>
        </w:tc>
        <w:tc>
          <w:tcPr>
            <w:tcW w:w="3547" w:type="dxa"/>
            <w:tcBorders>
              <w:top w:val="nil"/>
            </w:tcBorders>
          </w:tcPr>
          <w:p>
            <w:pPr>
              <w:pStyle w:val="TableParagraph"/>
              <w:ind w:left="0"/>
              <w:rPr>
                <w:rFonts w:ascii="Times New Roman"/>
                <w:sz w:val="20"/>
              </w:rPr>
            </w:pPr>
          </w:p>
        </w:tc>
      </w:tr>
      <w:tr>
        <w:trPr>
          <w:trHeight w:val="2025" w:hRule="atLeast"/>
        </w:trPr>
        <w:tc>
          <w:tcPr>
            <w:tcW w:w="1416" w:type="dxa"/>
            <w:vMerge/>
            <w:tcBorders>
              <w:top w:val="nil"/>
            </w:tcBorders>
          </w:tcPr>
          <w:p>
            <w:pPr>
              <w:rPr>
                <w:sz w:val="2"/>
                <w:szCs w:val="2"/>
              </w:rPr>
            </w:pPr>
          </w:p>
        </w:tc>
        <w:tc>
          <w:tcPr>
            <w:tcW w:w="4536" w:type="dxa"/>
          </w:tcPr>
          <w:p>
            <w:pPr>
              <w:pStyle w:val="TableParagraph"/>
              <w:rPr>
                <w:sz w:val="22"/>
              </w:rPr>
            </w:pPr>
            <w:bookmarkStart w:name="QC programs, logs and lst files" w:id="89"/>
            <w:bookmarkEnd w:id="89"/>
            <w:r>
              <w:rPr/>
            </w:r>
            <w:bookmarkStart w:name="- Consider “SDTM_plus” programs, if appl" w:id="90"/>
            <w:bookmarkEnd w:id="90"/>
            <w:r>
              <w:rPr/>
            </w:r>
            <w:r>
              <w:rPr>
                <w:sz w:val="22"/>
                <w:u w:val="single"/>
              </w:rPr>
              <w:t>QC</w:t>
            </w:r>
            <w:r>
              <w:rPr>
                <w:spacing w:val="-2"/>
                <w:sz w:val="22"/>
                <w:u w:val="single"/>
              </w:rPr>
              <w:t> </w:t>
            </w:r>
            <w:r>
              <w:rPr>
                <w:sz w:val="22"/>
                <w:u w:val="single"/>
              </w:rPr>
              <w:t>programs,</w:t>
            </w:r>
            <w:r>
              <w:rPr>
                <w:spacing w:val="-3"/>
                <w:sz w:val="22"/>
                <w:u w:val="single"/>
              </w:rPr>
              <w:t> </w:t>
            </w:r>
            <w:r>
              <w:rPr>
                <w:sz w:val="22"/>
                <w:u w:val="single"/>
              </w:rPr>
              <w:t>logs</w:t>
            </w:r>
            <w:r>
              <w:rPr>
                <w:spacing w:val="-4"/>
                <w:sz w:val="22"/>
                <w:u w:val="single"/>
              </w:rPr>
              <w:t> </w:t>
            </w:r>
            <w:r>
              <w:rPr>
                <w:sz w:val="22"/>
                <w:u w:val="single"/>
              </w:rPr>
              <w:t>and</w:t>
            </w:r>
            <w:r>
              <w:rPr>
                <w:spacing w:val="-3"/>
                <w:sz w:val="22"/>
                <w:u w:val="single"/>
              </w:rPr>
              <w:t> </w:t>
            </w:r>
            <w:r>
              <w:rPr>
                <w:sz w:val="22"/>
                <w:u w:val="single"/>
              </w:rPr>
              <w:t>lst</w:t>
            </w:r>
            <w:r>
              <w:rPr>
                <w:spacing w:val="-3"/>
                <w:sz w:val="22"/>
                <w:u w:val="single"/>
              </w:rPr>
              <w:t> </w:t>
            </w:r>
            <w:r>
              <w:rPr>
                <w:spacing w:val="-2"/>
                <w:sz w:val="22"/>
                <w:u w:val="single"/>
              </w:rPr>
              <w:t>files</w:t>
            </w:r>
          </w:p>
          <w:p>
            <w:pPr>
              <w:pStyle w:val="TableParagraph"/>
              <w:spacing w:before="9"/>
              <w:ind w:left="0"/>
              <w:rPr>
                <w:b/>
                <w:sz w:val="21"/>
              </w:rPr>
            </w:pPr>
          </w:p>
          <w:p>
            <w:pPr>
              <w:pStyle w:val="TableParagraph"/>
              <w:rPr>
                <w:sz w:val="22"/>
              </w:rPr>
            </w:pPr>
            <w:bookmarkStart w:name="SDTM QC Programs stored within" w:id="91"/>
            <w:bookmarkEnd w:id="91"/>
            <w:r>
              <w:rPr/>
            </w:r>
            <w:bookmarkStart w:name="- Consider macros used from compound or " w:id="92"/>
            <w:bookmarkEnd w:id="92"/>
            <w:r>
              <w:rPr/>
            </w:r>
            <w:bookmarkStart w:name="(...\QC\Derived)" w:id="93"/>
            <w:bookmarkEnd w:id="93"/>
            <w:r>
              <w:rPr/>
            </w:r>
            <w:r>
              <w:rPr>
                <w:sz w:val="22"/>
              </w:rPr>
              <w:t>SDTM</w:t>
            </w:r>
            <w:r>
              <w:rPr>
                <w:spacing w:val="-10"/>
                <w:sz w:val="22"/>
              </w:rPr>
              <w:t> </w:t>
            </w:r>
            <w:r>
              <w:rPr>
                <w:sz w:val="22"/>
              </w:rPr>
              <w:t>QC</w:t>
            </w:r>
            <w:r>
              <w:rPr>
                <w:spacing w:val="-9"/>
                <w:sz w:val="22"/>
              </w:rPr>
              <w:t> </w:t>
            </w:r>
            <w:r>
              <w:rPr>
                <w:sz w:val="22"/>
              </w:rPr>
              <w:t>Programs</w:t>
            </w:r>
            <w:r>
              <w:rPr>
                <w:spacing w:val="-9"/>
                <w:sz w:val="22"/>
              </w:rPr>
              <w:t> </w:t>
            </w:r>
            <w:r>
              <w:rPr>
                <w:sz w:val="22"/>
              </w:rPr>
              <w:t>stored</w:t>
            </w:r>
            <w:r>
              <w:rPr>
                <w:spacing w:val="-9"/>
                <w:sz w:val="22"/>
              </w:rPr>
              <w:t> </w:t>
            </w:r>
            <w:r>
              <w:rPr>
                <w:sz w:val="22"/>
              </w:rPr>
              <w:t>within </w:t>
            </w:r>
            <w:r>
              <w:rPr>
                <w:spacing w:val="-2"/>
                <w:sz w:val="22"/>
              </w:rPr>
              <w:t>(...\QC\Derived)</w:t>
            </w:r>
          </w:p>
          <w:p>
            <w:pPr>
              <w:pStyle w:val="TableParagraph"/>
              <w:spacing w:before="11"/>
              <w:ind w:left="0"/>
              <w:rPr>
                <w:b/>
                <w:sz w:val="21"/>
              </w:rPr>
            </w:pPr>
          </w:p>
          <w:p>
            <w:pPr>
              <w:pStyle w:val="TableParagraph"/>
              <w:ind w:right="1611"/>
              <w:rPr>
                <w:sz w:val="22"/>
              </w:rPr>
            </w:pPr>
            <w:bookmarkStart w:name="Project-level Macros" w:id="94"/>
            <w:bookmarkEnd w:id="94"/>
            <w:r>
              <w:rPr/>
            </w:r>
            <w:bookmarkStart w:name="(...\QC\Macros)" w:id="95"/>
            <w:bookmarkEnd w:id="95"/>
            <w:r>
              <w:rPr/>
            </w:r>
            <w:r>
              <w:rPr>
                <w:sz w:val="22"/>
              </w:rPr>
              <w:t>Project-level</w:t>
            </w:r>
            <w:r>
              <w:rPr>
                <w:spacing w:val="-16"/>
                <w:sz w:val="22"/>
              </w:rPr>
              <w:t> </w:t>
            </w:r>
            <w:r>
              <w:rPr>
                <w:sz w:val="22"/>
              </w:rPr>
              <w:t>Macros </w:t>
            </w:r>
            <w:r>
              <w:rPr>
                <w:spacing w:val="-2"/>
                <w:sz w:val="22"/>
              </w:rPr>
              <w:t>(...\QC\Macros)</w:t>
            </w:r>
          </w:p>
        </w:tc>
        <w:tc>
          <w:tcPr>
            <w:tcW w:w="3547" w:type="dxa"/>
          </w:tcPr>
          <w:p>
            <w:pPr>
              <w:pStyle w:val="TableParagraph"/>
              <w:numPr>
                <w:ilvl w:val="0"/>
                <w:numId w:val="8"/>
              </w:numPr>
              <w:tabs>
                <w:tab w:pos="245" w:val="left" w:leader="none"/>
              </w:tabs>
              <w:spacing w:line="237" w:lineRule="auto" w:before="2" w:after="0"/>
              <w:ind w:left="110" w:right="1049" w:firstLine="0"/>
              <w:jc w:val="left"/>
              <w:rPr>
                <w:sz w:val="22"/>
              </w:rPr>
            </w:pPr>
            <w:r>
              <w:rPr>
                <w:sz w:val="22"/>
              </w:rPr>
              <w:t>Consider</w:t>
            </w:r>
            <w:r>
              <w:rPr>
                <w:spacing w:val="-16"/>
                <w:sz w:val="22"/>
              </w:rPr>
              <w:t> </w:t>
            </w:r>
            <w:r>
              <w:rPr>
                <w:sz w:val="22"/>
              </w:rPr>
              <w:t>“SDTM_plus” programs, if applicable.</w:t>
            </w:r>
          </w:p>
          <w:p>
            <w:pPr>
              <w:pStyle w:val="TableParagraph"/>
              <w:numPr>
                <w:ilvl w:val="0"/>
                <w:numId w:val="8"/>
              </w:numPr>
              <w:tabs>
                <w:tab w:pos="245" w:val="left" w:leader="none"/>
              </w:tabs>
              <w:spacing w:line="240" w:lineRule="auto" w:before="1" w:after="0"/>
              <w:ind w:left="110" w:right="329" w:firstLine="0"/>
              <w:jc w:val="left"/>
              <w:rPr>
                <w:sz w:val="22"/>
              </w:rPr>
            </w:pPr>
            <w:r>
              <w:rPr>
                <w:sz w:val="22"/>
              </w:rPr>
              <w:t>Consider macros used from compound</w:t>
            </w:r>
            <w:r>
              <w:rPr>
                <w:spacing w:val="-13"/>
                <w:sz w:val="22"/>
              </w:rPr>
              <w:t> </w:t>
            </w:r>
            <w:r>
              <w:rPr>
                <w:sz w:val="22"/>
              </w:rPr>
              <w:t>or</w:t>
            </w:r>
            <w:r>
              <w:rPr>
                <w:spacing w:val="-12"/>
                <w:sz w:val="22"/>
              </w:rPr>
              <w:t> </w:t>
            </w:r>
            <w:r>
              <w:rPr>
                <w:sz w:val="22"/>
              </w:rPr>
              <w:t>customer-level,</w:t>
            </w:r>
            <w:r>
              <w:rPr>
                <w:spacing w:val="-12"/>
                <w:sz w:val="22"/>
              </w:rPr>
              <w:t> </w:t>
            </w:r>
            <w:r>
              <w:rPr>
                <w:sz w:val="22"/>
              </w:rPr>
              <w:t>or any other areas above the “...\Biostatistics” folder level.</w:t>
            </w:r>
          </w:p>
        </w:tc>
      </w:tr>
      <w:tr>
        <w:trPr>
          <w:trHeight w:val="1135" w:hRule="atLeast"/>
        </w:trPr>
        <w:tc>
          <w:tcPr>
            <w:tcW w:w="1416" w:type="dxa"/>
            <w:vMerge/>
            <w:tcBorders>
              <w:top w:val="nil"/>
            </w:tcBorders>
          </w:tcPr>
          <w:p>
            <w:pPr>
              <w:rPr>
                <w:sz w:val="2"/>
                <w:szCs w:val="2"/>
              </w:rPr>
            </w:pPr>
          </w:p>
        </w:tc>
        <w:tc>
          <w:tcPr>
            <w:tcW w:w="4536" w:type="dxa"/>
            <w:tcBorders>
              <w:bottom w:val="nil"/>
            </w:tcBorders>
          </w:tcPr>
          <w:p>
            <w:pPr>
              <w:pStyle w:val="TableParagraph"/>
              <w:spacing w:line="248" w:lineRule="exact"/>
              <w:rPr>
                <w:sz w:val="22"/>
              </w:rPr>
            </w:pPr>
            <w:bookmarkStart w:name="Utility folders" w:id="96"/>
            <w:bookmarkEnd w:id="96"/>
            <w:r>
              <w:rPr/>
            </w:r>
            <w:bookmarkStart w:name="- Consider macros used from compound or " w:id="97"/>
            <w:bookmarkEnd w:id="97"/>
            <w:r>
              <w:rPr/>
            </w:r>
            <w:r>
              <w:rPr>
                <w:sz w:val="22"/>
                <w:u w:val="single"/>
              </w:rPr>
              <w:t>Utility</w:t>
            </w:r>
            <w:r>
              <w:rPr>
                <w:spacing w:val="-6"/>
                <w:sz w:val="22"/>
                <w:u w:val="single"/>
              </w:rPr>
              <w:t> </w:t>
            </w:r>
            <w:r>
              <w:rPr>
                <w:spacing w:val="-2"/>
                <w:sz w:val="22"/>
                <w:u w:val="single"/>
              </w:rPr>
              <w:t>folders</w:t>
            </w:r>
          </w:p>
          <w:p>
            <w:pPr>
              <w:pStyle w:val="TableParagraph"/>
              <w:spacing w:before="2"/>
              <w:ind w:left="0"/>
              <w:rPr>
                <w:b/>
                <w:sz w:val="22"/>
              </w:rPr>
            </w:pPr>
          </w:p>
          <w:p>
            <w:pPr>
              <w:pStyle w:val="TableParagraph"/>
              <w:spacing w:before="1"/>
              <w:ind w:right="2055"/>
              <w:rPr>
                <w:sz w:val="22"/>
              </w:rPr>
            </w:pPr>
            <w:bookmarkStart w:name="Formats" w:id="98"/>
            <w:bookmarkEnd w:id="98"/>
            <w:r>
              <w:rPr/>
            </w:r>
            <w:bookmarkStart w:name="(...\Utility\Formats)" w:id="99"/>
            <w:bookmarkEnd w:id="99"/>
            <w:r>
              <w:rPr/>
            </w:r>
            <w:r>
              <w:rPr>
                <w:spacing w:val="-2"/>
                <w:sz w:val="22"/>
              </w:rPr>
              <w:t>Formats (...\Utility\Formats)</w:t>
            </w:r>
          </w:p>
        </w:tc>
        <w:tc>
          <w:tcPr>
            <w:tcW w:w="3547" w:type="dxa"/>
            <w:tcBorders>
              <w:bottom w:val="nil"/>
            </w:tcBorders>
          </w:tcPr>
          <w:p>
            <w:pPr>
              <w:pStyle w:val="TableParagraph"/>
              <w:spacing w:line="242" w:lineRule="auto"/>
              <w:ind w:right="132"/>
              <w:rPr>
                <w:sz w:val="22"/>
              </w:rPr>
            </w:pPr>
            <w:r>
              <w:rPr>
                <w:sz w:val="22"/>
              </w:rPr>
              <w:t>- Consider macros used from compound</w:t>
            </w:r>
            <w:r>
              <w:rPr>
                <w:spacing w:val="-13"/>
                <w:sz w:val="22"/>
              </w:rPr>
              <w:t> </w:t>
            </w:r>
            <w:r>
              <w:rPr>
                <w:sz w:val="22"/>
              </w:rPr>
              <w:t>or</w:t>
            </w:r>
            <w:r>
              <w:rPr>
                <w:spacing w:val="-12"/>
                <w:sz w:val="22"/>
              </w:rPr>
              <w:t> </w:t>
            </w:r>
            <w:r>
              <w:rPr>
                <w:sz w:val="22"/>
              </w:rPr>
              <w:t>customer-level,</w:t>
            </w:r>
            <w:r>
              <w:rPr>
                <w:spacing w:val="-12"/>
                <w:sz w:val="22"/>
              </w:rPr>
              <w:t> </w:t>
            </w:r>
            <w:r>
              <w:rPr>
                <w:sz w:val="22"/>
              </w:rPr>
              <w:t>or any other areas above the “...\Biostatistics” folder level.</w:t>
            </w:r>
          </w:p>
        </w:tc>
      </w:tr>
      <w:tr>
        <w:trPr>
          <w:trHeight w:val="875" w:hRule="atLeast"/>
        </w:trPr>
        <w:tc>
          <w:tcPr>
            <w:tcW w:w="1416" w:type="dxa"/>
            <w:vMerge/>
            <w:tcBorders>
              <w:top w:val="nil"/>
            </w:tcBorders>
          </w:tcPr>
          <w:p>
            <w:pPr>
              <w:rPr>
                <w:sz w:val="2"/>
                <w:szCs w:val="2"/>
              </w:rPr>
            </w:pPr>
          </w:p>
        </w:tc>
        <w:tc>
          <w:tcPr>
            <w:tcW w:w="4536" w:type="dxa"/>
            <w:tcBorders>
              <w:top w:val="nil"/>
            </w:tcBorders>
          </w:tcPr>
          <w:p>
            <w:pPr>
              <w:pStyle w:val="TableParagraph"/>
              <w:spacing w:before="117"/>
              <w:ind w:right="2055"/>
              <w:rPr>
                <w:sz w:val="22"/>
              </w:rPr>
            </w:pPr>
            <w:bookmarkStart w:name="Macros" w:id="100"/>
            <w:bookmarkEnd w:id="100"/>
            <w:r>
              <w:rPr/>
            </w:r>
            <w:bookmarkStart w:name="(...\Utility\Macros)" w:id="101"/>
            <w:bookmarkEnd w:id="101"/>
            <w:r>
              <w:rPr/>
            </w:r>
            <w:r>
              <w:rPr>
                <w:spacing w:val="-2"/>
                <w:sz w:val="22"/>
              </w:rPr>
              <w:t>Macros (...\Utility\Macros)</w:t>
            </w:r>
          </w:p>
        </w:tc>
        <w:tc>
          <w:tcPr>
            <w:tcW w:w="3547" w:type="dxa"/>
            <w:tcBorders>
              <w:top w:val="nil"/>
            </w:tcBorders>
          </w:tcPr>
          <w:p>
            <w:pPr>
              <w:pStyle w:val="TableParagraph"/>
              <w:ind w:left="0"/>
              <w:rPr>
                <w:rFonts w:ascii="Times New Roman"/>
                <w:sz w:val="20"/>
              </w:rPr>
            </w:pPr>
          </w:p>
        </w:tc>
      </w:tr>
      <w:tr>
        <w:trPr>
          <w:trHeight w:val="254" w:hRule="atLeast"/>
        </w:trPr>
        <w:tc>
          <w:tcPr>
            <w:tcW w:w="1416" w:type="dxa"/>
            <w:tcBorders>
              <w:bottom w:val="nil"/>
            </w:tcBorders>
          </w:tcPr>
          <w:p>
            <w:pPr>
              <w:pStyle w:val="TableParagraph"/>
              <w:spacing w:line="234" w:lineRule="exact"/>
              <w:ind w:left="105"/>
              <w:rPr>
                <w:sz w:val="22"/>
              </w:rPr>
            </w:pPr>
            <w:bookmarkStart w:name="Delivery of ADaM\ Derived datasets" w:id="102"/>
            <w:bookmarkEnd w:id="102"/>
            <w:r>
              <w:rPr/>
            </w:r>
            <w:bookmarkStart w:name="Again, be careful only to back-up what i" w:id="103"/>
            <w:bookmarkEnd w:id="103"/>
            <w:r>
              <w:rPr/>
            </w:r>
            <w:r>
              <w:rPr>
                <w:sz w:val="22"/>
              </w:rPr>
              <w:t>Delivery</w:t>
            </w:r>
            <w:r>
              <w:rPr>
                <w:spacing w:val="-8"/>
                <w:sz w:val="22"/>
              </w:rPr>
              <w:t> </w:t>
            </w:r>
            <w:r>
              <w:rPr>
                <w:spacing w:val="-5"/>
                <w:sz w:val="22"/>
              </w:rPr>
              <w:t>of</w:t>
            </w:r>
          </w:p>
        </w:tc>
        <w:tc>
          <w:tcPr>
            <w:tcW w:w="4536" w:type="dxa"/>
            <w:tcBorders>
              <w:bottom w:val="nil"/>
            </w:tcBorders>
          </w:tcPr>
          <w:p>
            <w:pPr>
              <w:pStyle w:val="TableParagraph"/>
              <w:spacing w:line="234" w:lineRule="exact"/>
              <w:rPr>
                <w:b/>
                <w:sz w:val="22"/>
              </w:rPr>
            </w:pPr>
            <w:r>
              <w:rPr>
                <w:b/>
                <w:sz w:val="22"/>
              </w:rPr>
              <w:t>Note:</w:t>
            </w:r>
            <w:r>
              <w:rPr>
                <w:b/>
                <w:spacing w:val="-5"/>
                <w:sz w:val="22"/>
              </w:rPr>
              <w:t> </w:t>
            </w:r>
            <w:r>
              <w:rPr>
                <w:b/>
                <w:sz w:val="22"/>
              </w:rPr>
              <w:t>All</w:t>
            </w:r>
            <w:r>
              <w:rPr>
                <w:b/>
                <w:spacing w:val="-5"/>
                <w:sz w:val="22"/>
              </w:rPr>
              <w:t> </w:t>
            </w:r>
            <w:r>
              <w:rPr>
                <w:b/>
                <w:sz w:val="22"/>
              </w:rPr>
              <w:t>of</w:t>
            </w:r>
            <w:r>
              <w:rPr>
                <w:b/>
                <w:spacing w:val="-4"/>
                <w:sz w:val="22"/>
              </w:rPr>
              <w:t> </w:t>
            </w:r>
            <w:r>
              <w:rPr>
                <w:b/>
                <w:sz w:val="22"/>
              </w:rPr>
              <w:t>the</w:t>
            </w:r>
            <w:r>
              <w:rPr>
                <w:b/>
                <w:spacing w:val="-5"/>
                <w:sz w:val="22"/>
              </w:rPr>
              <w:t> </w:t>
            </w:r>
            <w:r>
              <w:rPr>
                <w:b/>
                <w:sz w:val="22"/>
              </w:rPr>
              <w:t>items</w:t>
            </w:r>
            <w:r>
              <w:rPr>
                <w:b/>
                <w:spacing w:val="2"/>
                <w:sz w:val="22"/>
              </w:rPr>
              <w:t> </w:t>
            </w:r>
            <w:r>
              <w:rPr>
                <w:b/>
                <w:sz w:val="22"/>
              </w:rPr>
              <w:t>within</w:t>
            </w:r>
            <w:r>
              <w:rPr>
                <w:b/>
                <w:spacing w:val="-4"/>
                <w:sz w:val="22"/>
              </w:rPr>
              <w:t> </w:t>
            </w:r>
            <w:r>
              <w:rPr>
                <w:b/>
                <w:sz w:val="22"/>
              </w:rPr>
              <w:t>the</w:t>
            </w:r>
            <w:r>
              <w:rPr>
                <w:b/>
                <w:spacing w:val="-3"/>
                <w:sz w:val="22"/>
              </w:rPr>
              <w:t> </w:t>
            </w:r>
            <w:r>
              <w:rPr>
                <w:b/>
                <w:spacing w:val="-2"/>
                <w:sz w:val="22"/>
              </w:rPr>
              <w:t>above</w:t>
            </w:r>
          </w:p>
        </w:tc>
        <w:tc>
          <w:tcPr>
            <w:tcW w:w="3547" w:type="dxa"/>
            <w:tcBorders>
              <w:bottom w:val="nil"/>
            </w:tcBorders>
          </w:tcPr>
          <w:p>
            <w:pPr>
              <w:pStyle w:val="TableParagraph"/>
              <w:spacing w:line="234" w:lineRule="exact"/>
              <w:rPr>
                <w:sz w:val="22"/>
              </w:rPr>
            </w:pPr>
            <w:r>
              <w:rPr>
                <w:sz w:val="22"/>
              </w:rPr>
              <w:t>Again,</w:t>
            </w:r>
            <w:r>
              <w:rPr>
                <w:spacing w:val="-6"/>
                <w:sz w:val="22"/>
              </w:rPr>
              <w:t> </w:t>
            </w:r>
            <w:r>
              <w:rPr>
                <w:sz w:val="22"/>
              </w:rPr>
              <w:t>be</w:t>
            </w:r>
            <w:r>
              <w:rPr>
                <w:spacing w:val="-5"/>
                <w:sz w:val="22"/>
              </w:rPr>
              <w:t> </w:t>
            </w:r>
            <w:r>
              <w:rPr>
                <w:sz w:val="22"/>
              </w:rPr>
              <w:t>careful</w:t>
            </w:r>
            <w:r>
              <w:rPr>
                <w:spacing w:val="-5"/>
                <w:sz w:val="22"/>
              </w:rPr>
              <w:t> </w:t>
            </w:r>
            <w:r>
              <w:rPr>
                <w:sz w:val="22"/>
              </w:rPr>
              <w:t>only</w:t>
            </w:r>
            <w:r>
              <w:rPr>
                <w:spacing w:val="-5"/>
                <w:sz w:val="22"/>
              </w:rPr>
              <w:t> </w:t>
            </w:r>
            <w:r>
              <w:rPr>
                <w:sz w:val="22"/>
              </w:rPr>
              <w:t>to</w:t>
            </w:r>
            <w:r>
              <w:rPr>
                <w:spacing w:val="-5"/>
                <w:sz w:val="22"/>
              </w:rPr>
              <w:t> </w:t>
            </w:r>
            <w:r>
              <w:rPr>
                <w:sz w:val="22"/>
              </w:rPr>
              <w:t>back-</w:t>
            </w:r>
            <w:r>
              <w:rPr>
                <w:spacing w:val="-5"/>
                <w:sz w:val="22"/>
              </w:rPr>
              <w:t>up</w:t>
            </w:r>
          </w:p>
        </w:tc>
      </w:tr>
      <w:tr>
        <w:trPr>
          <w:trHeight w:val="254" w:hRule="atLeast"/>
        </w:trPr>
        <w:tc>
          <w:tcPr>
            <w:tcW w:w="1416" w:type="dxa"/>
            <w:tcBorders>
              <w:top w:val="nil"/>
              <w:bottom w:val="nil"/>
            </w:tcBorders>
          </w:tcPr>
          <w:p>
            <w:pPr>
              <w:pStyle w:val="TableParagraph"/>
              <w:spacing w:line="234" w:lineRule="exact"/>
              <w:ind w:left="105"/>
              <w:rPr>
                <w:sz w:val="22"/>
              </w:rPr>
            </w:pPr>
            <w:r>
              <w:rPr>
                <w:spacing w:val="-2"/>
                <w:sz w:val="22"/>
              </w:rPr>
              <w:t>ADaM\</w:t>
            </w:r>
          </w:p>
        </w:tc>
        <w:tc>
          <w:tcPr>
            <w:tcW w:w="4536" w:type="dxa"/>
            <w:tcBorders>
              <w:top w:val="nil"/>
              <w:bottom w:val="nil"/>
            </w:tcBorders>
          </w:tcPr>
          <w:p>
            <w:pPr>
              <w:pStyle w:val="TableParagraph"/>
              <w:spacing w:line="234" w:lineRule="exact"/>
              <w:rPr>
                <w:b/>
                <w:sz w:val="22"/>
              </w:rPr>
            </w:pPr>
            <w:r>
              <w:rPr>
                <w:b/>
                <w:sz w:val="22"/>
              </w:rPr>
              <w:t>section</w:t>
            </w:r>
            <w:r>
              <w:rPr>
                <w:b/>
                <w:spacing w:val="-6"/>
                <w:sz w:val="22"/>
              </w:rPr>
              <w:t> </w:t>
            </w:r>
            <w:r>
              <w:rPr>
                <w:b/>
                <w:sz w:val="22"/>
              </w:rPr>
              <w:t>should</w:t>
            </w:r>
            <w:r>
              <w:rPr>
                <w:b/>
                <w:spacing w:val="-6"/>
                <w:sz w:val="22"/>
              </w:rPr>
              <w:t> </w:t>
            </w:r>
            <w:r>
              <w:rPr>
                <w:b/>
                <w:sz w:val="22"/>
              </w:rPr>
              <w:t>be</w:t>
            </w:r>
            <w:r>
              <w:rPr>
                <w:b/>
                <w:spacing w:val="-6"/>
                <w:sz w:val="22"/>
              </w:rPr>
              <w:t> </w:t>
            </w:r>
            <w:r>
              <w:rPr>
                <w:b/>
                <w:sz w:val="22"/>
              </w:rPr>
              <w:t>carefully</w:t>
            </w:r>
            <w:r>
              <w:rPr>
                <w:b/>
                <w:spacing w:val="-6"/>
                <w:sz w:val="22"/>
              </w:rPr>
              <w:t> </w:t>
            </w:r>
            <w:r>
              <w:rPr>
                <w:b/>
                <w:spacing w:val="-2"/>
                <w:sz w:val="22"/>
              </w:rPr>
              <w:t>considered</w:t>
            </w:r>
          </w:p>
        </w:tc>
        <w:tc>
          <w:tcPr>
            <w:tcW w:w="3547" w:type="dxa"/>
            <w:tcBorders>
              <w:top w:val="nil"/>
              <w:bottom w:val="nil"/>
            </w:tcBorders>
          </w:tcPr>
          <w:p>
            <w:pPr>
              <w:pStyle w:val="TableParagraph"/>
              <w:spacing w:line="234" w:lineRule="exact"/>
              <w:rPr>
                <w:sz w:val="22"/>
              </w:rPr>
            </w:pPr>
            <w:r>
              <w:rPr>
                <w:sz w:val="22"/>
              </w:rPr>
              <w:t>what</w:t>
            </w:r>
            <w:r>
              <w:rPr>
                <w:spacing w:val="-5"/>
                <w:sz w:val="22"/>
              </w:rPr>
              <w:t> </w:t>
            </w:r>
            <w:r>
              <w:rPr>
                <w:sz w:val="22"/>
              </w:rPr>
              <w:t>is</w:t>
            </w:r>
            <w:r>
              <w:rPr>
                <w:spacing w:val="-5"/>
                <w:sz w:val="22"/>
              </w:rPr>
              <w:t> </w:t>
            </w:r>
            <w:r>
              <w:rPr>
                <w:sz w:val="22"/>
              </w:rPr>
              <w:t>needed</w:t>
            </w:r>
            <w:r>
              <w:rPr>
                <w:spacing w:val="-5"/>
                <w:sz w:val="22"/>
              </w:rPr>
              <w:t> </w:t>
            </w:r>
            <w:r>
              <w:rPr>
                <w:sz w:val="22"/>
              </w:rPr>
              <w:t>per</w:t>
            </w:r>
            <w:r>
              <w:rPr>
                <w:spacing w:val="-5"/>
                <w:sz w:val="22"/>
              </w:rPr>
              <w:t> </w:t>
            </w:r>
            <w:r>
              <w:rPr>
                <w:sz w:val="22"/>
              </w:rPr>
              <w:t>delivery,</w:t>
            </w:r>
            <w:r>
              <w:rPr>
                <w:spacing w:val="-4"/>
                <w:sz w:val="22"/>
              </w:rPr>
              <w:t> </w:t>
            </w:r>
            <w:r>
              <w:rPr>
                <w:spacing w:val="-2"/>
                <w:sz w:val="22"/>
              </w:rPr>
              <w:t>avoid</w:t>
            </w:r>
          </w:p>
        </w:tc>
      </w:tr>
      <w:tr>
        <w:trPr>
          <w:trHeight w:val="251" w:hRule="atLeast"/>
        </w:trPr>
        <w:tc>
          <w:tcPr>
            <w:tcW w:w="1416" w:type="dxa"/>
            <w:tcBorders>
              <w:top w:val="nil"/>
              <w:bottom w:val="nil"/>
            </w:tcBorders>
          </w:tcPr>
          <w:p>
            <w:pPr>
              <w:pStyle w:val="TableParagraph"/>
              <w:spacing w:line="232" w:lineRule="exact"/>
              <w:ind w:left="105"/>
              <w:rPr>
                <w:sz w:val="22"/>
              </w:rPr>
            </w:pPr>
            <w:r>
              <w:rPr>
                <w:spacing w:val="-2"/>
                <w:sz w:val="22"/>
              </w:rPr>
              <w:t>Derived</w:t>
            </w:r>
          </w:p>
        </w:tc>
        <w:tc>
          <w:tcPr>
            <w:tcW w:w="4536" w:type="dxa"/>
            <w:tcBorders>
              <w:top w:val="nil"/>
              <w:bottom w:val="nil"/>
            </w:tcBorders>
          </w:tcPr>
          <w:p>
            <w:pPr>
              <w:pStyle w:val="TableParagraph"/>
              <w:spacing w:line="232" w:lineRule="exact"/>
              <w:rPr>
                <w:b/>
                <w:sz w:val="22"/>
              </w:rPr>
            </w:pPr>
            <w:r>
              <w:rPr>
                <w:b/>
                <w:sz w:val="22"/>
              </w:rPr>
              <w:t>and</w:t>
            </w:r>
            <w:r>
              <w:rPr>
                <w:b/>
                <w:spacing w:val="-4"/>
                <w:sz w:val="22"/>
              </w:rPr>
              <w:t> </w:t>
            </w:r>
            <w:r>
              <w:rPr>
                <w:b/>
                <w:sz w:val="22"/>
              </w:rPr>
              <w:t>backed-up</w:t>
            </w:r>
            <w:r>
              <w:rPr>
                <w:b/>
                <w:spacing w:val="-4"/>
                <w:sz w:val="22"/>
              </w:rPr>
              <w:t> </w:t>
            </w:r>
            <w:r>
              <w:rPr>
                <w:b/>
                <w:sz w:val="22"/>
              </w:rPr>
              <w:t>in</w:t>
            </w:r>
            <w:r>
              <w:rPr>
                <w:b/>
                <w:spacing w:val="-5"/>
                <w:sz w:val="22"/>
              </w:rPr>
              <w:t> </w:t>
            </w:r>
            <w:r>
              <w:rPr>
                <w:b/>
                <w:sz w:val="22"/>
              </w:rPr>
              <w:t>most</w:t>
            </w:r>
            <w:r>
              <w:rPr>
                <w:b/>
                <w:spacing w:val="-4"/>
                <w:sz w:val="22"/>
              </w:rPr>
              <w:t> </w:t>
            </w:r>
            <w:r>
              <w:rPr>
                <w:b/>
                <w:sz w:val="22"/>
              </w:rPr>
              <w:t>cases.</w:t>
            </w:r>
            <w:r>
              <w:rPr>
                <w:b/>
                <w:spacing w:val="-1"/>
                <w:sz w:val="22"/>
              </w:rPr>
              <w:t> </w:t>
            </w:r>
            <w:r>
              <w:rPr>
                <w:b/>
                <w:spacing w:val="-5"/>
                <w:sz w:val="22"/>
              </w:rPr>
              <w:t>STL</w:t>
            </w:r>
          </w:p>
        </w:tc>
        <w:tc>
          <w:tcPr>
            <w:tcW w:w="3547" w:type="dxa"/>
            <w:tcBorders>
              <w:top w:val="nil"/>
              <w:bottom w:val="nil"/>
            </w:tcBorders>
          </w:tcPr>
          <w:p>
            <w:pPr>
              <w:pStyle w:val="TableParagraph"/>
              <w:spacing w:line="232" w:lineRule="exact"/>
              <w:rPr>
                <w:sz w:val="22"/>
              </w:rPr>
            </w:pPr>
            <w:r>
              <w:rPr>
                <w:sz w:val="22"/>
              </w:rPr>
              <w:t>including</w:t>
            </w:r>
            <w:r>
              <w:rPr>
                <w:spacing w:val="-10"/>
                <w:sz w:val="22"/>
              </w:rPr>
              <w:t> </w:t>
            </w:r>
            <w:r>
              <w:rPr>
                <w:sz w:val="22"/>
              </w:rPr>
              <w:t>sub-folders</w:t>
            </w:r>
            <w:r>
              <w:rPr>
                <w:spacing w:val="-9"/>
                <w:sz w:val="22"/>
              </w:rPr>
              <w:t> </w:t>
            </w:r>
            <w:r>
              <w:rPr>
                <w:spacing w:val="-2"/>
                <w:sz w:val="22"/>
              </w:rPr>
              <w:t>containing</w:t>
            </w:r>
          </w:p>
        </w:tc>
      </w:tr>
      <w:tr>
        <w:trPr>
          <w:trHeight w:val="251" w:hRule="atLeast"/>
        </w:trPr>
        <w:tc>
          <w:tcPr>
            <w:tcW w:w="1416" w:type="dxa"/>
            <w:tcBorders>
              <w:top w:val="nil"/>
            </w:tcBorders>
          </w:tcPr>
          <w:p>
            <w:pPr>
              <w:pStyle w:val="TableParagraph"/>
              <w:spacing w:line="232" w:lineRule="exact"/>
              <w:ind w:left="105"/>
              <w:rPr>
                <w:sz w:val="22"/>
              </w:rPr>
            </w:pPr>
            <w:r>
              <w:rPr>
                <w:spacing w:val="-2"/>
                <w:sz w:val="22"/>
              </w:rPr>
              <w:t>datasets</w:t>
            </w:r>
          </w:p>
        </w:tc>
        <w:tc>
          <w:tcPr>
            <w:tcW w:w="4536" w:type="dxa"/>
            <w:tcBorders>
              <w:top w:val="nil"/>
            </w:tcBorders>
          </w:tcPr>
          <w:p>
            <w:pPr>
              <w:pStyle w:val="TableParagraph"/>
              <w:spacing w:line="232" w:lineRule="exact"/>
              <w:rPr>
                <w:b/>
                <w:sz w:val="22"/>
              </w:rPr>
            </w:pPr>
            <w:r>
              <w:rPr>
                <w:b/>
                <w:sz w:val="22"/>
              </w:rPr>
              <w:t>should</w:t>
            </w:r>
            <w:r>
              <w:rPr>
                <w:b/>
                <w:spacing w:val="-7"/>
                <w:sz w:val="22"/>
              </w:rPr>
              <w:t> </w:t>
            </w:r>
            <w:r>
              <w:rPr>
                <w:b/>
                <w:sz w:val="22"/>
              </w:rPr>
              <w:t>check</w:t>
            </w:r>
            <w:r>
              <w:rPr>
                <w:b/>
                <w:spacing w:val="-5"/>
                <w:sz w:val="22"/>
              </w:rPr>
              <w:t> </w:t>
            </w:r>
            <w:r>
              <w:rPr>
                <w:b/>
                <w:sz w:val="22"/>
              </w:rPr>
              <w:t>to</w:t>
            </w:r>
            <w:r>
              <w:rPr>
                <w:b/>
                <w:spacing w:val="-4"/>
                <w:sz w:val="22"/>
              </w:rPr>
              <w:t> </w:t>
            </w:r>
            <w:r>
              <w:rPr>
                <w:b/>
                <w:sz w:val="22"/>
              </w:rPr>
              <w:t>verify</w:t>
            </w:r>
            <w:r>
              <w:rPr>
                <w:b/>
                <w:spacing w:val="-5"/>
                <w:sz w:val="22"/>
              </w:rPr>
              <w:t> </w:t>
            </w:r>
            <w:r>
              <w:rPr>
                <w:b/>
                <w:sz w:val="22"/>
              </w:rPr>
              <w:t>backup</w:t>
            </w:r>
            <w:r>
              <w:rPr>
                <w:b/>
                <w:spacing w:val="-2"/>
                <w:sz w:val="22"/>
              </w:rPr>
              <w:t> </w:t>
            </w:r>
            <w:r>
              <w:rPr>
                <w:b/>
                <w:sz w:val="22"/>
              </w:rPr>
              <w:t>of</w:t>
            </w:r>
            <w:r>
              <w:rPr>
                <w:b/>
                <w:spacing w:val="-9"/>
                <w:sz w:val="22"/>
              </w:rPr>
              <w:t> </w:t>
            </w:r>
            <w:r>
              <w:rPr>
                <w:b/>
                <w:spacing w:val="-4"/>
                <w:sz w:val="22"/>
              </w:rPr>
              <w:t>SDTM</w:t>
            </w:r>
          </w:p>
        </w:tc>
        <w:tc>
          <w:tcPr>
            <w:tcW w:w="3547" w:type="dxa"/>
            <w:tcBorders>
              <w:top w:val="nil"/>
            </w:tcBorders>
          </w:tcPr>
          <w:p>
            <w:pPr>
              <w:pStyle w:val="TableParagraph"/>
              <w:spacing w:line="232" w:lineRule="exact"/>
              <w:rPr>
                <w:sz w:val="22"/>
              </w:rPr>
            </w:pPr>
            <w:r>
              <w:rPr>
                <w:sz w:val="22"/>
              </w:rPr>
              <w:t>archived</w:t>
            </w:r>
            <w:r>
              <w:rPr>
                <w:spacing w:val="-6"/>
                <w:sz w:val="22"/>
              </w:rPr>
              <w:t> </w:t>
            </w:r>
            <w:r>
              <w:rPr>
                <w:sz w:val="22"/>
              </w:rPr>
              <w:t>datasets</w:t>
            </w:r>
            <w:r>
              <w:rPr>
                <w:spacing w:val="-6"/>
                <w:sz w:val="22"/>
              </w:rPr>
              <w:t> </w:t>
            </w:r>
            <w:r>
              <w:rPr>
                <w:sz w:val="22"/>
              </w:rPr>
              <w:t>or</w:t>
            </w:r>
            <w:r>
              <w:rPr>
                <w:spacing w:val="-6"/>
                <w:sz w:val="22"/>
              </w:rPr>
              <w:t> </w:t>
            </w:r>
            <w:r>
              <w:rPr>
                <w:spacing w:val="-2"/>
                <w:sz w:val="22"/>
              </w:rPr>
              <w:t>programs.</w:t>
            </w:r>
          </w:p>
        </w:tc>
      </w:tr>
    </w:tbl>
    <w:p>
      <w:pPr>
        <w:spacing w:after="0" w:line="232" w:lineRule="exact"/>
        <w:rPr>
          <w:sz w:val="22"/>
        </w:rPr>
        <w:sectPr>
          <w:pgSz w:w="12240" w:h="15840"/>
          <w:pgMar w:header="979" w:footer="872" w:top="2760" w:bottom="1060" w:left="900" w:right="960"/>
        </w:sectPr>
      </w:pPr>
    </w:p>
    <w:p>
      <w:pPr>
        <w:pStyle w:val="BodyText"/>
        <w:spacing w:before="1"/>
        <w:rPr>
          <w:b/>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4536"/>
        <w:gridCol w:w="3547"/>
      </w:tblGrid>
      <w:tr>
        <w:trPr>
          <w:trHeight w:val="254" w:hRule="atLeast"/>
        </w:trPr>
        <w:tc>
          <w:tcPr>
            <w:tcW w:w="1416" w:type="dxa"/>
            <w:shd w:val="clear" w:color="auto" w:fill="A6A6A6"/>
          </w:tcPr>
          <w:p>
            <w:pPr>
              <w:pStyle w:val="TableParagraph"/>
              <w:spacing w:line="234" w:lineRule="exact"/>
              <w:ind w:left="105"/>
              <w:rPr>
                <w:b/>
                <w:sz w:val="22"/>
              </w:rPr>
            </w:pPr>
            <w:r>
              <w:rPr>
                <w:b/>
                <w:spacing w:val="-2"/>
                <w:sz w:val="22"/>
              </w:rPr>
              <w:t>Delivery</w:t>
            </w:r>
          </w:p>
        </w:tc>
        <w:tc>
          <w:tcPr>
            <w:tcW w:w="4536" w:type="dxa"/>
            <w:shd w:val="clear" w:color="auto" w:fill="A6A6A6"/>
          </w:tcPr>
          <w:p>
            <w:pPr>
              <w:pStyle w:val="TableParagraph"/>
              <w:spacing w:line="234" w:lineRule="exact"/>
              <w:rPr>
                <w:b/>
                <w:sz w:val="22"/>
              </w:rPr>
            </w:pPr>
            <w:r>
              <w:rPr>
                <w:b/>
                <w:sz w:val="22"/>
              </w:rPr>
              <w:t>Minimum</w:t>
            </w:r>
            <w:r>
              <w:rPr>
                <w:b/>
                <w:spacing w:val="-10"/>
                <w:sz w:val="22"/>
              </w:rPr>
              <w:t> </w:t>
            </w:r>
            <w:r>
              <w:rPr>
                <w:b/>
                <w:spacing w:val="-2"/>
                <w:sz w:val="22"/>
              </w:rPr>
              <w:t>Requirement</w:t>
            </w:r>
          </w:p>
        </w:tc>
        <w:tc>
          <w:tcPr>
            <w:tcW w:w="3547" w:type="dxa"/>
            <w:shd w:val="clear" w:color="auto" w:fill="A6A6A6"/>
          </w:tcPr>
          <w:p>
            <w:pPr>
              <w:pStyle w:val="TableParagraph"/>
              <w:spacing w:line="234" w:lineRule="exact"/>
              <w:rPr>
                <w:b/>
                <w:sz w:val="22"/>
              </w:rPr>
            </w:pPr>
            <w:r>
              <w:rPr>
                <w:b/>
                <w:spacing w:val="-2"/>
                <w:sz w:val="22"/>
              </w:rPr>
              <w:t>Notes</w:t>
            </w:r>
          </w:p>
        </w:tc>
      </w:tr>
      <w:tr>
        <w:trPr>
          <w:trHeight w:val="758" w:hRule="atLeast"/>
        </w:trPr>
        <w:tc>
          <w:tcPr>
            <w:tcW w:w="1416" w:type="dxa"/>
            <w:vMerge w:val="restart"/>
          </w:tcPr>
          <w:p>
            <w:pPr>
              <w:pStyle w:val="TableParagraph"/>
              <w:ind w:left="0"/>
              <w:rPr>
                <w:rFonts w:ascii="Times New Roman"/>
                <w:sz w:val="20"/>
              </w:rPr>
            </w:pPr>
          </w:p>
        </w:tc>
        <w:tc>
          <w:tcPr>
            <w:tcW w:w="4536" w:type="dxa"/>
          </w:tcPr>
          <w:p>
            <w:pPr>
              <w:pStyle w:val="TableParagraph"/>
              <w:spacing w:line="242" w:lineRule="auto"/>
              <w:rPr>
                <w:b/>
                <w:sz w:val="22"/>
              </w:rPr>
            </w:pPr>
            <w:r>
              <w:rPr>
                <w:b/>
                <w:sz w:val="22"/>
              </w:rPr>
              <w:t>(if</w:t>
            </w:r>
            <w:r>
              <w:rPr>
                <w:b/>
                <w:spacing w:val="-9"/>
                <w:sz w:val="22"/>
              </w:rPr>
              <w:t> </w:t>
            </w:r>
            <w:r>
              <w:rPr>
                <w:b/>
                <w:sz w:val="22"/>
              </w:rPr>
              <w:t>applicable)</w:t>
            </w:r>
            <w:r>
              <w:rPr>
                <w:b/>
                <w:spacing w:val="-9"/>
                <w:sz w:val="22"/>
              </w:rPr>
              <w:t> </w:t>
            </w:r>
            <w:r>
              <w:rPr>
                <w:b/>
                <w:sz w:val="22"/>
              </w:rPr>
              <w:t>prior</w:t>
            </w:r>
            <w:r>
              <w:rPr>
                <w:b/>
                <w:spacing w:val="-9"/>
                <w:sz w:val="22"/>
              </w:rPr>
              <w:t> </w:t>
            </w:r>
            <w:r>
              <w:rPr>
                <w:b/>
                <w:sz w:val="22"/>
              </w:rPr>
              <w:t>to</w:t>
            </w:r>
            <w:r>
              <w:rPr>
                <w:b/>
                <w:spacing w:val="-9"/>
                <w:sz w:val="22"/>
              </w:rPr>
              <w:t> </w:t>
            </w:r>
            <w:r>
              <w:rPr>
                <w:b/>
                <w:sz w:val="22"/>
              </w:rPr>
              <w:t>deciding</w:t>
            </w:r>
            <w:r>
              <w:rPr>
                <w:b/>
                <w:spacing w:val="-9"/>
                <w:sz w:val="22"/>
              </w:rPr>
              <w:t> </w:t>
            </w:r>
            <w:r>
              <w:rPr>
                <w:b/>
                <w:sz w:val="22"/>
              </w:rPr>
              <w:t>what should be backed-up.</w:t>
            </w:r>
          </w:p>
        </w:tc>
        <w:tc>
          <w:tcPr>
            <w:tcW w:w="3547" w:type="dxa"/>
          </w:tcPr>
          <w:p>
            <w:pPr>
              <w:pStyle w:val="TableParagraph"/>
              <w:ind w:left="0"/>
              <w:rPr>
                <w:rFonts w:ascii="Times New Roman"/>
                <w:sz w:val="20"/>
              </w:rPr>
            </w:pPr>
          </w:p>
        </w:tc>
      </w:tr>
      <w:tr>
        <w:trPr>
          <w:trHeight w:val="1389" w:hRule="atLeast"/>
        </w:trPr>
        <w:tc>
          <w:tcPr>
            <w:tcW w:w="1416" w:type="dxa"/>
            <w:vMerge/>
            <w:tcBorders>
              <w:top w:val="nil"/>
            </w:tcBorders>
          </w:tcPr>
          <w:p>
            <w:pPr>
              <w:rPr>
                <w:sz w:val="2"/>
                <w:szCs w:val="2"/>
              </w:rPr>
            </w:pPr>
          </w:p>
        </w:tc>
        <w:tc>
          <w:tcPr>
            <w:tcW w:w="4536" w:type="dxa"/>
            <w:tcBorders>
              <w:bottom w:val="nil"/>
            </w:tcBorders>
          </w:tcPr>
          <w:p>
            <w:pPr>
              <w:pStyle w:val="TableParagraph"/>
              <w:rPr>
                <w:sz w:val="22"/>
              </w:rPr>
            </w:pPr>
            <w:bookmarkStart w:name="Data" w:id="104"/>
            <w:bookmarkEnd w:id="104"/>
            <w:r>
              <w:rPr/>
            </w:r>
            <w:bookmarkStart w:name="- If .sas7bdat files are backed-up withi" w:id="105"/>
            <w:bookmarkEnd w:id="105"/>
            <w:r>
              <w:rPr/>
            </w:r>
            <w:r>
              <w:rPr>
                <w:spacing w:val="-4"/>
                <w:sz w:val="22"/>
                <w:u w:val="single"/>
              </w:rPr>
              <w:t>Data</w:t>
            </w:r>
          </w:p>
          <w:p>
            <w:pPr>
              <w:pStyle w:val="TableParagraph"/>
              <w:spacing w:before="2"/>
              <w:ind w:left="0"/>
              <w:rPr>
                <w:b/>
                <w:sz w:val="22"/>
              </w:rPr>
            </w:pPr>
          </w:p>
          <w:p>
            <w:pPr>
              <w:pStyle w:val="TableParagraph"/>
              <w:spacing w:line="251" w:lineRule="exact"/>
              <w:rPr>
                <w:sz w:val="22"/>
              </w:rPr>
            </w:pPr>
            <w:bookmarkStart w:name="ADaM data" w:id="106"/>
            <w:bookmarkEnd w:id="106"/>
            <w:r>
              <w:rPr/>
            </w:r>
            <w:r>
              <w:rPr>
                <w:sz w:val="22"/>
              </w:rPr>
              <w:t>ADaM</w:t>
            </w:r>
            <w:r>
              <w:rPr>
                <w:spacing w:val="-4"/>
                <w:sz w:val="22"/>
              </w:rPr>
              <w:t> data</w:t>
            </w:r>
          </w:p>
          <w:p>
            <w:pPr>
              <w:pStyle w:val="TableParagraph"/>
              <w:rPr>
                <w:sz w:val="22"/>
              </w:rPr>
            </w:pPr>
            <w:bookmarkStart w:name="(...\Data\ADaM), orDerived data" w:id="107"/>
            <w:bookmarkEnd w:id="107"/>
            <w:r>
              <w:rPr/>
            </w:r>
            <w:bookmarkStart w:name="(...\Data\Derived)" w:id="108"/>
            <w:bookmarkEnd w:id="108"/>
            <w:r>
              <w:rPr/>
            </w:r>
            <w:r>
              <w:rPr>
                <w:sz w:val="22"/>
              </w:rPr>
              <w:t>(...\Data\ADaM),</w:t>
            </w:r>
            <w:r>
              <w:rPr>
                <w:spacing w:val="-16"/>
                <w:sz w:val="22"/>
              </w:rPr>
              <w:t> </w:t>
            </w:r>
            <w:r>
              <w:rPr>
                <w:sz w:val="22"/>
              </w:rPr>
              <w:t>orDerived</w:t>
            </w:r>
            <w:r>
              <w:rPr>
                <w:spacing w:val="-15"/>
                <w:sz w:val="22"/>
              </w:rPr>
              <w:t> </w:t>
            </w:r>
            <w:r>
              <w:rPr>
                <w:sz w:val="22"/>
              </w:rPr>
              <w:t>data </w:t>
            </w:r>
            <w:r>
              <w:rPr>
                <w:spacing w:val="-2"/>
                <w:sz w:val="22"/>
              </w:rPr>
              <w:t>(...\Data\Derived)</w:t>
            </w:r>
          </w:p>
        </w:tc>
        <w:tc>
          <w:tcPr>
            <w:tcW w:w="3547" w:type="dxa"/>
            <w:tcBorders>
              <w:bottom w:val="nil"/>
            </w:tcBorders>
          </w:tcPr>
          <w:p>
            <w:pPr>
              <w:pStyle w:val="TableParagraph"/>
              <w:ind w:right="132"/>
              <w:rPr>
                <w:sz w:val="22"/>
              </w:rPr>
            </w:pPr>
            <w:r>
              <w:rPr>
                <w:sz w:val="22"/>
              </w:rPr>
              <w:t>- If .sas7bdat files are backed-up within Define.xml area </w:t>
            </w:r>
            <w:r>
              <w:rPr>
                <w:spacing w:val="-2"/>
                <w:sz w:val="22"/>
              </w:rPr>
              <w:t>(...\Production\Define\ADaM\Outp </w:t>
            </w:r>
            <w:r>
              <w:rPr>
                <w:sz w:val="22"/>
              </w:rPr>
              <w:t>ut), avoid duplication of backing- up these items elsewhere.</w:t>
            </w:r>
          </w:p>
        </w:tc>
      </w:tr>
      <w:tr>
        <w:trPr>
          <w:trHeight w:val="1384" w:hRule="atLeast"/>
        </w:trPr>
        <w:tc>
          <w:tcPr>
            <w:tcW w:w="1416" w:type="dxa"/>
            <w:vMerge/>
            <w:tcBorders>
              <w:top w:val="nil"/>
            </w:tcBorders>
          </w:tcPr>
          <w:p>
            <w:pPr>
              <w:rPr>
                <w:sz w:val="2"/>
                <w:szCs w:val="2"/>
              </w:rPr>
            </w:pPr>
          </w:p>
        </w:tc>
        <w:tc>
          <w:tcPr>
            <w:tcW w:w="4536" w:type="dxa"/>
            <w:tcBorders>
              <w:top w:val="nil"/>
            </w:tcBorders>
          </w:tcPr>
          <w:p>
            <w:pPr>
              <w:pStyle w:val="TableParagraph"/>
              <w:spacing w:before="117"/>
              <w:ind w:right="2055"/>
              <w:rPr>
                <w:sz w:val="22"/>
              </w:rPr>
            </w:pPr>
            <w:bookmarkStart w:name="QC ADaM datasets" w:id="109"/>
            <w:bookmarkEnd w:id="109"/>
            <w:r>
              <w:rPr/>
            </w:r>
            <w:bookmarkStart w:name="(...\Data\QC_ADaM), or" w:id="110"/>
            <w:bookmarkEnd w:id="110"/>
            <w:r>
              <w:rPr/>
            </w:r>
            <w:r>
              <w:rPr>
                <w:sz w:val="22"/>
              </w:rPr>
              <w:t>QC ADaM datasets (...\Data\QC_ADaM),</w:t>
            </w:r>
            <w:r>
              <w:rPr>
                <w:spacing w:val="-16"/>
                <w:sz w:val="22"/>
              </w:rPr>
              <w:t> </w:t>
            </w:r>
            <w:r>
              <w:rPr>
                <w:sz w:val="22"/>
              </w:rPr>
              <w:t>or </w:t>
            </w:r>
            <w:bookmarkStart w:name="QC Derived data" w:id="111"/>
            <w:bookmarkEnd w:id="111"/>
            <w:r>
              <w:rPr>
                <w:sz w:val="22"/>
              </w:rPr>
              <w:t>Q</w:t>
            </w:r>
            <w:r>
              <w:rPr>
                <w:sz w:val="22"/>
              </w:rPr>
              <w:t>C Derived data </w:t>
            </w:r>
            <w:bookmarkStart w:name="(...\Data\QC_Derived)" w:id="112"/>
            <w:bookmarkEnd w:id="112"/>
            <w:r>
              <w:rPr>
                <w:spacing w:val="-2"/>
                <w:sz w:val="22"/>
              </w:rPr>
              <w:t>(..</w:t>
            </w:r>
            <w:r>
              <w:rPr>
                <w:spacing w:val="-2"/>
                <w:sz w:val="22"/>
              </w:rPr>
              <w:t>.\Data\QC_Derived)</w:t>
            </w:r>
          </w:p>
        </w:tc>
        <w:tc>
          <w:tcPr>
            <w:tcW w:w="3547" w:type="dxa"/>
            <w:tcBorders>
              <w:top w:val="nil"/>
            </w:tcBorders>
          </w:tcPr>
          <w:p>
            <w:pPr>
              <w:pStyle w:val="TableParagraph"/>
              <w:ind w:left="0"/>
              <w:rPr>
                <w:rFonts w:ascii="Times New Roman"/>
                <w:sz w:val="20"/>
              </w:rPr>
            </w:pPr>
          </w:p>
        </w:tc>
      </w:tr>
      <w:tr>
        <w:trPr>
          <w:trHeight w:val="376" w:hRule="atLeast"/>
        </w:trPr>
        <w:tc>
          <w:tcPr>
            <w:tcW w:w="1416" w:type="dxa"/>
            <w:vMerge/>
            <w:tcBorders>
              <w:top w:val="nil"/>
            </w:tcBorders>
          </w:tcPr>
          <w:p>
            <w:pPr>
              <w:rPr>
                <w:sz w:val="2"/>
                <w:szCs w:val="2"/>
              </w:rPr>
            </w:pPr>
          </w:p>
        </w:tc>
        <w:tc>
          <w:tcPr>
            <w:tcW w:w="4536" w:type="dxa"/>
            <w:tcBorders>
              <w:bottom w:val="nil"/>
            </w:tcBorders>
          </w:tcPr>
          <w:p>
            <w:pPr>
              <w:pStyle w:val="TableParagraph"/>
              <w:rPr>
                <w:sz w:val="22"/>
              </w:rPr>
            </w:pPr>
            <w:bookmarkStart w:name="Documentation" w:id="113"/>
            <w:bookmarkEnd w:id="113"/>
            <w:r>
              <w:rPr/>
            </w:r>
            <w:r>
              <w:rPr>
                <w:spacing w:val="-2"/>
                <w:sz w:val="22"/>
                <w:u w:val="single"/>
              </w:rPr>
              <w:t>Documentation</w:t>
            </w:r>
          </w:p>
        </w:tc>
        <w:tc>
          <w:tcPr>
            <w:tcW w:w="3547" w:type="dxa"/>
            <w:vMerge w:val="restart"/>
          </w:tcPr>
          <w:p>
            <w:pPr>
              <w:pStyle w:val="TableParagraph"/>
              <w:ind w:left="0"/>
              <w:rPr>
                <w:rFonts w:ascii="Times New Roman"/>
                <w:sz w:val="20"/>
              </w:rPr>
            </w:pPr>
          </w:p>
        </w:tc>
      </w:tr>
      <w:tr>
        <w:trPr>
          <w:trHeight w:val="750" w:hRule="atLeast"/>
        </w:trPr>
        <w:tc>
          <w:tcPr>
            <w:tcW w:w="1416" w:type="dxa"/>
            <w:vMerge/>
            <w:tcBorders>
              <w:top w:val="nil"/>
            </w:tcBorders>
          </w:tcPr>
          <w:p>
            <w:pPr>
              <w:rPr>
                <w:sz w:val="2"/>
                <w:szCs w:val="2"/>
              </w:rPr>
            </w:pPr>
          </w:p>
        </w:tc>
        <w:tc>
          <w:tcPr>
            <w:tcW w:w="4536" w:type="dxa"/>
            <w:tcBorders>
              <w:top w:val="nil"/>
              <w:bottom w:val="nil"/>
            </w:tcBorders>
          </w:tcPr>
          <w:p>
            <w:pPr>
              <w:pStyle w:val="TableParagraph"/>
              <w:spacing w:before="117"/>
              <w:ind w:right="617"/>
              <w:rPr>
                <w:sz w:val="22"/>
              </w:rPr>
            </w:pPr>
            <w:bookmarkStart w:name="SAP and shells" w:id="114"/>
            <w:bookmarkEnd w:id="114"/>
            <w:r>
              <w:rPr/>
            </w:r>
            <w:bookmarkStart w:name="(...\Documentation\SAP)" w:id="115"/>
            <w:bookmarkEnd w:id="115"/>
            <w:r>
              <w:rPr/>
            </w:r>
            <w:r>
              <w:rPr>
                <w:sz w:val="22"/>
              </w:rPr>
              <w:t>SAP and shells </w:t>
            </w:r>
            <w:r>
              <w:rPr>
                <w:spacing w:val="-2"/>
                <w:sz w:val="22"/>
              </w:rPr>
              <w:t>(...\Documentation\SAP)</w:t>
            </w:r>
          </w:p>
        </w:tc>
        <w:tc>
          <w:tcPr>
            <w:tcW w:w="3547" w:type="dxa"/>
            <w:vMerge/>
            <w:tcBorders>
              <w:top w:val="nil"/>
            </w:tcBorders>
          </w:tcPr>
          <w:p>
            <w:pPr>
              <w:rPr>
                <w:sz w:val="2"/>
                <w:szCs w:val="2"/>
              </w:rPr>
            </w:pPr>
          </w:p>
        </w:tc>
      </w:tr>
      <w:tr>
        <w:trPr>
          <w:trHeight w:val="1636" w:hRule="atLeast"/>
        </w:trPr>
        <w:tc>
          <w:tcPr>
            <w:tcW w:w="1416" w:type="dxa"/>
            <w:vMerge/>
            <w:tcBorders>
              <w:top w:val="nil"/>
            </w:tcBorders>
          </w:tcPr>
          <w:p>
            <w:pPr>
              <w:rPr>
                <w:sz w:val="2"/>
                <w:szCs w:val="2"/>
              </w:rPr>
            </w:pPr>
          </w:p>
        </w:tc>
        <w:tc>
          <w:tcPr>
            <w:tcW w:w="4536" w:type="dxa"/>
            <w:tcBorders>
              <w:top w:val="nil"/>
            </w:tcBorders>
          </w:tcPr>
          <w:p>
            <w:pPr>
              <w:pStyle w:val="TableParagraph"/>
              <w:spacing w:before="119"/>
              <w:ind w:right="132"/>
              <w:rPr>
                <w:sz w:val="22"/>
              </w:rPr>
            </w:pPr>
            <w:bookmarkStart w:name="ADaM Specifications" w:id="116"/>
            <w:bookmarkEnd w:id="116"/>
            <w:r>
              <w:rPr/>
            </w:r>
            <w:bookmarkStart w:name="(...\Documentation\Specifications\ADaM)," w:id="117"/>
            <w:bookmarkEnd w:id="117"/>
            <w:r>
              <w:rPr/>
            </w:r>
            <w:r>
              <w:rPr>
                <w:sz w:val="22"/>
              </w:rPr>
              <w:t>ADaM Specifications </w:t>
            </w:r>
            <w:bookmarkStart w:name="Other derived data specifications stored" w:id="118"/>
            <w:bookmarkEnd w:id="118"/>
            <w:r>
              <w:rPr>
                <w:sz w:val="22"/>
              </w:rPr>
              <w:t>(..</w:t>
            </w:r>
            <w:r>
              <w:rPr>
                <w:sz w:val="22"/>
              </w:rPr>
              <w:t>.\Documentation\Specifications\ADaM),</w:t>
            </w:r>
            <w:r>
              <w:rPr>
                <w:spacing w:val="-16"/>
                <w:sz w:val="22"/>
              </w:rPr>
              <w:t> </w:t>
            </w:r>
            <w:r>
              <w:rPr>
                <w:sz w:val="22"/>
              </w:rPr>
              <w:t>or Other derived data specifications stored in </w:t>
            </w:r>
            <w:bookmarkStart w:name="(...\Documentation\Specifications\Derive" w:id="119"/>
            <w:bookmarkEnd w:id="119"/>
            <w:r>
              <w:rPr>
                <w:spacing w:val="-2"/>
                <w:sz w:val="22"/>
              </w:rPr>
              <w:t>(..</w:t>
            </w:r>
            <w:r>
              <w:rPr>
                <w:spacing w:val="-2"/>
                <w:sz w:val="22"/>
              </w:rPr>
              <w:t>.\Documentation\Specifications\Derived),</w:t>
            </w:r>
            <w:r>
              <w:rPr>
                <w:spacing w:val="80"/>
                <w:sz w:val="22"/>
              </w:rPr>
              <w:t> </w:t>
            </w:r>
            <w:r>
              <w:rPr>
                <w:sz w:val="22"/>
              </w:rPr>
              <w:t>if applicable</w:t>
            </w:r>
          </w:p>
        </w:tc>
        <w:tc>
          <w:tcPr>
            <w:tcW w:w="3547" w:type="dxa"/>
            <w:vMerge/>
            <w:tcBorders>
              <w:top w:val="nil"/>
            </w:tcBorders>
          </w:tcPr>
          <w:p>
            <w:pPr>
              <w:rPr>
                <w:sz w:val="2"/>
                <w:szCs w:val="2"/>
              </w:rPr>
            </w:pPr>
          </w:p>
        </w:tc>
      </w:tr>
      <w:tr>
        <w:trPr>
          <w:trHeight w:val="1135" w:hRule="atLeast"/>
        </w:trPr>
        <w:tc>
          <w:tcPr>
            <w:tcW w:w="1416" w:type="dxa"/>
            <w:vMerge/>
            <w:tcBorders>
              <w:top w:val="nil"/>
            </w:tcBorders>
          </w:tcPr>
          <w:p>
            <w:pPr>
              <w:rPr>
                <w:sz w:val="2"/>
                <w:szCs w:val="2"/>
              </w:rPr>
            </w:pPr>
          </w:p>
        </w:tc>
        <w:tc>
          <w:tcPr>
            <w:tcW w:w="4536" w:type="dxa"/>
            <w:tcBorders>
              <w:bottom w:val="nil"/>
            </w:tcBorders>
          </w:tcPr>
          <w:p>
            <w:pPr>
              <w:pStyle w:val="TableParagraph"/>
              <w:rPr>
                <w:sz w:val="22"/>
              </w:rPr>
            </w:pPr>
            <w:bookmarkStart w:name="Production programs, logs and lst files" w:id="120"/>
            <w:bookmarkEnd w:id="120"/>
            <w:r>
              <w:rPr/>
            </w:r>
            <w:bookmarkStart w:name="- Consider macros used from compound or " w:id="121"/>
            <w:bookmarkEnd w:id="121"/>
            <w:r>
              <w:rPr/>
            </w:r>
            <w:r>
              <w:rPr>
                <w:sz w:val="22"/>
                <w:u w:val="single"/>
              </w:rPr>
              <w:t>Production</w:t>
            </w:r>
            <w:r>
              <w:rPr>
                <w:spacing w:val="-6"/>
                <w:sz w:val="22"/>
                <w:u w:val="single"/>
              </w:rPr>
              <w:t> </w:t>
            </w:r>
            <w:r>
              <w:rPr>
                <w:sz w:val="22"/>
                <w:u w:val="single"/>
              </w:rPr>
              <w:t>programs,</w:t>
            </w:r>
            <w:r>
              <w:rPr>
                <w:spacing w:val="-5"/>
                <w:sz w:val="22"/>
                <w:u w:val="single"/>
              </w:rPr>
              <w:t> </w:t>
            </w:r>
            <w:r>
              <w:rPr>
                <w:sz w:val="22"/>
                <w:u w:val="single"/>
              </w:rPr>
              <w:t>logs</w:t>
            </w:r>
            <w:r>
              <w:rPr>
                <w:spacing w:val="-5"/>
                <w:sz w:val="22"/>
                <w:u w:val="single"/>
              </w:rPr>
              <w:t> </w:t>
            </w:r>
            <w:r>
              <w:rPr>
                <w:sz w:val="22"/>
                <w:u w:val="single"/>
              </w:rPr>
              <w:t>and</w:t>
            </w:r>
            <w:r>
              <w:rPr>
                <w:spacing w:val="-5"/>
                <w:sz w:val="22"/>
                <w:u w:val="single"/>
              </w:rPr>
              <w:t> </w:t>
            </w:r>
            <w:r>
              <w:rPr>
                <w:sz w:val="22"/>
                <w:u w:val="single"/>
              </w:rPr>
              <w:t>lst</w:t>
            </w:r>
            <w:r>
              <w:rPr>
                <w:spacing w:val="-5"/>
                <w:sz w:val="22"/>
                <w:u w:val="single"/>
              </w:rPr>
              <w:t> </w:t>
            </w:r>
            <w:r>
              <w:rPr>
                <w:spacing w:val="-2"/>
                <w:sz w:val="22"/>
                <w:u w:val="single"/>
              </w:rPr>
              <w:t>files</w:t>
            </w:r>
          </w:p>
          <w:p>
            <w:pPr>
              <w:pStyle w:val="TableParagraph"/>
              <w:spacing w:before="9"/>
              <w:ind w:left="0"/>
              <w:rPr>
                <w:b/>
                <w:sz w:val="21"/>
              </w:rPr>
            </w:pPr>
          </w:p>
          <w:p>
            <w:pPr>
              <w:pStyle w:val="TableParagraph"/>
              <w:rPr>
                <w:sz w:val="22"/>
              </w:rPr>
            </w:pPr>
            <w:bookmarkStart w:name="Define.xml (if applicable)" w:id="122"/>
            <w:bookmarkEnd w:id="122"/>
            <w:r>
              <w:rPr/>
            </w:r>
            <w:bookmarkStart w:name="(...\Production\Define\ADaM\Output)" w:id="123"/>
            <w:bookmarkEnd w:id="123"/>
            <w:r>
              <w:rPr/>
            </w:r>
            <w:r>
              <w:rPr>
                <w:sz w:val="22"/>
              </w:rPr>
              <w:t>Define.xml (if applicable) </w:t>
            </w:r>
            <w:r>
              <w:rPr>
                <w:spacing w:val="-2"/>
                <w:sz w:val="22"/>
              </w:rPr>
              <w:t>(...\Production\Define\ADaM\Output)</w:t>
            </w:r>
          </w:p>
        </w:tc>
        <w:tc>
          <w:tcPr>
            <w:tcW w:w="3547" w:type="dxa"/>
            <w:tcBorders>
              <w:bottom w:val="nil"/>
            </w:tcBorders>
          </w:tcPr>
          <w:p>
            <w:pPr>
              <w:pStyle w:val="TableParagraph"/>
              <w:ind w:right="132"/>
              <w:rPr>
                <w:sz w:val="22"/>
              </w:rPr>
            </w:pPr>
            <w:r>
              <w:rPr>
                <w:sz w:val="22"/>
              </w:rPr>
              <w:t>- Consider macros used from compound</w:t>
            </w:r>
            <w:r>
              <w:rPr>
                <w:spacing w:val="-13"/>
                <w:sz w:val="22"/>
              </w:rPr>
              <w:t> </w:t>
            </w:r>
            <w:r>
              <w:rPr>
                <w:sz w:val="22"/>
              </w:rPr>
              <w:t>or</w:t>
            </w:r>
            <w:r>
              <w:rPr>
                <w:spacing w:val="-12"/>
                <w:sz w:val="22"/>
              </w:rPr>
              <w:t> </w:t>
            </w:r>
            <w:r>
              <w:rPr>
                <w:sz w:val="22"/>
              </w:rPr>
              <w:t>customer-level,</w:t>
            </w:r>
            <w:r>
              <w:rPr>
                <w:spacing w:val="-12"/>
                <w:sz w:val="22"/>
              </w:rPr>
              <w:t> </w:t>
            </w:r>
            <w:r>
              <w:rPr>
                <w:sz w:val="22"/>
              </w:rPr>
              <w:t>or any other areas above the “...\Biostatistics” folder level.</w:t>
            </w:r>
          </w:p>
        </w:tc>
      </w:tr>
      <w:tr>
        <w:trPr>
          <w:trHeight w:val="750" w:hRule="atLeast"/>
        </w:trPr>
        <w:tc>
          <w:tcPr>
            <w:tcW w:w="1416" w:type="dxa"/>
            <w:vMerge/>
            <w:tcBorders>
              <w:top w:val="nil"/>
            </w:tcBorders>
          </w:tcPr>
          <w:p>
            <w:pPr>
              <w:rPr>
                <w:sz w:val="2"/>
                <w:szCs w:val="2"/>
              </w:rPr>
            </w:pPr>
          </w:p>
        </w:tc>
        <w:tc>
          <w:tcPr>
            <w:tcW w:w="4536" w:type="dxa"/>
            <w:tcBorders>
              <w:top w:val="nil"/>
              <w:bottom w:val="nil"/>
            </w:tcBorders>
          </w:tcPr>
          <w:p>
            <w:pPr>
              <w:pStyle w:val="TableParagraph"/>
              <w:spacing w:before="117"/>
              <w:rPr>
                <w:sz w:val="22"/>
              </w:rPr>
            </w:pPr>
            <w:bookmarkStart w:name="ADaM Production Programs stored within" w:id="124"/>
            <w:bookmarkEnd w:id="124"/>
            <w:r>
              <w:rPr/>
            </w:r>
            <w:bookmarkStart w:name="(...\Production\Derived)" w:id="125"/>
            <w:bookmarkEnd w:id="125"/>
            <w:r>
              <w:rPr/>
            </w:r>
            <w:r>
              <w:rPr>
                <w:sz w:val="22"/>
              </w:rPr>
              <w:t>ADaM</w:t>
            </w:r>
            <w:r>
              <w:rPr>
                <w:spacing w:val="-10"/>
                <w:sz w:val="22"/>
              </w:rPr>
              <w:t> </w:t>
            </w:r>
            <w:r>
              <w:rPr>
                <w:sz w:val="22"/>
              </w:rPr>
              <w:t>Production</w:t>
            </w:r>
            <w:r>
              <w:rPr>
                <w:spacing w:val="-10"/>
                <w:sz w:val="22"/>
              </w:rPr>
              <w:t> </w:t>
            </w:r>
            <w:r>
              <w:rPr>
                <w:sz w:val="22"/>
              </w:rPr>
              <w:t>Programs</w:t>
            </w:r>
            <w:r>
              <w:rPr>
                <w:spacing w:val="-10"/>
                <w:sz w:val="22"/>
              </w:rPr>
              <w:t> </w:t>
            </w:r>
            <w:r>
              <w:rPr>
                <w:sz w:val="22"/>
              </w:rPr>
              <w:t>stored</w:t>
            </w:r>
            <w:r>
              <w:rPr>
                <w:spacing w:val="-10"/>
                <w:sz w:val="22"/>
              </w:rPr>
              <w:t> </w:t>
            </w:r>
            <w:r>
              <w:rPr>
                <w:sz w:val="22"/>
              </w:rPr>
              <w:t>within </w:t>
            </w:r>
            <w:r>
              <w:rPr>
                <w:spacing w:val="-2"/>
                <w:sz w:val="22"/>
              </w:rPr>
              <w:t>(...\Production\Derived)</w:t>
            </w:r>
          </w:p>
        </w:tc>
        <w:tc>
          <w:tcPr>
            <w:tcW w:w="3547" w:type="dxa"/>
            <w:tcBorders>
              <w:top w:val="nil"/>
              <w:bottom w:val="nil"/>
            </w:tcBorders>
          </w:tcPr>
          <w:p>
            <w:pPr>
              <w:pStyle w:val="TableParagraph"/>
              <w:ind w:left="0"/>
              <w:rPr>
                <w:rFonts w:ascii="Times New Roman"/>
                <w:sz w:val="20"/>
              </w:rPr>
            </w:pPr>
          </w:p>
        </w:tc>
      </w:tr>
      <w:tr>
        <w:trPr>
          <w:trHeight w:val="877" w:hRule="atLeast"/>
        </w:trPr>
        <w:tc>
          <w:tcPr>
            <w:tcW w:w="1416" w:type="dxa"/>
            <w:vMerge/>
            <w:tcBorders>
              <w:top w:val="nil"/>
            </w:tcBorders>
          </w:tcPr>
          <w:p>
            <w:pPr>
              <w:rPr>
                <w:sz w:val="2"/>
                <w:szCs w:val="2"/>
              </w:rPr>
            </w:pPr>
          </w:p>
        </w:tc>
        <w:tc>
          <w:tcPr>
            <w:tcW w:w="4536" w:type="dxa"/>
            <w:tcBorders>
              <w:top w:val="nil"/>
            </w:tcBorders>
          </w:tcPr>
          <w:p>
            <w:pPr>
              <w:pStyle w:val="TableParagraph"/>
              <w:spacing w:line="237" w:lineRule="auto" w:before="121"/>
              <w:ind w:right="617"/>
              <w:rPr>
                <w:sz w:val="22"/>
              </w:rPr>
            </w:pPr>
            <w:bookmarkStart w:name="Project-level Macros" w:id="126"/>
            <w:bookmarkEnd w:id="126"/>
            <w:r>
              <w:rPr/>
            </w:r>
            <w:bookmarkStart w:name="(...\Production\Macros)" w:id="127"/>
            <w:bookmarkEnd w:id="127"/>
            <w:r>
              <w:rPr/>
            </w:r>
            <w:r>
              <w:rPr>
                <w:sz w:val="22"/>
              </w:rPr>
              <w:t>Project-level Macros </w:t>
            </w:r>
            <w:r>
              <w:rPr>
                <w:spacing w:val="-2"/>
                <w:sz w:val="22"/>
              </w:rPr>
              <w:t>(...\Production\Macros)</w:t>
            </w:r>
          </w:p>
        </w:tc>
        <w:tc>
          <w:tcPr>
            <w:tcW w:w="3547" w:type="dxa"/>
            <w:tcBorders>
              <w:top w:val="nil"/>
            </w:tcBorders>
          </w:tcPr>
          <w:p>
            <w:pPr>
              <w:pStyle w:val="TableParagraph"/>
              <w:ind w:left="0"/>
              <w:rPr>
                <w:rFonts w:ascii="Times New Roman"/>
                <w:sz w:val="20"/>
              </w:rPr>
            </w:pPr>
          </w:p>
        </w:tc>
      </w:tr>
      <w:tr>
        <w:trPr>
          <w:trHeight w:val="376" w:hRule="atLeast"/>
        </w:trPr>
        <w:tc>
          <w:tcPr>
            <w:tcW w:w="1416" w:type="dxa"/>
            <w:vMerge/>
            <w:tcBorders>
              <w:top w:val="nil"/>
            </w:tcBorders>
          </w:tcPr>
          <w:p>
            <w:pPr>
              <w:rPr>
                <w:sz w:val="2"/>
                <w:szCs w:val="2"/>
              </w:rPr>
            </w:pPr>
          </w:p>
        </w:tc>
        <w:tc>
          <w:tcPr>
            <w:tcW w:w="4536" w:type="dxa"/>
            <w:tcBorders>
              <w:bottom w:val="nil"/>
            </w:tcBorders>
          </w:tcPr>
          <w:p>
            <w:pPr>
              <w:pStyle w:val="TableParagraph"/>
              <w:rPr>
                <w:sz w:val="22"/>
              </w:rPr>
            </w:pPr>
            <w:bookmarkStart w:name="QC programs, logs and lst files" w:id="128"/>
            <w:bookmarkEnd w:id="128"/>
            <w:r>
              <w:rPr/>
            </w:r>
            <w:r>
              <w:rPr>
                <w:sz w:val="22"/>
                <w:u w:val="single"/>
              </w:rPr>
              <w:t>QC</w:t>
            </w:r>
            <w:r>
              <w:rPr>
                <w:spacing w:val="-2"/>
                <w:sz w:val="22"/>
                <w:u w:val="single"/>
              </w:rPr>
              <w:t> </w:t>
            </w:r>
            <w:r>
              <w:rPr>
                <w:sz w:val="22"/>
                <w:u w:val="single"/>
              </w:rPr>
              <w:t>programs,</w:t>
            </w:r>
            <w:r>
              <w:rPr>
                <w:spacing w:val="-3"/>
                <w:sz w:val="22"/>
                <w:u w:val="single"/>
              </w:rPr>
              <w:t> </w:t>
            </w:r>
            <w:r>
              <w:rPr>
                <w:sz w:val="22"/>
                <w:u w:val="single"/>
              </w:rPr>
              <w:t>logs</w:t>
            </w:r>
            <w:r>
              <w:rPr>
                <w:spacing w:val="-4"/>
                <w:sz w:val="22"/>
                <w:u w:val="single"/>
              </w:rPr>
              <w:t> </w:t>
            </w:r>
            <w:r>
              <w:rPr>
                <w:sz w:val="22"/>
                <w:u w:val="single"/>
              </w:rPr>
              <w:t>and</w:t>
            </w:r>
            <w:r>
              <w:rPr>
                <w:spacing w:val="-3"/>
                <w:sz w:val="22"/>
                <w:u w:val="single"/>
              </w:rPr>
              <w:t> </w:t>
            </w:r>
            <w:r>
              <w:rPr>
                <w:sz w:val="22"/>
                <w:u w:val="single"/>
              </w:rPr>
              <w:t>lst</w:t>
            </w:r>
            <w:r>
              <w:rPr>
                <w:spacing w:val="-3"/>
                <w:sz w:val="22"/>
                <w:u w:val="single"/>
              </w:rPr>
              <w:t> </w:t>
            </w:r>
            <w:r>
              <w:rPr>
                <w:spacing w:val="-2"/>
                <w:sz w:val="22"/>
                <w:u w:val="single"/>
              </w:rPr>
              <w:t>files</w:t>
            </w:r>
          </w:p>
        </w:tc>
        <w:tc>
          <w:tcPr>
            <w:tcW w:w="3547" w:type="dxa"/>
            <w:vMerge w:val="restart"/>
          </w:tcPr>
          <w:p>
            <w:pPr>
              <w:pStyle w:val="TableParagraph"/>
              <w:ind w:left="0"/>
              <w:rPr>
                <w:rFonts w:ascii="Times New Roman"/>
                <w:sz w:val="20"/>
              </w:rPr>
            </w:pPr>
          </w:p>
        </w:tc>
      </w:tr>
      <w:tr>
        <w:trPr>
          <w:trHeight w:val="748" w:hRule="atLeast"/>
        </w:trPr>
        <w:tc>
          <w:tcPr>
            <w:tcW w:w="1416" w:type="dxa"/>
            <w:vMerge/>
            <w:tcBorders>
              <w:top w:val="nil"/>
            </w:tcBorders>
          </w:tcPr>
          <w:p>
            <w:pPr>
              <w:rPr>
                <w:sz w:val="2"/>
                <w:szCs w:val="2"/>
              </w:rPr>
            </w:pPr>
          </w:p>
        </w:tc>
        <w:tc>
          <w:tcPr>
            <w:tcW w:w="4536" w:type="dxa"/>
            <w:tcBorders>
              <w:top w:val="nil"/>
              <w:bottom w:val="nil"/>
            </w:tcBorders>
          </w:tcPr>
          <w:p>
            <w:pPr>
              <w:pStyle w:val="TableParagraph"/>
              <w:spacing w:before="117"/>
              <w:rPr>
                <w:sz w:val="22"/>
              </w:rPr>
            </w:pPr>
            <w:bookmarkStart w:name="Note: All of the items within the above " w:id="129"/>
            <w:bookmarkEnd w:id="129"/>
            <w:r>
              <w:rPr/>
            </w:r>
            <w:bookmarkStart w:name="ADaM QC Programs stored within" w:id="130"/>
            <w:bookmarkEnd w:id="130"/>
            <w:r>
              <w:rPr/>
            </w:r>
            <w:bookmarkStart w:name="(...\QC\Derived)" w:id="131"/>
            <w:bookmarkEnd w:id="131"/>
            <w:r>
              <w:rPr/>
            </w:r>
            <w:r>
              <w:rPr>
                <w:sz w:val="22"/>
              </w:rPr>
              <w:t>ADaM</w:t>
            </w:r>
            <w:r>
              <w:rPr>
                <w:spacing w:val="-10"/>
                <w:sz w:val="22"/>
              </w:rPr>
              <w:t> </w:t>
            </w:r>
            <w:r>
              <w:rPr>
                <w:sz w:val="22"/>
              </w:rPr>
              <w:t>QC</w:t>
            </w:r>
            <w:r>
              <w:rPr>
                <w:spacing w:val="-10"/>
                <w:sz w:val="22"/>
              </w:rPr>
              <w:t> </w:t>
            </w:r>
            <w:r>
              <w:rPr>
                <w:sz w:val="22"/>
              </w:rPr>
              <w:t>Programs</w:t>
            </w:r>
            <w:r>
              <w:rPr>
                <w:spacing w:val="-10"/>
                <w:sz w:val="22"/>
              </w:rPr>
              <w:t> </w:t>
            </w:r>
            <w:r>
              <w:rPr>
                <w:sz w:val="22"/>
              </w:rPr>
              <w:t>stored</w:t>
            </w:r>
            <w:r>
              <w:rPr>
                <w:spacing w:val="-10"/>
                <w:sz w:val="22"/>
              </w:rPr>
              <w:t> </w:t>
            </w:r>
            <w:r>
              <w:rPr>
                <w:sz w:val="22"/>
              </w:rPr>
              <w:t>within </w:t>
            </w:r>
            <w:r>
              <w:rPr>
                <w:spacing w:val="-2"/>
                <w:sz w:val="22"/>
              </w:rPr>
              <w:t>(...\QC\Derived)</w:t>
            </w:r>
          </w:p>
        </w:tc>
        <w:tc>
          <w:tcPr>
            <w:tcW w:w="3547" w:type="dxa"/>
            <w:vMerge/>
            <w:tcBorders>
              <w:top w:val="nil"/>
            </w:tcBorders>
          </w:tcPr>
          <w:p>
            <w:pPr>
              <w:rPr>
                <w:sz w:val="2"/>
                <w:szCs w:val="2"/>
              </w:rPr>
            </w:pPr>
          </w:p>
        </w:tc>
      </w:tr>
      <w:tr>
        <w:trPr>
          <w:trHeight w:val="625" w:hRule="atLeast"/>
        </w:trPr>
        <w:tc>
          <w:tcPr>
            <w:tcW w:w="1416" w:type="dxa"/>
            <w:vMerge/>
            <w:tcBorders>
              <w:top w:val="nil"/>
            </w:tcBorders>
          </w:tcPr>
          <w:p>
            <w:pPr>
              <w:rPr>
                <w:sz w:val="2"/>
                <w:szCs w:val="2"/>
              </w:rPr>
            </w:pPr>
          </w:p>
        </w:tc>
        <w:tc>
          <w:tcPr>
            <w:tcW w:w="4536" w:type="dxa"/>
            <w:tcBorders>
              <w:top w:val="nil"/>
            </w:tcBorders>
          </w:tcPr>
          <w:p>
            <w:pPr>
              <w:pStyle w:val="TableParagraph"/>
              <w:spacing w:line="250" w:lineRule="atLeast" w:before="99"/>
              <w:ind w:right="1611"/>
              <w:rPr>
                <w:sz w:val="22"/>
              </w:rPr>
            </w:pPr>
            <w:bookmarkStart w:name="Project-level Macros" w:id="132"/>
            <w:bookmarkEnd w:id="132"/>
            <w:r>
              <w:rPr/>
            </w:r>
            <w:bookmarkStart w:name="(...\QC\Macros)" w:id="133"/>
            <w:bookmarkEnd w:id="133"/>
            <w:r>
              <w:rPr/>
            </w:r>
            <w:r>
              <w:rPr>
                <w:sz w:val="22"/>
              </w:rPr>
              <w:t>Project-level</w:t>
            </w:r>
            <w:r>
              <w:rPr>
                <w:spacing w:val="-16"/>
                <w:sz w:val="22"/>
              </w:rPr>
              <w:t> </w:t>
            </w:r>
            <w:r>
              <w:rPr>
                <w:sz w:val="22"/>
              </w:rPr>
              <w:t>Macros </w:t>
            </w:r>
            <w:r>
              <w:rPr>
                <w:spacing w:val="-2"/>
                <w:sz w:val="22"/>
              </w:rPr>
              <w:t>(...\QC\Macros)</w:t>
            </w:r>
          </w:p>
        </w:tc>
        <w:tc>
          <w:tcPr>
            <w:tcW w:w="3547" w:type="dxa"/>
            <w:vMerge/>
            <w:tcBorders>
              <w:top w:val="nil"/>
            </w:tcBorders>
          </w:tcPr>
          <w:p>
            <w:pPr>
              <w:rPr>
                <w:sz w:val="2"/>
                <w:szCs w:val="2"/>
              </w:rPr>
            </w:pPr>
          </w:p>
        </w:tc>
      </w:tr>
    </w:tbl>
    <w:p>
      <w:pPr>
        <w:spacing w:after="0"/>
        <w:rPr>
          <w:sz w:val="2"/>
          <w:szCs w:val="2"/>
        </w:rPr>
        <w:sectPr>
          <w:pgSz w:w="12240" w:h="15840"/>
          <w:pgMar w:header="979" w:footer="872" w:top="2760" w:bottom="1060" w:left="900" w:right="960"/>
        </w:sectPr>
      </w:pPr>
    </w:p>
    <w:p>
      <w:pPr>
        <w:pStyle w:val="BodyText"/>
        <w:spacing w:before="1"/>
        <w:rPr>
          <w:b/>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4536"/>
        <w:gridCol w:w="3547"/>
      </w:tblGrid>
      <w:tr>
        <w:trPr>
          <w:trHeight w:val="254" w:hRule="atLeast"/>
        </w:trPr>
        <w:tc>
          <w:tcPr>
            <w:tcW w:w="1416" w:type="dxa"/>
            <w:shd w:val="clear" w:color="auto" w:fill="A6A6A6"/>
          </w:tcPr>
          <w:p>
            <w:pPr>
              <w:pStyle w:val="TableParagraph"/>
              <w:spacing w:line="234" w:lineRule="exact"/>
              <w:ind w:left="105"/>
              <w:rPr>
                <w:b/>
                <w:sz w:val="22"/>
              </w:rPr>
            </w:pPr>
            <w:r>
              <w:rPr>
                <w:b/>
                <w:spacing w:val="-2"/>
                <w:sz w:val="22"/>
              </w:rPr>
              <w:t>Delivery</w:t>
            </w:r>
          </w:p>
        </w:tc>
        <w:tc>
          <w:tcPr>
            <w:tcW w:w="4536" w:type="dxa"/>
            <w:shd w:val="clear" w:color="auto" w:fill="A6A6A6"/>
          </w:tcPr>
          <w:p>
            <w:pPr>
              <w:pStyle w:val="TableParagraph"/>
              <w:spacing w:line="234" w:lineRule="exact"/>
              <w:rPr>
                <w:b/>
                <w:sz w:val="22"/>
              </w:rPr>
            </w:pPr>
            <w:r>
              <w:rPr>
                <w:b/>
                <w:sz w:val="22"/>
              </w:rPr>
              <w:t>Minimum</w:t>
            </w:r>
            <w:r>
              <w:rPr>
                <w:b/>
                <w:spacing w:val="-10"/>
                <w:sz w:val="22"/>
              </w:rPr>
              <w:t> </w:t>
            </w:r>
            <w:r>
              <w:rPr>
                <w:b/>
                <w:spacing w:val="-2"/>
                <w:sz w:val="22"/>
              </w:rPr>
              <w:t>Requirement</w:t>
            </w:r>
          </w:p>
        </w:tc>
        <w:tc>
          <w:tcPr>
            <w:tcW w:w="3547" w:type="dxa"/>
            <w:shd w:val="clear" w:color="auto" w:fill="A6A6A6"/>
          </w:tcPr>
          <w:p>
            <w:pPr>
              <w:pStyle w:val="TableParagraph"/>
              <w:spacing w:line="234" w:lineRule="exact"/>
              <w:rPr>
                <w:b/>
                <w:sz w:val="22"/>
              </w:rPr>
            </w:pPr>
            <w:r>
              <w:rPr>
                <w:b/>
                <w:spacing w:val="-2"/>
                <w:sz w:val="22"/>
              </w:rPr>
              <w:t>Notes</w:t>
            </w:r>
          </w:p>
        </w:tc>
      </w:tr>
      <w:tr>
        <w:trPr>
          <w:trHeight w:val="1770" w:hRule="atLeast"/>
        </w:trPr>
        <w:tc>
          <w:tcPr>
            <w:tcW w:w="1416" w:type="dxa"/>
            <w:vMerge w:val="restart"/>
          </w:tcPr>
          <w:p>
            <w:pPr>
              <w:pStyle w:val="TableParagraph"/>
              <w:ind w:left="105"/>
              <w:rPr>
                <w:sz w:val="22"/>
              </w:rPr>
            </w:pPr>
            <w:bookmarkStart w:name="TLFs" w:id="134"/>
            <w:bookmarkEnd w:id="134"/>
            <w:r>
              <w:rPr/>
            </w:r>
            <w:bookmarkStart w:name="Note: All of the items within the above " w:id="135"/>
            <w:bookmarkEnd w:id="135"/>
            <w:r>
              <w:rPr/>
            </w:r>
            <w:bookmarkStart w:name="Again, be careful only to back-up what i" w:id="136"/>
            <w:bookmarkEnd w:id="136"/>
            <w:r>
              <w:rPr/>
            </w:r>
            <w:r>
              <w:rPr>
                <w:spacing w:val="-4"/>
                <w:sz w:val="22"/>
              </w:rPr>
              <w:t>TLFs</w:t>
            </w:r>
          </w:p>
        </w:tc>
        <w:tc>
          <w:tcPr>
            <w:tcW w:w="4536" w:type="dxa"/>
          </w:tcPr>
          <w:p>
            <w:pPr>
              <w:pStyle w:val="TableParagraph"/>
              <w:ind w:right="164"/>
              <w:rPr>
                <w:b/>
                <w:sz w:val="22"/>
              </w:rPr>
            </w:pPr>
            <w:r>
              <w:rPr>
                <w:b/>
                <w:sz w:val="22"/>
              </w:rPr>
              <w:t>Note: All of the items within the above section</w:t>
            </w:r>
            <w:r>
              <w:rPr>
                <w:b/>
                <w:spacing w:val="-2"/>
                <w:sz w:val="22"/>
              </w:rPr>
              <w:t> </w:t>
            </w:r>
            <w:r>
              <w:rPr>
                <w:b/>
                <w:sz w:val="22"/>
              </w:rPr>
              <w:t>should</w:t>
            </w:r>
            <w:r>
              <w:rPr>
                <w:b/>
                <w:spacing w:val="-2"/>
                <w:sz w:val="22"/>
              </w:rPr>
              <w:t> </w:t>
            </w:r>
            <w:r>
              <w:rPr>
                <w:b/>
                <w:sz w:val="22"/>
              </w:rPr>
              <w:t>be</w:t>
            </w:r>
            <w:r>
              <w:rPr>
                <w:b/>
                <w:spacing w:val="-2"/>
                <w:sz w:val="22"/>
              </w:rPr>
              <w:t> </w:t>
            </w:r>
            <w:r>
              <w:rPr>
                <w:b/>
                <w:sz w:val="22"/>
              </w:rPr>
              <w:t>carefully</w:t>
            </w:r>
            <w:r>
              <w:rPr>
                <w:b/>
                <w:spacing w:val="-2"/>
                <w:sz w:val="22"/>
              </w:rPr>
              <w:t> </w:t>
            </w:r>
            <w:r>
              <w:rPr>
                <w:b/>
                <w:sz w:val="22"/>
              </w:rPr>
              <w:t>considered and backed-up in most cases. STL should</w:t>
            </w:r>
            <w:r>
              <w:rPr>
                <w:b/>
                <w:spacing w:val="-7"/>
                <w:sz w:val="22"/>
              </w:rPr>
              <w:t> </w:t>
            </w:r>
            <w:r>
              <w:rPr>
                <w:b/>
                <w:sz w:val="22"/>
              </w:rPr>
              <w:t>check</w:t>
            </w:r>
            <w:r>
              <w:rPr>
                <w:b/>
                <w:spacing w:val="-7"/>
                <w:sz w:val="22"/>
              </w:rPr>
              <w:t> </w:t>
            </w:r>
            <w:r>
              <w:rPr>
                <w:b/>
                <w:sz w:val="22"/>
              </w:rPr>
              <w:t>to</w:t>
            </w:r>
            <w:r>
              <w:rPr>
                <w:b/>
                <w:spacing w:val="-7"/>
                <w:sz w:val="22"/>
              </w:rPr>
              <w:t> </w:t>
            </w:r>
            <w:r>
              <w:rPr>
                <w:b/>
                <w:sz w:val="22"/>
              </w:rPr>
              <w:t>verify</w:t>
            </w:r>
            <w:r>
              <w:rPr>
                <w:b/>
                <w:spacing w:val="-7"/>
                <w:sz w:val="22"/>
              </w:rPr>
              <w:t> </w:t>
            </w:r>
            <w:r>
              <w:rPr>
                <w:b/>
                <w:sz w:val="22"/>
              </w:rPr>
              <w:t>backup</w:t>
            </w:r>
            <w:r>
              <w:rPr>
                <w:b/>
                <w:spacing w:val="-5"/>
                <w:sz w:val="22"/>
              </w:rPr>
              <w:t> </w:t>
            </w:r>
            <w:r>
              <w:rPr>
                <w:b/>
                <w:sz w:val="22"/>
              </w:rPr>
              <w:t>of</w:t>
            </w:r>
            <w:r>
              <w:rPr>
                <w:b/>
                <w:spacing w:val="-11"/>
                <w:sz w:val="22"/>
              </w:rPr>
              <w:t> </w:t>
            </w:r>
            <w:r>
              <w:rPr>
                <w:b/>
                <w:sz w:val="22"/>
              </w:rPr>
              <w:t>SDTM (if applicable) prior to deciding what should be backed-up.</w:t>
            </w:r>
          </w:p>
        </w:tc>
        <w:tc>
          <w:tcPr>
            <w:tcW w:w="3547" w:type="dxa"/>
          </w:tcPr>
          <w:p>
            <w:pPr>
              <w:pStyle w:val="TableParagraph"/>
              <w:rPr>
                <w:sz w:val="22"/>
              </w:rPr>
            </w:pPr>
            <w:r>
              <w:rPr>
                <w:sz w:val="22"/>
              </w:rPr>
              <w:t>Again, be careful only to back-up what</w:t>
            </w:r>
            <w:r>
              <w:rPr>
                <w:spacing w:val="-8"/>
                <w:sz w:val="22"/>
              </w:rPr>
              <w:t> </w:t>
            </w:r>
            <w:r>
              <w:rPr>
                <w:sz w:val="22"/>
              </w:rPr>
              <w:t>is</w:t>
            </w:r>
            <w:r>
              <w:rPr>
                <w:spacing w:val="-8"/>
                <w:sz w:val="22"/>
              </w:rPr>
              <w:t> </w:t>
            </w:r>
            <w:r>
              <w:rPr>
                <w:sz w:val="22"/>
              </w:rPr>
              <w:t>needed</w:t>
            </w:r>
            <w:r>
              <w:rPr>
                <w:spacing w:val="-8"/>
                <w:sz w:val="22"/>
              </w:rPr>
              <w:t> </w:t>
            </w:r>
            <w:r>
              <w:rPr>
                <w:sz w:val="22"/>
              </w:rPr>
              <w:t>per</w:t>
            </w:r>
            <w:r>
              <w:rPr>
                <w:spacing w:val="-8"/>
                <w:sz w:val="22"/>
              </w:rPr>
              <w:t> </w:t>
            </w:r>
            <w:r>
              <w:rPr>
                <w:sz w:val="22"/>
              </w:rPr>
              <w:t>delivery,</w:t>
            </w:r>
            <w:r>
              <w:rPr>
                <w:spacing w:val="-8"/>
                <w:sz w:val="22"/>
              </w:rPr>
              <w:t> </w:t>
            </w:r>
            <w:r>
              <w:rPr>
                <w:sz w:val="22"/>
              </w:rPr>
              <w:t>avoid including sub-folders containing archived datasets, programs or </w:t>
            </w:r>
            <w:r>
              <w:rPr>
                <w:spacing w:val="-2"/>
                <w:sz w:val="22"/>
              </w:rPr>
              <w:t>outputs.</w:t>
            </w:r>
          </w:p>
        </w:tc>
      </w:tr>
      <w:tr>
        <w:trPr>
          <w:trHeight w:val="1770" w:hRule="atLeast"/>
        </w:trPr>
        <w:tc>
          <w:tcPr>
            <w:tcW w:w="1416" w:type="dxa"/>
            <w:vMerge/>
            <w:tcBorders>
              <w:top w:val="nil"/>
            </w:tcBorders>
          </w:tcPr>
          <w:p>
            <w:pPr>
              <w:rPr>
                <w:sz w:val="2"/>
                <w:szCs w:val="2"/>
              </w:rPr>
            </w:pPr>
          </w:p>
        </w:tc>
        <w:tc>
          <w:tcPr>
            <w:tcW w:w="4536" w:type="dxa"/>
          </w:tcPr>
          <w:p>
            <w:pPr>
              <w:pStyle w:val="TableParagraph"/>
              <w:rPr>
                <w:sz w:val="22"/>
              </w:rPr>
            </w:pPr>
            <w:bookmarkStart w:name="Documentation" w:id="137"/>
            <w:bookmarkEnd w:id="137"/>
            <w:r>
              <w:rPr/>
            </w:r>
            <w:r>
              <w:rPr>
                <w:spacing w:val="-2"/>
                <w:sz w:val="22"/>
                <w:u w:val="single"/>
              </w:rPr>
              <w:t>Documentation</w:t>
            </w:r>
          </w:p>
          <w:p>
            <w:pPr>
              <w:pStyle w:val="TableParagraph"/>
              <w:spacing w:before="9"/>
              <w:ind w:left="0"/>
              <w:rPr>
                <w:b/>
                <w:sz w:val="21"/>
              </w:rPr>
            </w:pPr>
          </w:p>
          <w:p>
            <w:pPr>
              <w:pStyle w:val="TableParagraph"/>
              <w:ind w:right="164"/>
              <w:rPr>
                <w:sz w:val="22"/>
              </w:rPr>
            </w:pPr>
            <w:bookmarkStart w:name="TLF specs" w:id="138"/>
            <w:bookmarkEnd w:id="138"/>
            <w:r>
              <w:rPr/>
            </w:r>
            <w:bookmarkStart w:name="(...\Documentation\Specifications\Output" w:id="139"/>
            <w:bookmarkEnd w:id="139"/>
            <w:r>
              <w:rPr/>
            </w:r>
            <w:r>
              <w:rPr>
                <w:sz w:val="22"/>
              </w:rPr>
              <w:t>TLF specs </w:t>
            </w:r>
            <w:r>
              <w:rPr>
                <w:spacing w:val="-2"/>
                <w:sz w:val="22"/>
              </w:rPr>
              <w:t>(...\Documentation\Specifications\Outputs), </w:t>
            </w:r>
            <w:bookmarkStart w:name="(...\Documentation\SAP)" w:id="140"/>
            <w:bookmarkEnd w:id="140"/>
            <w:r>
              <w:rPr>
                <w:sz w:val="22"/>
              </w:rPr>
              <w:t>o</w:t>
            </w:r>
            <w:r>
              <w:rPr>
                <w:sz w:val="22"/>
              </w:rPr>
              <w:t>r annotated shells within </w:t>
            </w:r>
            <w:r>
              <w:rPr>
                <w:spacing w:val="-2"/>
                <w:sz w:val="22"/>
              </w:rPr>
              <w:t>(...\Documentation\SAP)</w:t>
            </w:r>
          </w:p>
        </w:tc>
        <w:tc>
          <w:tcPr>
            <w:tcW w:w="3547" w:type="dxa"/>
          </w:tcPr>
          <w:p>
            <w:pPr>
              <w:pStyle w:val="TableParagraph"/>
              <w:ind w:left="0"/>
              <w:rPr>
                <w:rFonts w:ascii="Times New Roman"/>
                <w:sz w:val="20"/>
              </w:rPr>
            </w:pPr>
          </w:p>
        </w:tc>
      </w:tr>
      <w:tr>
        <w:trPr>
          <w:trHeight w:val="3542" w:hRule="atLeast"/>
        </w:trPr>
        <w:tc>
          <w:tcPr>
            <w:tcW w:w="1416" w:type="dxa"/>
            <w:vMerge/>
            <w:tcBorders>
              <w:top w:val="nil"/>
            </w:tcBorders>
          </w:tcPr>
          <w:p>
            <w:pPr>
              <w:rPr>
                <w:sz w:val="2"/>
                <w:szCs w:val="2"/>
              </w:rPr>
            </w:pPr>
          </w:p>
        </w:tc>
        <w:tc>
          <w:tcPr>
            <w:tcW w:w="4536" w:type="dxa"/>
          </w:tcPr>
          <w:p>
            <w:pPr>
              <w:pStyle w:val="TableParagraph"/>
              <w:rPr>
                <w:sz w:val="22"/>
              </w:rPr>
            </w:pPr>
            <w:bookmarkStart w:name="Production programs, logs and lst files" w:id="141"/>
            <w:bookmarkEnd w:id="141"/>
            <w:r>
              <w:rPr/>
            </w:r>
            <w:bookmarkStart w:name="- Consider macros used from compound or " w:id="142"/>
            <w:bookmarkEnd w:id="142"/>
            <w:r>
              <w:rPr/>
            </w:r>
            <w:r>
              <w:rPr>
                <w:sz w:val="22"/>
                <w:u w:val="single"/>
              </w:rPr>
              <w:t>Production</w:t>
            </w:r>
            <w:r>
              <w:rPr>
                <w:spacing w:val="-6"/>
                <w:sz w:val="22"/>
                <w:u w:val="single"/>
              </w:rPr>
              <w:t> </w:t>
            </w:r>
            <w:r>
              <w:rPr>
                <w:sz w:val="22"/>
                <w:u w:val="single"/>
              </w:rPr>
              <w:t>programs,</w:t>
            </w:r>
            <w:r>
              <w:rPr>
                <w:spacing w:val="-5"/>
                <w:sz w:val="22"/>
                <w:u w:val="single"/>
              </w:rPr>
              <w:t> </w:t>
            </w:r>
            <w:r>
              <w:rPr>
                <w:sz w:val="22"/>
                <w:u w:val="single"/>
              </w:rPr>
              <w:t>logs</w:t>
            </w:r>
            <w:r>
              <w:rPr>
                <w:spacing w:val="-5"/>
                <w:sz w:val="22"/>
                <w:u w:val="single"/>
              </w:rPr>
              <w:t> </w:t>
            </w:r>
            <w:r>
              <w:rPr>
                <w:sz w:val="22"/>
                <w:u w:val="single"/>
              </w:rPr>
              <w:t>and</w:t>
            </w:r>
            <w:r>
              <w:rPr>
                <w:spacing w:val="-5"/>
                <w:sz w:val="22"/>
                <w:u w:val="single"/>
              </w:rPr>
              <w:t> </w:t>
            </w:r>
            <w:r>
              <w:rPr>
                <w:sz w:val="22"/>
                <w:u w:val="single"/>
              </w:rPr>
              <w:t>lst</w:t>
            </w:r>
            <w:r>
              <w:rPr>
                <w:spacing w:val="-5"/>
                <w:sz w:val="22"/>
                <w:u w:val="single"/>
              </w:rPr>
              <w:t> </w:t>
            </w:r>
            <w:r>
              <w:rPr>
                <w:spacing w:val="-2"/>
                <w:sz w:val="22"/>
                <w:u w:val="single"/>
              </w:rPr>
              <w:t>files</w:t>
            </w:r>
          </w:p>
          <w:p>
            <w:pPr>
              <w:pStyle w:val="TableParagraph"/>
              <w:spacing w:before="9"/>
              <w:ind w:left="0"/>
              <w:rPr>
                <w:b/>
                <w:sz w:val="21"/>
              </w:rPr>
            </w:pPr>
          </w:p>
          <w:p>
            <w:pPr>
              <w:pStyle w:val="TableParagraph"/>
              <w:rPr>
                <w:sz w:val="22"/>
              </w:rPr>
            </w:pPr>
            <w:bookmarkStart w:name="Figure production programs" w:id="143"/>
            <w:bookmarkEnd w:id="143"/>
            <w:r>
              <w:rPr/>
            </w:r>
            <w:bookmarkStart w:name="(...\Production\Figures)" w:id="144"/>
            <w:bookmarkEnd w:id="144"/>
            <w:r>
              <w:rPr/>
            </w:r>
            <w:r>
              <w:rPr>
                <w:sz w:val="22"/>
              </w:rPr>
              <w:t>Figure</w:t>
            </w:r>
            <w:r>
              <w:rPr>
                <w:spacing w:val="-16"/>
                <w:sz w:val="22"/>
              </w:rPr>
              <w:t> </w:t>
            </w:r>
            <w:r>
              <w:rPr>
                <w:sz w:val="22"/>
              </w:rPr>
              <w:t>production</w:t>
            </w:r>
            <w:r>
              <w:rPr>
                <w:spacing w:val="-15"/>
                <w:sz w:val="22"/>
              </w:rPr>
              <w:t> </w:t>
            </w:r>
            <w:r>
              <w:rPr>
                <w:sz w:val="22"/>
              </w:rPr>
              <w:t>programs </w:t>
            </w:r>
            <w:r>
              <w:rPr>
                <w:spacing w:val="-2"/>
                <w:sz w:val="22"/>
              </w:rPr>
              <w:t>(...\Production\Figures)</w:t>
            </w:r>
          </w:p>
          <w:p>
            <w:pPr>
              <w:pStyle w:val="TableParagraph"/>
              <w:spacing w:before="6"/>
              <w:ind w:left="0"/>
              <w:rPr>
                <w:b/>
                <w:sz w:val="22"/>
              </w:rPr>
            </w:pPr>
          </w:p>
          <w:p>
            <w:pPr>
              <w:pStyle w:val="TableParagraph"/>
              <w:spacing w:line="237" w:lineRule="auto"/>
              <w:rPr>
                <w:sz w:val="22"/>
              </w:rPr>
            </w:pPr>
            <w:bookmarkStart w:name="Listing production programs" w:id="145"/>
            <w:bookmarkEnd w:id="145"/>
            <w:r>
              <w:rPr/>
            </w:r>
            <w:bookmarkStart w:name="(...\Production\Listings)" w:id="146"/>
            <w:bookmarkEnd w:id="146"/>
            <w:r>
              <w:rPr/>
            </w:r>
            <w:r>
              <w:rPr>
                <w:sz w:val="22"/>
              </w:rPr>
              <w:t>Listing</w:t>
            </w:r>
            <w:r>
              <w:rPr>
                <w:spacing w:val="-16"/>
                <w:sz w:val="22"/>
              </w:rPr>
              <w:t> </w:t>
            </w:r>
            <w:r>
              <w:rPr>
                <w:sz w:val="22"/>
              </w:rPr>
              <w:t>production</w:t>
            </w:r>
            <w:r>
              <w:rPr>
                <w:spacing w:val="-15"/>
                <w:sz w:val="22"/>
              </w:rPr>
              <w:t> </w:t>
            </w:r>
            <w:r>
              <w:rPr>
                <w:sz w:val="22"/>
              </w:rPr>
              <w:t>programs </w:t>
            </w:r>
            <w:r>
              <w:rPr>
                <w:spacing w:val="-2"/>
                <w:sz w:val="22"/>
              </w:rPr>
              <w:t>(...\Production\Listings)</w:t>
            </w:r>
          </w:p>
          <w:p>
            <w:pPr>
              <w:pStyle w:val="TableParagraph"/>
              <w:spacing w:before="5"/>
              <w:ind w:left="0"/>
              <w:rPr>
                <w:b/>
                <w:sz w:val="22"/>
              </w:rPr>
            </w:pPr>
          </w:p>
          <w:p>
            <w:pPr>
              <w:pStyle w:val="TableParagraph"/>
              <w:spacing w:line="237" w:lineRule="auto"/>
              <w:ind w:right="617"/>
              <w:rPr>
                <w:sz w:val="22"/>
              </w:rPr>
            </w:pPr>
            <w:bookmarkStart w:name="Project-level Macros" w:id="147"/>
            <w:bookmarkEnd w:id="147"/>
            <w:r>
              <w:rPr/>
            </w:r>
            <w:r>
              <w:rPr>
                <w:sz w:val="22"/>
              </w:rPr>
              <w:t>Project-level Macros </w:t>
            </w:r>
            <w:bookmarkStart w:name="(...\Production\Macros)" w:id="148"/>
            <w:bookmarkEnd w:id="148"/>
            <w:r>
              <w:rPr>
                <w:spacing w:val="-2"/>
                <w:sz w:val="22"/>
              </w:rPr>
              <w:t>(..</w:t>
            </w:r>
            <w:r>
              <w:rPr>
                <w:spacing w:val="-2"/>
                <w:sz w:val="22"/>
              </w:rPr>
              <w:t>.\Production\Macros)</w:t>
            </w:r>
          </w:p>
          <w:p>
            <w:pPr>
              <w:pStyle w:val="TableParagraph"/>
              <w:spacing w:before="2"/>
              <w:ind w:left="0"/>
              <w:rPr>
                <w:b/>
                <w:sz w:val="22"/>
              </w:rPr>
            </w:pPr>
          </w:p>
          <w:p>
            <w:pPr>
              <w:pStyle w:val="TableParagraph"/>
              <w:rPr>
                <w:sz w:val="22"/>
              </w:rPr>
            </w:pPr>
            <w:bookmarkStart w:name="Table production programs" w:id="149"/>
            <w:bookmarkEnd w:id="149"/>
            <w:r>
              <w:rPr/>
            </w:r>
            <w:bookmarkStart w:name="(...\Production\Tables)" w:id="150"/>
            <w:bookmarkEnd w:id="150"/>
            <w:r>
              <w:rPr/>
            </w:r>
            <w:r>
              <w:rPr>
                <w:sz w:val="22"/>
              </w:rPr>
              <w:t>Table</w:t>
            </w:r>
            <w:r>
              <w:rPr>
                <w:spacing w:val="-16"/>
                <w:sz w:val="22"/>
              </w:rPr>
              <w:t> </w:t>
            </w:r>
            <w:r>
              <w:rPr>
                <w:sz w:val="22"/>
              </w:rPr>
              <w:t>production</w:t>
            </w:r>
            <w:r>
              <w:rPr>
                <w:spacing w:val="-15"/>
                <w:sz w:val="22"/>
              </w:rPr>
              <w:t> </w:t>
            </w:r>
            <w:r>
              <w:rPr>
                <w:sz w:val="22"/>
              </w:rPr>
              <w:t>programs </w:t>
            </w:r>
            <w:r>
              <w:rPr>
                <w:spacing w:val="-2"/>
                <w:sz w:val="22"/>
              </w:rPr>
              <w:t>(...\Production\Tables)</w:t>
            </w:r>
          </w:p>
        </w:tc>
        <w:tc>
          <w:tcPr>
            <w:tcW w:w="3547" w:type="dxa"/>
          </w:tcPr>
          <w:p>
            <w:pPr>
              <w:pStyle w:val="TableParagraph"/>
              <w:ind w:right="132"/>
              <w:rPr>
                <w:sz w:val="22"/>
              </w:rPr>
            </w:pPr>
            <w:r>
              <w:rPr>
                <w:sz w:val="22"/>
              </w:rPr>
              <w:t>- Consider macros used from compound</w:t>
            </w:r>
            <w:r>
              <w:rPr>
                <w:spacing w:val="-13"/>
                <w:sz w:val="22"/>
              </w:rPr>
              <w:t> </w:t>
            </w:r>
            <w:r>
              <w:rPr>
                <w:sz w:val="22"/>
              </w:rPr>
              <w:t>or</w:t>
            </w:r>
            <w:r>
              <w:rPr>
                <w:spacing w:val="-12"/>
                <w:sz w:val="22"/>
              </w:rPr>
              <w:t> </w:t>
            </w:r>
            <w:r>
              <w:rPr>
                <w:sz w:val="22"/>
              </w:rPr>
              <w:t>customer-level,</w:t>
            </w:r>
            <w:r>
              <w:rPr>
                <w:spacing w:val="-12"/>
                <w:sz w:val="22"/>
              </w:rPr>
              <w:t> </w:t>
            </w:r>
            <w:r>
              <w:rPr>
                <w:sz w:val="22"/>
              </w:rPr>
              <w:t>or any other areas above the “...\Biostatistics” folder level.</w:t>
            </w:r>
          </w:p>
        </w:tc>
      </w:tr>
      <w:tr>
        <w:trPr>
          <w:trHeight w:val="1521" w:hRule="atLeast"/>
        </w:trPr>
        <w:tc>
          <w:tcPr>
            <w:tcW w:w="1416" w:type="dxa"/>
            <w:vMerge/>
            <w:tcBorders>
              <w:top w:val="nil"/>
            </w:tcBorders>
          </w:tcPr>
          <w:p>
            <w:pPr>
              <w:rPr>
                <w:sz w:val="2"/>
                <w:szCs w:val="2"/>
              </w:rPr>
            </w:pPr>
          </w:p>
        </w:tc>
        <w:tc>
          <w:tcPr>
            <w:tcW w:w="4536" w:type="dxa"/>
          </w:tcPr>
          <w:p>
            <w:pPr>
              <w:pStyle w:val="TableParagraph"/>
              <w:rPr>
                <w:sz w:val="22"/>
              </w:rPr>
            </w:pPr>
            <w:bookmarkStart w:name="Outputs" w:id="151"/>
            <w:bookmarkEnd w:id="151"/>
            <w:r>
              <w:rPr/>
            </w:r>
            <w:bookmarkStart w:name="It is common for sub-folder to break dow" w:id="152"/>
            <w:bookmarkEnd w:id="152"/>
            <w:r>
              <w:rPr/>
            </w:r>
            <w:r>
              <w:rPr>
                <w:spacing w:val="-2"/>
                <w:sz w:val="22"/>
                <w:u w:val="single"/>
              </w:rPr>
              <w:t>Outputs</w:t>
            </w:r>
          </w:p>
          <w:p>
            <w:pPr>
              <w:pStyle w:val="TableParagraph"/>
              <w:spacing w:before="9"/>
              <w:ind w:left="0"/>
              <w:rPr>
                <w:b/>
                <w:sz w:val="21"/>
              </w:rPr>
            </w:pPr>
          </w:p>
          <w:p>
            <w:pPr>
              <w:pStyle w:val="TableParagraph"/>
              <w:ind w:right="164"/>
              <w:rPr>
                <w:sz w:val="22"/>
              </w:rPr>
            </w:pPr>
            <w:bookmarkStart w:name="Individual RTF (or other file type) outp" w:id="153"/>
            <w:bookmarkEnd w:id="153"/>
            <w:r>
              <w:rPr/>
            </w:r>
            <w:r>
              <w:rPr>
                <w:sz w:val="22"/>
              </w:rPr>
              <w:t>Individual</w:t>
            </w:r>
            <w:r>
              <w:rPr>
                <w:spacing w:val="-6"/>
                <w:sz w:val="22"/>
              </w:rPr>
              <w:t> </w:t>
            </w:r>
            <w:r>
              <w:rPr>
                <w:sz w:val="22"/>
              </w:rPr>
              <w:t>RTF</w:t>
            </w:r>
            <w:r>
              <w:rPr>
                <w:spacing w:val="-6"/>
                <w:sz w:val="22"/>
              </w:rPr>
              <w:t> </w:t>
            </w:r>
            <w:r>
              <w:rPr>
                <w:sz w:val="22"/>
              </w:rPr>
              <w:t>(or</w:t>
            </w:r>
            <w:r>
              <w:rPr>
                <w:spacing w:val="-6"/>
                <w:sz w:val="22"/>
              </w:rPr>
              <w:t> </w:t>
            </w:r>
            <w:r>
              <w:rPr>
                <w:sz w:val="22"/>
              </w:rPr>
              <w:t>other</w:t>
            </w:r>
            <w:r>
              <w:rPr>
                <w:spacing w:val="-6"/>
                <w:sz w:val="22"/>
              </w:rPr>
              <w:t> </w:t>
            </w:r>
            <w:r>
              <w:rPr>
                <w:sz w:val="22"/>
              </w:rPr>
              <w:t>file</w:t>
            </w:r>
            <w:r>
              <w:rPr>
                <w:spacing w:val="-6"/>
                <w:sz w:val="22"/>
              </w:rPr>
              <w:t> </w:t>
            </w:r>
            <w:r>
              <w:rPr>
                <w:sz w:val="22"/>
              </w:rPr>
              <w:t>type)</w:t>
            </w:r>
            <w:r>
              <w:rPr>
                <w:spacing w:val="-6"/>
                <w:sz w:val="22"/>
              </w:rPr>
              <w:t> </w:t>
            </w:r>
            <w:r>
              <w:rPr>
                <w:sz w:val="22"/>
              </w:rPr>
              <w:t>outputs, </w:t>
            </w:r>
            <w:bookmarkStart w:name="(...\Output\Production_out)" w:id="154"/>
            <w:bookmarkEnd w:id="154"/>
            <w:r>
              <w:rPr>
                <w:sz w:val="22"/>
              </w:rPr>
              <w:t>plu</w:t>
            </w:r>
            <w:r>
              <w:rPr>
                <w:sz w:val="22"/>
              </w:rPr>
              <w:t>s any combined PDFs stored within </w:t>
            </w:r>
            <w:r>
              <w:rPr>
                <w:spacing w:val="-2"/>
                <w:sz w:val="22"/>
              </w:rPr>
              <w:t>(...\Output\Production_out)</w:t>
            </w:r>
          </w:p>
        </w:tc>
        <w:tc>
          <w:tcPr>
            <w:tcW w:w="3547" w:type="dxa"/>
          </w:tcPr>
          <w:p>
            <w:pPr>
              <w:pStyle w:val="TableParagraph"/>
              <w:ind w:right="132"/>
              <w:rPr>
                <w:sz w:val="22"/>
              </w:rPr>
            </w:pPr>
            <w:r>
              <w:rPr>
                <w:sz w:val="22"/>
              </w:rPr>
              <w:t>It is common for sub-folder to break</w:t>
            </w:r>
            <w:r>
              <w:rPr>
                <w:spacing w:val="-6"/>
                <w:sz w:val="22"/>
              </w:rPr>
              <w:t> </w:t>
            </w:r>
            <w:r>
              <w:rPr>
                <w:sz w:val="22"/>
              </w:rPr>
              <w:t>down</w:t>
            </w:r>
            <w:r>
              <w:rPr>
                <w:spacing w:val="-6"/>
                <w:sz w:val="22"/>
              </w:rPr>
              <w:t> </w:t>
            </w:r>
            <w:r>
              <w:rPr>
                <w:sz w:val="22"/>
              </w:rPr>
              <w:t>TLF</w:t>
            </w:r>
            <w:r>
              <w:rPr>
                <w:spacing w:val="-6"/>
                <w:sz w:val="22"/>
              </w:rPr>
              <w:t> </w:t>
            </w:r>
            <w:r>
              <w:rPr>
                <w:sz w:val="22"/>
              </w:rPr>
              <w:t>type</w:t>
            </w:r>
            <w:r>
              <w:rPr>
                <w:spacing w:val="-6"/>
                <w:sz w:val="22"/>
              </w:rPr>
              <w:t> </w:t>
            </w:r>
            <w:r>
              <w:rPr>
                <w:sz w:val="22"/>
              </w:rPr>
              <w:t>at</w:t>
            </w:r>
            <w:r>
              <w:rPr>
                <w:spacing w:val="-6"/>
                <w:sz w:val="22"/>
              </w:rPr>
              <w:t> </w:t>
            </w:r>
            <w:r>
              <w:rPr>
                <w:sz w:val="22"/>
              </w:rPr>
              <w:t>this</w:t>
            </w:r>
            <w:r>
              <w:rPr>
                <w:spacing w:val="-6"/>
                <w:sz w:val="22"/>
              </w:rPr>
              <w:t> </w:t>
            </w:r>
            <w:r>
              <w:rPr>
                <w:sz w:val="22"/>
              </w:rPr>
              <w:t>level – ensure all are checked.</w:t>
            </w:r>
          </w:p>
        </w:tc>
      </w:tr>
      <w:tr>
        <w:trPr>
          <w:trHeight w:val="2274" w:hRule="atLeast"/>
        </w:trPr>
        <w:tc>
          <w:tcPr>
            <w:tcW w:w="1416" w:type="dxa"/>
            <w:vMerge/>
            <w:tcBorders>
              <w:top w:val="nil"/>
            </w:tcBorders>
          </w:tcPr>
          <w:p>
            <w:pPr>
              <w:rPr>
                <w:sz w:val="2"/>
                <w:szCs w:val="2"/>
              </w:rPr>
            </w:pPr>
          </w:p>
        </w:tc>
        <w:tc>
          <w:tcPr>
            <w:tcW w:w="4536" w:type="dxa"/>
          </w:tcPr>
          <w:p>
            <w:pPr>
              <w:pStyle w:val="TableParagraph"/>
              <w:spacing w:line="248" w:lineRule="exact"/>
              <w:rPr>
                <w:sz w:val="22"/>
              </w:rPr>
            </w:pPr>
            <w:bookmarkStart w:name="QC programs, logs and lst files" w:id="155"/>
            <w:bookmarkEnd w:id="155"/>
            <w:r>
              <w:rPr/>
            </w:r>
            <w:bookmarkStart w:name="- Consider macros used from compound or " w:id="156"/>
            <w:bookmarkEnd w:id="156"/>
            <w:r>
              <w:rPr/>
            </w:r>
            <w:r>
              <w:rPr>
                <w:sz w:val="22"/>
                <w:u w:val="single"/>
              </w:rPr>
              <w:t>QC</w:t>
            </w:r>
            <w:r>
              <w:rPr>
                <w:spacing w:val="-2"/>
                <w:sz w:val="22"/>
                <w:u w:val="single"/>
              </w:rPr>
              <w:t> </w:t>
            </w:r>
            <w:r>
              <w:rPr>
                <w:sz w:val="22"/>
                <w:u w:val="single"/>
              </w:rPr>
              <w:t>programs,</w:t>
            </w:r>
            <w:r>
              <w:rPr>
                <w:spacing w:val="-3"/>
                <w:sz w:val="22"/>
                <w:u w:val="single"/>
              </w:rPr>
              <w:t> </w:t>
            </w:r>
            <w:r>
              <w:rPr>
                <w:sz w:val="22"/>
                <w:u w:val="single"/>
              </w:rPr>
              <w:t>logs</w:t>
            </w:r>
            <w:r>
              <w:rPr>
                <w:spacing w:val="-4"/>
                <w:sz w:val="22"/>
                <w:u w:val="single"/>
              </w:rPr>
              <w:t> </w:t>
            </w:r>
            <w:r>
              <w:rPr>
                <w:sz w:val="22"/>
                <w:u w:val="single"/>
              </w:rPr>
              <w:t>and</w:t>
            </w:r>
            <w:r>
              <w:rPr>
                <w:spacing w:val="-3"/>
                <w:sz w:val="22"/>
                <w:u w:val="single"/>
              </w:rPr>
              <w:t> </w:t>
            </w:r>
            <w:r>
              <w:rPr>
                <w:sz w:val="22"/>
                <w:u w:val="single"/>
              </w:rPr>
              <w:t>lst</w:t>
            </w:r>
            <w:r>
              <w:rPr>
                <w:spacing w:val="-3"/>
                <w:sz w:val="22"/>
                <w:u w:val="single"/>
              </w:rPr>
              <w:t> </w:t>
            </w:r>
            <w:r>
              <w:rPr>
                <w:spacing w:val="-2"/>
                <w:sz w:val="22"/>
                <w:u w:val="single"/>
              </w:rPr>
              <w:t>files</w:t>
            </w:r>
          </w:p>
          <w:p>
            <w:pPr>
              <w:pStyle w:val="TableParagraph"/>
              <w:spacing w:before="4"/>
              <w:ind w:left="0"/>
              <w:rPr>
                <w:b/>
                <w:sz w:val="22"/>
              </w:rPr>
            </w:pPr>
          </w:p>
          <w:p>
            <w:pPr>
              <w:pStyle w:val="TableParagraph"/>
              <w:spacing w:line="237" w:lineRule="auto" w:before="1"/>
              <w:ind w:right="617"/>
              <w:rPr>
                <w:sz w:val="22"/>
              </w:rPr>
            </w:pPr>
            <w:bookmarkStart w:name="Figure production programs" w:id="157"/>
            <w:bookmarkEnd w:id="157"/>
            <w:r>
              <w:rPr/>
            </w:r>
            <w:bookmarkStart w:name="(...\QC\Figures)" w:id="158"/>
            <w:bookmarkEnd w:id="158"/>
            <w:r>
              <w:rPr/>
            </w:r>
            <w:r>
              <w:rPr>
                <w:sz w:val="22"/>
              </w:rPr>
              <w:t>Figure</w:t>
            </w:r>
            <w:r>
              <w:rPr>
                <w:spacing w:val="-16"/>
                <w:sz w:val="22"/>
              </w:rPr>
              <w:t> </w:t>
            </w:r>
            <w:r>
              <w:rPr>
                <w:sz w:val="22"/>
              </w:rPr>
              <w:t>production</w:t>
            </w:r>
            <w:r>
              <w:rPr>
                <w:spacing w:val="-15"/>
                <w:sz w:val="22"/>
              </w:rPr>
              <w:t> </w:t>
            </w:r>
            <w:r>
              <w:rPr>
                <w:sz w:val="22"/>
              </w:rPr>
              <w:t>programs </w:t>
            </w:r>
            <w:r>
              <w:rPr>
                <w:spacing w:val="-2"/>
                <w:sz w:val="22"/>
              </w:rPr>
              <w:t>(...\QC\Figures)</w:t>
            </w:r>
          </w:p>
          <w:p>
            <w:pPr>
              <w:pStyle w:val="TableParagraph"/>
              <w:spacing w:before="2"/>
              <w:ind w:left="0"/>
              <w:rPr>
                <w:b/>
                <w:sz w:val="22"/>
              </w:rPr>
            </w:pPr>
          </w:p>
          <w:p>
            <w:pPr>
              <w:pStyle w:val="TableParagraph"/>
              <w:ind w:right="617"/>
              <w:rPr>
                <w:sz w:val="22"/>
              </w:rPr>
            </w:pPr>
            <w:bookmarkStart w:name="Listing production programs" w:id="159"/>
            <w:bookmarkEnd w:id="159"/>
            <w:r>
              <w:rPr/>
            </w:r>
            <w:bookmarkStart w:name="(...\QC\Listings)" w:id="160"/>
            <w:bookmarkEnd w:id="160"/>
            <w:r>
              <w:rPr/>
            </w:r>
            <w:r>
              <w:rPr>
                <w:sz w:val="22"/>
              </w:rPr>
              <w:t>Listing</w:t>
            </w:r>
            <w:r>
              <w:rPr>
                <w:spacing w:val="-16"/>
                <w:sz w:val="22"/>
              </w:rPr>
              <w:t> </w:t>
            </w:r>
            <w:r>
              <w:rPr>
                <w:sz w:val="22"/>
              </w:rPr>
              <w:t>production</w:t>
            </w:r>
            <w:r>
              <w:rPr>
                <w:spacing w:val="-15"/>
                <w:sz w:val="22"/>
              </w:rPr>
              <w:t> </w:t>
            </w:r>
            <w:r>
              <w:rPr>
                <w:sz w:val="22"/>
              </w:rPr>
              <w:t>programs </w:t>
            </w:r>
            <w:r>
              <w:rPr>
                <w:spacing w:val="-2"/>
                <w:sz w:val="22"/>
              </w:rPr>
              <w:t>(...\QC\Listings)</w:t>
            </w:r>
          </w:p>
        </w:tc>
        <w:tc>
          <w:tcPr>
            <w:tcW w:w="3547" w:type="dxa"/>
          </w:tcPr>
          <w:p>
            <w:pPr>
              <w:pStyle w:val="TableParagraph"/>
              <w:ind w:right="132"/>
              <w:rPr>
                <w:sz w:val="22"/>
              </w:rPr>
            </w:pPr>
            <w:r>
              <w:rPr>
                <w:sz w:val="22"/>
              </w:rPr>
              <w:t>- Consider macros used from compound</w:t>
            </w:r>
            <w:r>
              <w:rPr>
                <w:spacing w:val="-13"/>
                <w:sz w:val="22"/>
              </w:rPr>
              <w:t> </w:t>
            </w:r>
            <w:r>
              <w:rPr>
                <w:sz w:val="22"/>
              </w:rPr>
              <w:t>or</w:t>
            </w:r>
            <w:r>
              <w:rPr>
                <w:spacing w:val="-12"/>
                <w:sz w:val="22"/>
              </w:rPr>
              <w:t> </w:t>
            </w:r>
            <w:r>
              <w:rPr>
                <w:sz w:val="22"/>
              </w:rPr>
              <w:t>customer-level,</w:t>
            </w:r>
            <w:r>
              <w:rPr>
                <w:spacing w:val="-12"/>
                <w:sz w:val="22"/>
              </w:rPr>
              <w:t> </w:t>
            </w:r>
            <w:r>
              <w:rPr>
                <w:sz w:val="22"/>
              </w:rPr>
              <w:t>or any other areas above the “...\Biostatistics” folder level</w:t>
            </w:r>
          </w:p>
        </w:tc>
      </w:tr>
    </w:tbl>
    <w:p>
      <w:pPr>
        <w:spacing w:after="0"/>
        <w:rPr>
          <w:sz w:val="22"/>
        </w:rPr>
        <w:sectPr>
          <w:pgSz w:w="12240" w:h="15840"/>
          <w:pgMar w:header="979" w:footer="872" w:top="2760" w:bottom="1060" w:left="900" w:right="960"/>
        </w:sectPr>
      </w:pPr>
    </w:p>
    <w:p>
      <w:pPr>
        <w:pStyle w:val="BodyText"/>
        <w:spacing w:before="1"/>
        <w:rPr>
          <w:b/>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4536"/>
        <w:gridCol w:w="3547"/>
      </w:tblGrid>
      <w:tr>
        <w:trPr>
          <w:trHeight w:val="254" w:hRule="atLeast"/>
        </w:trPr>
        <w:tc>
          <w:tcPr>
            <w:tcW w:w="1416" w:type="dxa"/>
            <w:shd w:val="clear" w:color="auto" w:fill="A6A6A6"/>
          </w:tcPr>
          <w:p>
            <w:pPr>
              <w:pStyle w:val="TableParagraph"/>
              <w:spacing w:line="234" w:lineRule="exact"/>
              <w:ind w:left="105"/>
              <w:rPr>
                <w:b/>
                <w:sz w:val="22"/>
              </w:rPr>
            </w:pPr>
            <w:r>
              <w:rPr>
                <w:b/>
                <w:spacing w:val="-2"/>
                <w:sz w:val="22"/>
              </w:rPr>
              <w:t>Delivery</w:t>
            </w:r>
          </w:p>
        </w:tc>
        <w:tc>
          <w:tcPr>
            <w:tcW w:w="4536" w:type="dxa"/>
            <w:shd w:val="clear" w:color="auto" w:fill="A6A6A6"/>
          </w:tcPr>
          <w:p>
            <w:pPr>
              <w:pStyle w:val="TableParagraph"/>
              <w:spacing w:line="234" w:lineRule="exact"/>
              <w:rPr>
                <w:b/>
                <w:sz w:val="22"/>
              </w:rPr>
            </w:pPr>
            <w:r>
              <w:rPr>
                <w:b/>
                <w:sz w:val="22"/>
              </w:rPr>
              <w:t>Minimum</w:t>
            </w:r>
            <w:r>
              <w:rPr>
                <w:b/>
                <w:spacing w:val="-10"/>
                <w:sz w:val="22"/>
              </w:rPr>
              <w:t> </w:t>
            </w:r>
            <w:r>
              <w:rPr>
                <w:b/>
                <w:spacing w:val="-2"/>
                <w:sz w:val="22"/>
              </w:rPr>
              <w:t>Requirement</w:t>
            </w:r>
          </w:p>
        </w:tc>
        <w:tc>
          <w:tcPr>
            <w:tcW w:w="3547" w:type="dxa"/>
            <w:shd w:val="clear" w:color="auto" w:fill="A6A6A6"/>
          </w:tcPr>
          <w:p>
            <w:pPr>
              <w:pStyle w:val="TableParagraph"/>
              <w:spacing w:line="234" w:lineRule="exact"/>
              <w:rPr>
                <w:b/>
                <w:sz w:val="22"/>
              </w:rPr>
            </w:pPr>
            <w:r>
              <w:rPr>
                <w:b/>
                <w:spacing w:val="-2"/>
                <w:sz w:val="22"/>
              </w:rPr>
              <w:t>Notes</w:t>
            </w:r>
          </w:p>
        </w:tc>
      </w:tr>
      <w:tr>
        <w:trPr>
          <w:trHeight w:val="1521" w:hRule="atLeast"/>
        </w:trPr>
        <w:tc>
          <w:tcPr>
            <w:tcW w:w="1416" w:type="dxa"/>
          </w:tcPr>
          <w:p>
            <w:pPr>
              <w:pStyle w:val="TableParagraph"/>
              <w:ind w:left="0"/>
              <w:rPr>
                <w:rFonts w:ascii="Times New Roman"/>
                <w:sz w:val="20"/>
              </w:rPr>
            </w:pPr>
          </w:p>
        </w:tc>
        <w:tc>
          <w:tcPr>
            <w:tcW w:w="4536" w:type="dxa"/>
          </w:tcPr>
          <w:p>
            <w:pPr>
              <w:pStyle w:val="TableParagraph"/>
              <w:ind w:right="1611"/>
              <w:rPr>
                <w:sz w:val="22"/>
              </w:rPr>
            </w:pPr>
            <w:bookmarkStart w:name="Project-level Macros" w:id="161"/>
            <w:bookmarkEnd w:id="161"/>
            <w:r>
              <w:rPr/>
            </w:r>
            <w:bookmarkStart w:name="(...\QC\Macros)" w:id="162"/>
            <w:bookmarkEnd w:id="162"/>
            <w:r>
              <w:rPr/>
            </w:r>
            <w:r>
              <w:rPr>
                <w:sz w:val="22"/>
              </w:rPr>
              <w:t>Project-level</w:t>
            </w:r>
            <w:r>
              <w:rPr>
                <w:spacing w:val="-16"/>
                <w:sz w:val="22"/>
              </w:rPr>
              <w:t> </w:t>
            </w:r>
            <w:r>
              <w:rPr>
                <w:sz w:val="22"/>
              </w:rPr>
              <w:t>Macros </w:t>
            </w:r>
            <w:r>
              <w:rPr>
                <w:spacing w:val="-2"/>
                <w:sz w:val="22"/>
              </w:rPr>
              <w:t>(...\QC\Macros)</w:t>
            </w:r>
          </w:p>
          <w:p>
            <w:pPr>
              <w:pStyle w:val="TableParagraph"/>
              <w:spacing w:before="10"/>
              <w:ind w:left="0"/>
              <w:rPr>
                <w:b/>
                <w:sz w:val="21"/>
              </w:rPr>
            </w:pPr>
          </w:p>
          <w:p>
            <w:pPr>
              <w:pStyle w:val="TableParagraph"/>
              <w:spacing w:before="1"/>
              <w:ind w:right="617"/>
              <w:rPr>
                <w:sz w:val="22"/>
              </w:rPr>
            </w:pPr>
            <w:bookmarkStart w:name="Table production programs" w:id="163"/>
            <w:bookmarkEnd w:id="163"/>
            <w:r>
              <w:rPr/>
            </w:r>
            <w:bookmarkStart w:name="(...\QC\Tables)" w:id="164"/>
            <w:bookmarkEnd w:id="164"/>
            <w:r>
              <w:rPr/>
            </w:r>
            <w:r>
              <w:rPr>
                <w:sz w:val="22"/>
              </w:rPr>
              <w:t>Table</w:t>
            </w:r>
            <w:r>
              <w:rPr>
                <w:spacing w:val="-16"/>
                <w:sz w:val="22"/>
              </w:rPr>
              <w:t> </w:t>
            </w:r>
            <w:r>
              <w:rPr>
                <w:sz w:val="22"/>
              </w:rPr>
              <w:t>production</w:t>
            </w:r>
            <w:r>
              <w:rPr>
                <w:spacing w:val="-15"/>
                <w:sz w:val="22"/>
              </w:rPr>
              <w:t> </w:t>
            </w:r>
            <w:r>
              <w:rPr>
                <w:sz w:val="22"/>
              </w:rPr>
              <w:t>programs </w:t>
            </w:r>
            <w:r>
              <w:rPr>
                <w:spacing w:val="-2"/>
                <w:sz w:val="22"/>
              </w:rPr>
              <w:t>(...\QC\Tables)</w:t>
            </w:r>
          </w:p>
        </w:tc>
        <w:tc>
          <w:tcPr>
            <w:tcW w:w="3547" w:type="dxa"/>
          </w:tcPr>
          <w:p>
            <w:pPr>
              <w:pStyle w:val="TableParagraph"/>
              <w:ind w:left="0"/>
              <w:rPr>
                <w:rFonts w:ascii="Times New Roman"/>
                <w:sz w:val="20"/>
              </w:rPr>
            </w:pPr>
          </w:p>
        </w:tc>
      </w:tr>
      <w:tr>
        <w:trPr>
          <w:trHeight w:val="1516" w:hRule="atLeast"/>
        </w:trPr>
        <w:tc>
          <w:tcPr>
            <w:tcW w:w="1416" w:type="dxa"/>
          </w:tcPr>
          <w:p>
            <w:pPr>
              <w:pStyle w:val="TableParagraph"/>
              <w:spacing w:line="248" w:lineRule="exact"/>
              <w:ind w:left="105"/>
              <w:rPr>
                <w:sz w:val="22"/>
              </w:rPr>
            </w:pPr>
            <w:bookmarkStart w:name="Non-TLF outputs (e.g patient narratives)" w:id="165"/>
            <w:bookmarkEnd w:id="165"/>
            <w:r>
              <w:rPr/>
            </w:r>
            <w:bookmarkStart w:name="Similar principles apply to all of the a" w:id="166"/>
            <w:bookmarkEnd w:id="166"/>
            <w:r>
              <w:rPr/>
            </w:r>
            <w:r>
              <w:rPr>
                <w:sz w:val="22"/>
              </w:rPr>
              <w:t>Non-</w:t>
            </w:r>
            <w:r>
              <w:rPr>
                <w:spacing w:val="-5"/>
                <w:sz w:val="22"/>
              </w:rPr>
              <w:t>TLF</w:t>
            </w:r>
          </w:p>
          <w:p>
            <w:pPr>
              <w:pStyle w:val="TableParagraph"/>
              <w:spacing w:before="1"/>
              <w:ind w:left="105"/>
              <w:rPr>
                <w:sz w:val="22"/>
              </w:rPr>
            </w:pPr>
            <w:r>
              <w:rPr>
                <w:sz w:val="22"/>
              </w:rPr>
              <w:t>outputs</w:t>
            </w:r>
            <w:r>
              <w:rPr>
                <w:spacing w:val="-16"/>
                <w:sz w:val="22"/>
              </w:rPr>
              <w:t> </w:t>
            </w:r>
            <w:r>
              <w:rPr>
                <w:sz w:val="22"/>
              </w:rPr>
              <w:t>(e.g </w:t>
            </w:r>
            <w:r>
              <w:rPr>
                <w:spacing w:val="-2"/>
                <w:sz w:val="22"/>
              </w:rPr>
              <w:t>patient narratives)</w:t>
            </w:r>
          </w:p>
        </w:tc>
        <w:tc>
          <w:tcPr>
            <w:tcW w:w="4536" w:type="dxa"/>
          </w:tcPr>
          <w:p>
            <w:pPr>
              <w:pStyle w:val="TableParagraph"/>
              <w:ind w:right="164"/>
              <w:rPr>
                <w:b/>
                <w:sz w:val="22"/>
              </w:rPr>
            </w:pPr>
            <w:r>
              <w:rPr>
                <w:b/>
                <w:sz w:val="22"/>
              </w:rPr>
              <w:t>Similar principles apply to all of the above</w:t>
            </w:r>
            <w:r>
              <w:rPr>
                <w:b/>
                <w:spacing w:val="-4"/>
                <w:sz w:val="22"/>
              </w:rPr>
              <w:t> </w:t>
            </w:r>
            <w:r>
              <w:rPr>
                <w:b/>
                <w:sz w:val="22"/>
              </w:rPr>
              <w:t>sections.</w:t>
            </w:r>
            <w:r>
              <w:rPr>
                <w:b/>
                <w:spacing w:val="-5"/>
                <w:sz w:val="22"/>
              </w:rPr>
              <w:t> </w:t>
            </w:r>
            <w:r>
              <w:rPr>
                <w:b/>
                <w:sz w:val="22"/>
              </w:rPr>
              <w:t>Back-up</w:t>
            </w:r>
            <w:r>
              <w:rPr>
                <w:b/>
                <w:spacing w:val="-5"/>
                <w:sz w:val="22"/>
              </w:rPr>
              <w:t> </w:t>
            </w:r>
            <w:r>
              <w:rPr>
                <w:b/>
                <w:sz w:val="22"/>
              </w:rPr>
              <w:t>what</w:t>
            </w:r>
            <w:r>
              <w:rPr>
                <w:b/>
                <w:spacing w:val="-5"/>
                <w:sz w:val="22"/>
              </w:rPr>
              <w:t> </w:t>
            </w:r>
            <w:r>
              <w:rPr>
                <w:b/>
                <w:sz w:val="22"/>
              </w:rPr>
              <w:t>would</w:t>
            </w:r>
            <w:r>
              <w:rPr>
                <w:b/>
                <w:spacing w:val="-5"/>
                <w:sz w:val="22"/>
              </w:rPr>
              <w:t> </w:t>
            </w:r>
            <w:r>
              <w:rPr>
                <w:b/>
                <w:sz w:val="22"/>
              </w:rPr>
              <w:t>be required</w:t>
            </w:r>
            <w:r>
              <w:rPr>
                <w:b/>
                <w:spacing w:val="-2"/>
                <w:sz w:val="22"/>
              </w:rPr>
              <w:t> </w:t>
            </w:r>
            <w:r>
              <w:rPr>
                <w:b/>
                <w:sz w:val="22"/>
              </w:rPr>
              <w:t>to</w:t>
            </w:r>
            <w:r>
              <w:rPr>
                <w:b/>
                <w:spacing w:val="-2"/>
                <w:sz w:val="22"/>
              </w:rPr>
              <w:t> </w:t>
            </w:r>
            <w:r>
              <w:rPr>
                <w:b/>
                <w:sz w:val="22"/>
              </w:rPr>
              <w:t>recreate</w:t>
            </w:r>
            <w:r>
              <w:rPr>
                <w:b/>
                <w:spacing w:val="-2"/>
                <w:sz w:val="22"/>
              </w:rPr>
              <w:t> </w:t>
            </w:r>
            <w:r>
              <w:rPr>
                <w:b/>
                <w:sz w:val="22"/>
              </w:rPr>
              <w:t>the</w:t>
            </w:r>
            <w:r>
              <w:rPr>
                <w:b/>
                <w:spacing w:val="-2"/>
                <w:sz w:val="22"/>
              </w:rPr>
              <w:t> </w:t>
            </w:r>
            <w:r>
              <w:rPr>
                <w:b/>
                <w:sz w:val="22"/>
              </w:rPr>
              <w:t>delivery,</w:t>
            </w:r>
            <w:r>
              <w:rPr>
                <w:b/>
                <w:spacing w:val="-2"/>
                <w:sz w:val="22"/>
              </w:rPr>
              <w:t> </w:t>
            </w:r>
            <w:r>
              <w:rPr>
                <w:b/>
                <w:sz w:val="22"/>
              </w:rPr>
              <w:t>but</w:t>
            </w:r>
            <w:r>
              <w:rPr>
                <w:b/>
                <w:spacing w:val="-2"/>
                <w:sz w:val="22"/>
              </w:rPr>
              <w:t> </w:t>
            </w:r>
            <w:r>
              <w:rPr>
                <w:b/>
                <w:sz w:val="22"/>
              </w:rPr>
              <w:t>do not</w:t>
            </w:r>
            <w:r>
              <w:rPr>
                <w:b/>
                <w:spacing w:val="-6"/>
                <w:sz w:val="22"/>
              </w:rPr>
              <w:t> </w:t>
            </w:r>
            <w:r>
              <w:rPr>
                <w:b/>
                <w:sz w:val="22"/>
              </w:rPr>
              <w:t>back-up</w:t>
            </w:r>
            <w:r>
              <w:rPr>
                <w:b/>
                <w:spacing w:val="-6"/>
                <w:sz w:val="22"/>
              </w:rPr>
              <w:t> </w:t>
            </w:r>
            <w:r>
              <w:rPr>
                <w:b/>
                <w:sz w:val="22"/>
              </w:rPr>
              <w:t>anything</w:t>
            </w:r>
            <w:r>
              <w:rPr>
                <w:b/>
                <w:spacing w:val="-6"/>
                <w:sz w:val="22"/>
              </w:rPr>
              <w:t> </w:t>
            </w:r>
            <w:r>
              <w:rPr>
                <w:b/>
                <w:sz w:val="22"/>
              </w:rPr>
              <w:t>not</w:t>
            </w:r>
            <w:r>
              <w:rPr>
                <w:b/>
                <w:spacing w:val="-6"/>
                <w:sz w:val="22"/>
              </w:rPr>
              <w:t> </w:t>
            </w:r>
            <w:r>
              <w:rPr>
                <w:b/>
                <w:sz w:val="22"/>
              </w:rPr>
              <w:t>required</w:t>
            </w:r>
            <w:r>
              <w:rPr>
                <w:b/>
                <w:spacing w:val="-6"/>
                <w:sz w:val="22"/>
              </w:rPr>
              <w:t> </w:t>
            </w:r>
            <w:r>
              <w:rPr>
                <w:b/>
                <w:sz w:val="22"/>
              </w:rPr>
              <w:t>to</w:t>
            </w:r>
            <w:r>
              <w:rPr>
                <w:b/>
                <w:spacing w:val="-6"/>
                <w:sz w:val="22"/>
              </w:rPr>
              <w:t> </w:t>
            </w:r>
            <w:r>
              <w:rPr>
                <w:b/>
                <w:sz w:val="22"/>
              </w:rPr>
              <w:t>do </w:t>
            </w:r>
            <w:r>
              <w:rPr>
                <w:b/>
                <w:spacing w:val="-4"/>
                <w:sz w:val="22"/>
              </w:rPr>
              <w:t>so.</w:t>
            </w:r>
          </w:p>
        </w:tc>
        <w:tc>
          <w:tcPr>
            <w:tcW w:w="3547" w:type="dxa"/>
          </w:tcPr>
          <w:p>
            <w:pPr>
              <w:pStyle w:val="TableParagraph"/>
              <w:ind w:left="0"/>
              <w:rPr>
                <w:rFonts w:ascii="Times New Roman"/>
                <w:sz w:val="20"/>
              </w:rPr>
            </w:pPr>
          </w:p>
        </w:tc>
      </w:tr>
      <w:tr>
        <w:trPr>
          <w:trHeight w:val="1012" w:hRule="atLeast"/>
        </w:trPr>
        <w:tc>
          <w:tcPr>
            <w:tcW w:w="1416" w:type="dxa"/>
            <w:vMerge w:val="restart"/>
          </w:tcPr>
          <w:p>
            <w:pPr>
              <w:pStyle w:val="TableParagraph"/>
              <w:ind w:left="105"/>
              <w:rPr>
                <w:sz w:val="22"/>
              </w:rPr>
            </w:pPr>
            <w:bookmarkStart w:name="Delivery of unblinded materials" w:id="167"/>
            <w:bookmarkEnd w:id="167"/>
            <w:r>
              <w:rPr/>
            </w:r>
            <w:bookmarkStart w:name="Note: All of the items within the above " w:id="168"/>
            <w:bookmarkEnd w:id="168"/>
            <w:r>
              <w:rPr/>
            </w:r>
            <w:r>
              <w:rPr>
                <w:sz w:val="22"/>
              </w:rPr>
              <w:t>Delivery</w:t>
            </w:r>
            <w:r>
              <w:rPr>
                <w:spacing w:val="-16"/>
                <w:sz w:val="22"/>
              </w:rPr>
              <w:t> </w:t>
            </w:r>
            <w:r>
              <w:rPr>
                <w:sz w:val="22"/>
              </w:rPr>
              <w:t>of </w:t>
            </w:r>
            <w:r>
              <w:rPr>
                <w:spacing w:val="-2"/>
                <w:sz w:val="22"/>
              </w:rPr>
              <w:t>unblinded materials</w:t>
            </w:r>
          </w:p>
        </w:tc>
        <w:tc>
          <w:tcPr>
            <w:tcW w:w="4536" w:type="dxa"/>
          </w:tcPr>
          <w:p>
            <w:pPr>
              <w:pStyle w:val="TableParagraph"/>
              <w:rPr>
                <w:b/>
                <w:sz w:val="22"/>
              </w:rPr>
            </w:pPr>
            <w:r>
              <w:rPr>
                <w:b/>
                <w:sz w:val="22"/>
              </w:rPr>
              <w:t>Note: All of the items within the above sections</w:t>
            </w:r>
            <w:r>
              <w:rPr>
                <w:b/>
                <w:spacing w:val="-10"/>
                <w:sz w:val="22"/>
              </w:rPr>
              <w:t> </w:t>
            </w:r>
            <w:r>
              <w:rPr>
                <w:b/>
                <w:sz w:val="22"/>
              </w:rPr>
              <w:t>should</w:t>
            </w:r>
            <w:r>
              <w:rPr>
                <w:b/>
                <w:spacing w:val="-9"/>
                <w:sz w:val="22"/>
              </w:rPr>
              <w:t> </w:t>
            </w:r>
            <w:r>
              <w:rPr>
                <w:b/>
                <w:sz w:val="22"/>
              </w:rPr>
              <w:t>be</w:t>
            </w:r>
            <w:r>
              <w:rPr>
                <w:b/>
                <w:spacing w:val="-9"/>
                <w:sz w:val="22"/>
              </w:rPr>
              <w:t> </w:t>
            </w:r>
            <w:r>
              <w:rPr>
                <w:b/>
                <w:sz w:val="22"/>
              </w:rPr>
              <w:t>carefully</w:t>
            </w:r>
            <w:r>
              <w:rPr>
                <w:b/>
                <w:spacing w:val="-9"/>
                <w:sz w:val="22"/>
              </w:rPr>
              <w:t> </w:t>
            </w:r>
            <w:r>
              <w:rPr>
                <w:b/>
                <w:sz w:val="22"/>
              </w:rPr>
              <w:t>considered and backed-up in most cases.</w:t>
            </w:r>
          </w:p>
        </w:tc>
        <w:tc>
          <w:tcPr>
            <w:tcW w:w="3547" w:type="dxa"/>
          </w:tcPr>
          <w:p>
            <w:pPr>
              <w:pStyle w:val="TableParagraph"/>
              <w:ind w:left="0"/>
              <w:rPr>
                <w:rFonts w:ascii="Times New Roman"/>
                <w:sz w:val="20"/>
              </w:rPr>
            </w:pPr>
          </w:p>
        </w:tc>
      </w:tr>
      <w:tr>
        <w:trPr>
          <w:trHeight w:val="1770" w:hRule="atLeast"/>
        </w:trPr>
        <w:tc>
          <w:tcPr>
            <w:tcW w:w="1416" w:type="dxa"/>
            <w:vMerge/>
            <w:tcBorders>
              <w:top w:val="nil"/>
            </w:tcBorders>
          </w:tcPr>
          <w:p>
            <w:pPr>
              <w:rPr>
                <w:sz w:val="2"/>
                <w:szCs w:val="2"/>
              </w:rPr>
            </w:pPr>
          </w:p>
        </w:tc>
        <w:tc>
          <w:tcPr>
            <w:tcW w:w="4536" w:type="dxa"/>
          </w:tcPr>
          <w:p>
            <w:pPr>
              <w:pStyle w:val="TableParagraph"/>
              <w:rPr>
                <w:sz w:val="22"/>
              </w:rPr>
            </w:pPr>
            <w:bookmarkStart w:name="Documentation" w:id="169"/>
            <w:bookmarkEnd w:id="169"/>
            <w:r>
              <w:rPr/>
            </w:r>
            <w:r>
              <w:rPr>
                <w:spacing w:val="-2"/>
                <w:sz w:val="22"/>
                <w:u w:val="single"/>
              </w:rPr>
              <w:t>Documentation</w:t>
            </w:r>
          </w:p>
          <w:p>
            <w:pPr>
              <w:pStyle w:val="TableParagraph"/>
              <w:spacing w:before="9"/>
              <w:ind w:left="0"/>
              <w:rPr>
                <w:b/>
                <w:sz w:val="21"/>
              </w:rPr>
            </w:pPr>
          </w:p>
          <w:p>
            <w:pPr>
              <w:pStyle w:val="TableParagraph"/>
              <w:ind w:right="164"/>
              <w:rPr>
                <w:sz w:val="22"/>
              </w:rPr>
            </w:pPr>
            <w:bookmarkStart w:name="Unblinding documents (including Biostats" w:id="170"/>
            <w:bookmarkEnd w:id="170"/>
            <w:r>
              <w:rPr/>
            </w:r>
            <w:r>
              <w:rPr>
                <w:sz w:val="22"/>
              </w:rPr>
              <w:t>Unblinding documents (including Biostatstics Blinded to Unblinded Team </w:t>
            </w:r>
            <w:bookmarkStart w:name="(...\Documentation\Unblinding)" w:id="171"/>
            <w:bookmarkEnd w:id="171"/>
            <w:r>
              <w:rPr>
                <w:sz w:val="22"/>
              </w:rPr>
              <w:t>Handove</w:t>
            </w:r>
            <w:r>
              <w:rPr>
                <w:sz w:val="22"/>
              </w:rPr>
              <w:t>r</w:t>
            </w:r>
            <w:r>
              <w:rPr>
                <w:spacing w:val="-16"/>
                <w:sz w:val="22"/>
              </w:rPr>
              <w:t> </w:t>
            </w:r>
            <w:r>
              <w:rPr>
                <w:sz w:val="22"/>
              </w:rPr>
              <w:t>Document</w:t>
            </w:r>
            <w:r>
              <w:rPr>
                <w:spacing w:val="-15"/>
                <w:sz w:val="22"/>
              </w:rPr>
              <w:t> </w:t>
            </w:r>
            <w:r>
              <w:rPr>
                <w:sz w:val="22"/>
              </w:rPr>
              <w:t>(CS_TP_BS0214)) </w:t>
            </w:r>
            <w:r>
              <w:rPr>
                <w:spacing w:val="-2"/>
                <w:sz w:val="22"/>
              </w:rPr>
              <w:t>(...\Documentation\Unblinding)</w:t>
            </w:r>
          </w:p>
        </w:tc>
        <w:tc>
          <w:tcPr>
            <w:tcW w:w="3547" w:type="dxa"/>
          </w:tcPr>
          <w:p>
            <w:pPr>
              <w:pStyle w:val="TableParagraph"/>
              <w:ind w:left="0"/>
              <w:rPr>
                <w:rFonts w:ascii="Times New Roman"/>
                <w:sz w:val="20"/>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8"/>
        </w:rPr>
      </w:pPr>
      <w:r>
        <w:rPr/>
      </w:r>
    </w:p>
    <w:p>
      <w:pPr>
        <w:spacing w:line="183" w:lineRule="exact" w:before="18"/>
        <w:ind w:left="4672" w:right="0" w:firstLine="0"/>
        <w:jc w:val="left"/>
        <w:rPr>
          <w:sz w:val="16"/>
        </w:rPr>
      </w:pPr>
      <w:r>
        <w:rPr>
          <w:sz w:val="16"/>
        </w:rPr>
        <w:t>Page</w:t>
      </w:r>
      <w:r>
        <w:rPr>
          <w:spacing w:val="-3"/>
          <w:sz w:val="16"/>
        </w:rPr>
        <w:t> </w:t>
      </w:r>
      <w:r>
        <w:rPr>
          <w:sz w:val="16"/>
        </w:rPr>
        <w:t>17</w:t>
      </w:r>
      <w:r>
        <w:rPr>
          <w:spacing w:val="-5"/>
          <w:sz w:val="16"/>
        </w:rPr>
        <w:t> </w:t>
      </w:r>
      <w:r>
        <w:rPr>
          <w:sz w:val="16"/>
        </w:rPr>
        <w:t>of</w:t>
      </w:r>
      <w:r>
        <w:rPr>
          <w:spacing w:val="1"/>
          <w:sz w:val="16"/>
        </w:rPr>
        <w:t> </w:t>
      </w:r>
      <w:r>
        <w:rPr>
          <w:spacing w:val="-5"/>
          <w:sz w:val="16"/>
        </w:rPr>
        <w:t>17</w:t>
      </w:r>
    </w:p>
    <w:p>
      <w:pPr>
        <w:spacing w:line="244" w:lineRule="auto" w:before="0"/>
        <w:ind w:left="448" w:right="459" w:firstLine="0"/>
        <w:jc w:val="left"/>
        <w:rPr>
          <w:sz w:val="16"/>
        </w:rPr>
      </w:pPr>
      <w:r>
        <w:rPr>
          <w:sz w:val="16"/>
        </w:rPr>
        <w:t>Copyright</w:t>
      </w:r>
      <w:r>
        <w:rPr>
          <w:spacing w:val="-3"/>
          <w:sz w:val="16"/>
        </w:rPr>
        <w:t> </w:t>
      </w:r>
      <w:r>
        <w:rPr>
          <w:sz w:val="16"/>
        </w:rPr>
        <w:t>©</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43"/>
          <w:footerReference w:type="default" r:id="rId44"/>
          <w:pgSz w:w="12240" w:h="15840"/>
          <w:pgMar w:header="979" w:footer="268" w:top="2760" w:bottom="460" w:left="900" w:right="960"/>
        </w:sectPr>
      </w:pPr>
    </w:p>
    <w:p>
      <w:pPr>
        <w:spacing w:line="321" w:lineRule="exact" w:before="79"/>
        <w:ind w:left="606" w:right="516"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777" w:firstLine="0"/>
        <w:jc w:val="left"/>
        <w:rPr>
          <w:sz w:val="20"/>
        </w:rPr>
      </w:pPr>
      <w:r>
        <w:rPr>
          <w:sz w:val="20"/>
        </w:rPr>
        <w:t>UserName:</w:t>
      </w:r>
      <w:r>
        <w:rPr>
          <w:spacing w:val="-11"/>
          <w:sz w:val="20"/>
        </w:rPr>
        <w:t> </w:t>
      </w:r>
      <w:r>
        <w:rPr>
          <w:sz w:val="20"/>
        </w:rPr>
        <w:t>Bickford,</w:t>
      </w:r>
      <w:r>
        <w:rPr>
          <w:spacing w:val="-10"/>
          <w:sz w:val="20"/>
        </w:rPr>
        <w:t> </w:t>
      </w:r>
      <w:r>
        <w:rPr>
          <w:sz w:val="20"/>
        </w:rPr>
        <w:t>Emma</w:t>
      </w:r>
      <w:r>
        <w:rPr>
          <w:spacing w:val="36"/>
          <w:sz w:val="20"/>
        </w:rPr>
        <w:t> </w:t>
      </w:r>
      <w:r>
        <w:rPr>
          <w:sz w:val="20"/>
        </w:rPr>
        <w:t>(q637065) </w:t>
      </w:r>
      <w:r>
        <w:rPr>
          <w:spacing w:val="-2"/>
          <w:sz w:val="20"/>
        </w:rPr>
        <w:t>Title:</w:t>
      </w:r>
    </w:p>
    <w:p>
      <w:pPr>
        <w:spacing w:line="249" w:lineRule="auto" w:before="1"/>
        <w:ind w:left="740" w:right="3105" w:firstLine="0"/>
        <w:jc w:val="left"/>
        <w:rPr>
          <w:sz w:val="20"/>
        </w:rPr>
      </w:pPr>
      <w:r>
        <w:rPr>
          <w:sz w:val="20"/>
        </w:rPr>
        <w:t>Date:</w:t>
      </w:r>
      <w:r>
        <w:rPr>
          <w:spacing w:val="-4"/>
          <w:sz w:val="20"/>
        </w:rPr>
        <w:t> </w:t>
      </w:r>
      <w:r>
        <w:rPr>
          <w:sz w:val="20"/>
        </w:rPr>
        <w:t>Friday,</w:t>
      </w:r>
      <w:r>
        <w:rPr>
          <w:spacing w:val="-3"/>
          <w:sz w:val="20"/>
        </w:rPr>
        <w:t> </w:t>
      </w:r>
      <w:r>
        <w:rPr>
          <w:sz w:val="20"/>
        </w:rPr>
        <w:t>14</w:t>
      </w:r>
      <w:r>
        <w:rPr>
          <w:spacing w:val="-4"/>
          <w:sz w:val="20"/>
        </w:rPr>
        <w:t> </w:t>
      </w:r>
      <w:r>
        <w:rPr>
          <w:sz w:val="20"/>
        </w:rPr>
        <w:t>October</w:t>
      </w:r>
      <w:r>
        <w:rPr>
          <w:spacing w:val="-3"/>
          <w:sz w:val="20"/>
        </w:rPr>
        <w:t> </w:t>
      </w:r>
      <w:r>
        <w:rPr>
          <w:sz w:val="20"/>
        </w:rPr>
        <w:t>2022,</w:t>
      </w:r>
      <w:r>
        <w:rPr>
          <w:spacing w:val="-4"/>
          <w:sz w:val="20"/>
        </w:rPr>
        <w:t> </w:t>
      </w:r>
      <w:r>
        <w:rPr>
          <w:sz w:val="20"/>
        </w:rPr>
        <w:t>12:18</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777"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740" w:right="3105" w:firstLine="0"/>
        <w:jc w:val="left"/>
        <w:rPr>
          <w:sz w:val="20"/>
        </w:rPr>
      </w:pPr>
      <w:r>
        <w:rPr>
          <w:sz w:val="20"/>
        </w:rPr>
        <w:t>Date:</w:t>
      </w:r>
      <w:r>
        <w:rPr>
          <w:spacing w:val="-4"/>
          <w:sz w:val="20"/>
        </w:rPr>
        <w:t> </w:t>
      </w:r>
      <w:r>
        <w:rPr>
          <w:sz w:val="20"/>
        </w:rPr>
        <w:t>Friday,</w:t>
      </w:r>
      <w:r>
        <w:rPr>
          <w:spacing w:val="-3"/>
          <w:sz w:val="20"/>
        </w:rPr>
        <w:t> </w:t>
      </w:r>
      <w:r>
        <w:rPr>
          <w:sz w:val="20"/>
        </w:rPr>
        <w:t>14</w:t>
      </w:r>
      <w:r>
        <w:rPr>
          <w:spacing w:val="-4"/>
          <w:sz w:val="20"/>
        </w:rPr>
        <w:t> </w:t>
      </w:r>
      <w:r>
        <w:rPr>
          <w:sz w:val="20"/>
        </w:rPr>
        <w:t>October</w:t>
      </w:r>
      <w:r>
        <w:rPr>
          <w:spacing w:val="-3"/>
          <w:sz w:val="20"/>
        </w:rPr>
        <w:t> </w:t>
      </w:r>
      <w:r>
        <w:rPr>
          <w:sz w:val="20"/>
        </w:rPr>
        <w:t>2022,</w:t>
      </w:r>
      <w:r>
        <w:rPr>
          <w:spacing w:val="-4"/>
          <w:sz w:val="20"/>
        </w:rPr>
        <w:t> </w:t>
      </w:r>
      <w:r>
        <w:rPr>
          <w:sz w:val="20"/>
        </w:rPr>
        <w:t>04:36</w:t>
      </w:r>
      <w:r>
        <w:rPr>
          <w:spacing w:val="-4"/>
          <w:sz w:val="20"/>
        </w:rPr>
        <w:t> </w:t>
      </w:r>
      <w:r>
        <w:rPr>
          <w:sz w:val="20"/>
        </w:rPr>
        <w:t>PM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45"/>
      <w:footerReference w:type="default" r:id="rId46"/>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10" w:hanging="135"/>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461" w:hanging="135"/>
      </w:pPr>
      <w:rPr>
        <w:rFonts w:hint="default"/>
        <w:lang w:val="en-US" w:eastAsia="en-US" w:bidi="ar-SA"/>
      </w:rPr>
    </w:lvl>
    <w:lvl w:ilvl="2">
      <w:start w:val="0"/>
      <w:numFmt w:val="bullet"/>
      <w:lvlText w:val="•"/>
      <w:lvlJc w:val="left"/>
      <w:pPr>
        <w:ind w:left="803" w:hanging="135"/>
      </w:pPr>
      <w:rPr>
        <w:rFonts w:hint="default"/>
        <w:lang w:val="en-US" w:eastAsia="en-US" w:bidi="ar-SA"/>
      </w:rPr>
    </w:lvl>
    <w:lvl w:ilvl="3">
      <w:start w:val="0"/>
      <w:numFmt w:val="bullet"/>
      <w:lvlText w:val="•"/>
      <w:lvlJc w:val="left"/>
      <w:pPr>
        <w:ind w:left="1145" w:hanging="135"/>
      </w:pPr>
      <w:rPr>
        <w:rFonts w:hint="default"/>
        <w:lang w:val="en-US" w:eastAsia="en-US" w:bidi="ar-SA"/>
      </w:rPr>
    </w:lvl>
    <w:lvl w:ilvl="4">
      <w:start w:val="0"/>
      <w:numFmt w:val="bullet"/>
      <w:lvlText w:val="•"/>
      <w:lvlJc w:val="left"/>
      <w:pPr>
        <w:ind w:left="1486" w:hanging="135"/>
      </w:pPr>
      <w:rPr>
        <w:rFonts w:hint="default"/>
        <w:lang w:val="en-US" w:eastAsia="en-US" w:bidi="ar-SA"/>
      </w:rPr>
    </w:lvl>
    <w:lvl w:ilvl="5">
      <w:start w:val="0"/>
      <w:numFmt w:val="bullet"/>
      <w:lvlText w:val="•"/>
      <w:lvlJc w:val="left"/>
      <w:pPr>
        <w:ind w:left="1828" w:hanging="135"/>
      </w:pPr>
      <w:rPr>
        <w:rFonts w:hint="default"/>
        <w:lang w:val="en-US" w:eastAsia="en-US" w:bidi="ar-SA"/>
      </w:rPr>
    </w:lvl>
    <w:lvl w:ilvl="6">
      <w:start w:val="0"/>
      <w:numFmt w:val="bullet"/>
      <w:lvlText w:val="•"/>
      <w:lvlJc w:val="left"/>
      <w:pPr>
        <w:ind w:left="2170" w:hanging="135"/>
      </w:pPr>
      <w:rPr>
        <w:rFonts w:hint="default"/>
        <w:lang w:val="en-US" w:eastAsia="en-US" w:bidi="ar-SA"/>
      </w:rPr>
    </w:lvl>
    <w:lvl w:ilvl="7">
      <w:start w:val="0"/>
      <w:numFmt w:val="bullet"/>
      <w:lvlText w:val="•"/>
      <w:lvlJc w:val="left"/>
      <w:pPr>
        <w:ind w:left="2511" w:hanging="135"/>
      </w:pPr>
      <w:rPr>
        <w:rFonts w:hint="default"/>
        <w:lang w:val="en-US" w:eastAsia="en-US" w:bidi="ar-SA"/>
      </w:rPr>
    </w:lvl>
    <w:lvl w:ilvl="8">
      <w:start w:val="0"/>
      <w:numFmt w:val="bullet"/>
      <w:lvlText w:val="•"/>
      <w:lvlJc w:val="left"/>
      <w:pPr>
        <w:ind w:left="2853" w:hanging="135"/>
      </w:pPr>
      <w:rPr>
        <w:rFonts w:hint="default"/>
        <w:lang w:val="en-US" w:eastAsia="en-US" w:bidi="ar-SA"/>
      </w:rPr>
    </w:lvl>
  </w:abstractNum>
  <w:abstractNum w:abstractNumId="6">
    <w:multiLevelType w:val="hybridMultilevel"/>
    <w:lvl w:ilvl="0">
      <w:start w:val="0"/>
      <w:numFmt w:val="bullet"/>
      <w:lvlText w:val="-"/>
      <w:lvlJc w:val="left"/>
      <w:pPr>
        <w:ind w:left="110" w:hanging="135"/>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461" w:hanging="135"/>
      </w:pPr>
      <w:rPr>
        <w:rFonts w:hint="default"/>
        <w:lang w:val="en-US" w:eastAsia="en-US" w:bidi="ar-SA"/>
      </w:rPr>
    </w:lvl>
    <w:lvl w:ilvl="2">
      <w:start w:val="0"/>
      <w:numFmt w:val="bullet"/>
      <w:lvlText w:val="•"/>
      <w:lvlJc w:val="left"/>
      <w:pPr>
        <w:ind w:left="803" w:hanging="135"/>
      </w:pPr>
      <w:rPr>
        <w:rFonts w:hint="default"/>
        <w:lang w:val="en-US" w:eastAsia="en-US" w:bidi="ar-SA"/>
      </w:rPr>
    </w:lvl>
    <w:lvl w:ilvl="3">
      <w:start w:val="0"/>
      <w:numFmt w:val="bullet"/>
      <w:lvlText w:val="•"/>
      <w:lvlJc w:val="left"/>
      <w:pPr>
        <w:ind w:left="1145" w:hanging="135"/>
      </w:pPr>
      <w:rPr>
        <w:rFonts w:hint="default"/>
        <w:lang w:val="en-US" w:eastAsia="en-US" w:bidi="ar-SA"/>
      </w:rPr>
    </w:lvl>
    <w:lvl w:ilvl="4">
      <w:start w:val="0"/>
      <w:numFmt w:val="bullet"/>
      <w:lvlText w:val="•"/>
      <w:lvlJc w:val="left"/>
      <w:pPr>
        <w:ind w:left="1486" w:hanging="135"/>
      </w:pPr>
      <w:rPr>
        <w:rFonts w:hint="default"/>
        <w:lang w:val="en-US" w:eastAsia="en-US" w:bidi="ar-SA"/>
      </w:rPr>
    </w:lvl>
    <w:lvl w:ilvl="5">
      <w:start w:val="0"/>
      <w:numFmt w:val="bullet"/>
      <w:lvlText w:val="•"/>
      <w:lvlJc w:val="left"/>
      <w:pPr>
        <w:ind w:left="1828" w:hanging="135"/>
      </w:pPr>
      <w:rPr>
        <w:rFonts w:hint="default"/>
        <w:lang w:val="en-US" w:eastAsia="en-US" w:bidi="ar-SA"/>
      </w:rPr>
    </w:lvl>
    <w:lvl w:ilvl="6">
      <w:start w:val="0"/>
      <w:numFmt w:val="bullet"/>
      <w:lvlText w:val="•"/>
      <w:lvlJc w:val="left"/>
      <w:pPr>
        <w:ind w:left="2170" w:hanging="135"/>
      </w:pPr>
      <w:rPr>
        <w:rFonts w:hint="default"/>
        <w:lang w:val="en-US" w:eastAsia="en-US" w:bidi="ar-SA"/>
      </w:rPr>
    </w:lvl>
    <w:lvl w:ilvl="7">
      <w:start w:val="0"/>
      <w:numFmt w:val="bullet"/>
      <w:lvlText w:val="•"/>
      <w:lvlJc w:val="left"/>
      <w:pPr>
        <w:ind w:left="2511" w:hanging="135"/>
      </w:pPr>
      <w:rPr>
        <w:rFonts w:hint="default"/>
        <w:lang w:val="en-US" w:eastAsia="en-US" w:bidi="ar-SA"/>
      </w:rPr>
    </w:lvl>
    <w:lvl w:ilvl="8">
      <w:start w:val="0"/>
      <w:numFmt w:val="bullet"/>
      <w:lvlText w:val="•"/>
      <w:lvlJc w:val="left"/>
      <w:pPr>
        <w:ind w:left="2853" w:hanging="135"/>
      </w:pPr>
      <w:rPr>
        <w:rFonts w:hint="default"/>
        <w:lang w:val="en-US" w:eastAsia="en-US" w:bidi="ar-SA"/>
      </w:rPr>
    </w:lvl>
  </w:abstractNum>
  <w:abstractNum w:abstractNumId="5">
    <w:multiLevelType w:val="hybridMultilevel"/>
    <w:lvl w:ilvl="0">
      <w:start w:val="0"/>
      <w:numFmt w:val="bullet"/>
      <w:lvlText w:val="-"/>
      <w:lvlJc w:val="left"/>
      <w:pPr>
        <w:ind w:left="110" w:hanging="135"/>
      </w:pPr>
      <w:rPr>
        <w:rFonts w:hint="default" w:ascii="Arial" w:hAnsi="Arial" w:eastAsia="Arial" w:cs="Arial"/>
        <w:b w:val="0"/>
        <w:bCs w:val="0"/>
        <w:i w:val="0"/>
        <w:iCs w:val="0"/>
        <w:w w:val="100"/>
        <w:sz w:val="22"/>
        <w:szCs w:val="22"/>
        <w:lang w:val="en-US" w:eastAsia="en-US" w:bidi="ar-SA"/>
      </w:rPr>
    </w:lvl>
    <w:lvl w:ilvl="1">
      <w:start w:val="0"/>
      <w:numFmt w:val="bullet"/>
      <w:lvlText w:val="•"/>
      <w:lvlJc w:val="left"/>
      <w:pPr>
        <w:ind w:left="461" w:hanging="135"/>
      </w:pPr>
      <w:rPr>
        <w:rFonts w:hint="default"/>
        <w:lang w:val="en-US" w:eastAsia="en-US" w:bidi="ar-SA"/>
      </w:rPr>
    </w:lvl>
    <w:lvl w:ilvl="2">
      <w:start w:val="0"/>
      <w:numFmt w:val="bullet"/>
      <w:lvlText w:val="•"/>
      <w:lvlJc w:val="left"/>
      <w:pPr>
        <w:ind w:left="803" w:hanging="135"/>
      </w:pPr>
      <w:rPr>
        <w:rFonts w:hint="default"/>
        <w:lang w:val="en-US" w:eastAsia="en-US" w:bidi="ar-SA"/>
      </w:rPr>
    </w:lvl>
    <w:lvl w:ilvl="3">
      <w:start w:val="0"/>
      <w:numFmt w:val="bullet"/>
      <w:lvlText w:val="•"/>
      <w:lvlJc w:val="left"/>
      <w:pPr>
        <w:ind w:left="1145" w:hanging="135"/>
      </w:pPr>
      <w:rPr>
        <w:rFonts w:hint="default"/>
        <w:lang w:val="en-US" w:eastAsia="en-US" w:bidi="ar-SA"/>
      </w:rPr>
    </w:lvl>
    <w:lvl w:ilvl="4">
      <w:start w:val="0"/>
      <w:numFmt w:val="bullet"/>
      <w:lvlText w:val="•"/>
      <w:lvlJc w:val="left"/>
      <w:pPr>
        <w:ind w:left="1486" w:hanging="135"/>
      </w:pPr>
      <w:rPr>
        <w:rFonts w:hint="default"/>
        <w:lang w:val="en-US" w:eastAsia="en-US" w:bidi="ar-SA"/>
      </w:rPr>
    </w:lvl>
    <w:lvl w:ilvl="5">
      <w:start w:val="0"/>
      <w:numFmt w:val="bullet"/>
      <w:lvlText w:val="•"/>
      <w:lvlJc w:val="left"/>
      <w:pPr>
        <w:ind w:left="1828" w:hanging="135"/>
      </w:pPr>
      <w:rPr>
        <w:rFonts w:hint="default"/>
        <w:lang w:val="en-US" w:eastAsia="en-US" w:bidi="ar-SA"/>
      </w:rPr>
    </w:lvl>
    <w:lvl w:ilvl="6">
      <w:start w:val="0"/>
      <w:numFmt w:val="bullet"/>
      <w:lvlText w:val="•"/>
      <w:lvlJc w:val="left"/>
      <w:pPr>
        <w:ind w:left="2170" w:hanging="135"/>
      </w:pPr>
      <w:rPr>
        <w:rFonts w:hint="default"/>
        <w:lang w:val="en-US" w:eastAsia="en-US" w:bidi="ar-SA"/>
      </w:rPr>
    </w:lvl>
    <w:lvl w:ilvl="7">
      <w:start w:val="0"/>
      <w:numFmt w:val="bullet"/>
      <w:lvlText w:val="•"/>
      <w:lvlJc w:val="left"/>
      <w:pPr>
        <w:ind w:left="2511" w:hanging="135"/>
      </w:pPr>
      <w:rPr>
        <w:rFonts w:hint="default"/>
        <w:lang w:val="en-US" w:eastAsia="en-US" w:bidi="ar-SA"/>
      </w:rPr>
    </w:lvl>
    <w:lvl w:ilvl="8">
      <w:start w:val="0"/>
      <w:numFmt w:val="bullet"/>
      <w:lvlText w:val="•"/>
      <w:lvlJc w:val="left"/>
      <w:pPr>
        <w:ind w:left="2853" w:hanging="135"/>
      </w:pPr>
      <w:rPr>
        <w:rFonts w:hint="default"/>
        <w:lang w:val="en-US" w:eastAsia="en-US" w:bidi="ar-SA"/>
      </w:rPr>
    </w:lvl>
  </w:abstractNum>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
    <w:multiLevelType w:val="hybridMultilevel"/>
    <w:lvl w:ilvl="0">
      <w:start w:val="1"/>
      <w:numFmt w:val="decimalZero"/>
      <w:lvlText w:val="%1)"/>
      <w:lvlJc w:val="left"/>
      <w:pPr>
        <w:ind w:left="453" w:hanging="344"/>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1039" w:hanging="344"/>
      </w:pPr>
      <w:rPr>
        <w:rFonts w:hint="default"/>
        <w:lang w:val="en-US" w:eastAsia="en-US" w:bidi="ar-SA"/>
      </w:rPr>
    </w:lvl>
    <w:lvl w:ilvl="2">
      <w:start w:val="0"/>
      <w:numFmt w:val="bullet"/>
      <w:lvlText w:val="•"/>
      <w:lvlJc w:val="left"/>
      <w:pPr>
        <w:ind w:left="1618" w:hanging="344"/>
      </w:pPr>
      <w:rPr>
        <w:rFonts w:hint="default"/>
        <w:lang w:val="en-US" w:eastAsia="en-US" w:bidi="ar-SA"/>
      </w:rPr>
    </w:lvl>
    <w:lvl w:ilvl="3">
      <w:start w:val="0"/>
      <w:numFmt w:val="bullet"/>
      <w:lvlText w:val="•"/>
      <w:lvlJc w:val="left"/>
      <w:pPr>
        <w:ind w:left="2198" w:hanging="344"/>
      </w:pPr>
      <w:rPr>
        <w:rFonts w:hint="default"/>
        <w:lang w:val="en-US" w:eastAsia="en-US" w:bidi="ar-SA"/>
      </w:rPr>
    </w:lvl>
    <w:lvl w:ilvl="4">
      <w:start w:val="0"/>
      <w:numFmt w:val="bullet"/>
      <w:lvlText w:val="•"/>
      <w:lvlJc w:val="left"/>
      <w:pPr>
        <w:ind w:left="2777" w:hanging="344"/>
      </w:pPr>
      <w:rPr>
        <w:rFonts w:hint="default"/>
        <w:lang w:val="en-US" w:eastAsia="en-US" w:bidi="ar-SA"/>
      </w:rPr>
    </w:lvl>
    <w:lvl w:ilvl="5">
      <w:start w:val="0"/>
      <w:numFmt w:val="bullet"/>
      <w:lvlText w:val="•"/>
      <w:lvlJc w:val="left"/>
      <w:pPr>
        <w:ind w:left="3357" w:hanging="344"/>
      </w:pPr>
      <w:rPr>
        <w:rFonts w:hint="default"/>
        <w:lang w:val="en-US" w:eastAsia="en-US" w:bidi="ar-SA"/>
      </w:rPr>
    </w:lvl>
    <w:lvl w:ilvl="6">
      <w:start w:val="0"/>
      <w:numFmt w:val="bullet"/>
      <w:lvlText w:val="•"/>
      <w:lvlJc w:val="left"/>
      <w:pPr>
        <w:ind w:left="3936" w:hanging="344"/>
      </w:pPr>
      <w:rPr>
        <w:rFonts w:hint="default"/>
        <w:lang w:val="en-US" w:eastAsia="en-US" w:bidi="ar-SA"/>
      </w:rPr>
    </w:lvl>
    <w:lvl w:ilvl="7">
      <w:start w:val="0"/>
      <w:numFmt w:val="bullet"/>
      <w:lvlText w:val="•"/>
      <w:lvlJc w:val="left"/>
      <w:pPr>
        <w:ind w:left="4515" w:hanging="344"/>
      </w:pPr>
      <w:rPr>
        <w:rFonts w:hint="default"/>
        <w:lang w:val="en-US" w:eastAsia="en-US" w:bidi="ar-SA"/>
      </w:rPr>
    </w:lvl>
    <w:lvl w:ilvl="8">
      <w:start w:val="0"/>
      <w:numFmt w:val="bullet"/>
      <w:lvlText w:val="•"/>
      <w:lvlJc w:val="left"/>
      <w:pPr>
        <w:ind w:left="5095" w:hanging="344"/>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802" w:hanging="543"/>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753" w:hanging="543"/>
      </w:pPr>
      <w:rPr>
        <w:rFonts w:hint="default"/>
        <w:lang w:val="en-US" w:eastAsia="en-US" w:bidi="ar-SA"/>
      </w:rPr>
    </w:lvl>
    <w:lvl w:ilvl="3">
      <w:start w:val="0"/>
      <w:numFmt w:val="bullet"/>
      <w:lvlText w:val="•"/>
      <w:lvlJc w:val="left"/>
      <w:pPr>
        <w:ind w:left="3706" w:hanging="543"/>
      </w:pPr>
      <w:rPr>
        <w:rFonts w:hint="default"/>
        <w:lang w:val="en-US" w:eastAsia="en-US" w:bidi="ar-SA"/>
      </w:rPr>
    </w:lvl>
    <w:lvl w:ilvl="4">
      <w:start w:val="0"/>
      <w:numFmt w:val="bullet"/>
      <w:lvlText w:val="•"/>
      <w:lvlJc w:val="left"/>
      <w:pPr>
        <w:ind w:left="4660" w:hanging="543"/>
      </w:pPr>
      <w:rPr>
        <w:rFonts w:hint="default"/>
        <w:lang w:val="en-US" w:eastAsia="en-US" w:bidi="ar-SA"/>
      </w:rPr>
    </w:lvl>
    <w:lvl w:ilvl="5">
      <w:start w:val="0"/>
      <w:numFmt w:val="bullet"/>
      <w:lvlText w:val="•"/>
      <w:lvlJc w:val="left"/>
      <w:pPr>
        <w:ind w:left="5613" w:hanging="543"/>
      </w:pPr>
      <w:rPr>
        <w:rFonts w:hint="default"/>
        <w:lang w:val="en-US" w:eastAsia="en-US" w:bidi="ar-SA"/>
      </w:rPr>
    </w:lvl>
    <w:lvl w:ilvl="6">
      <w:start w:val="0"/>
      <w:numFmt w:val="bullet"/>
      <w:lvlText w:val="•"/>
      <w:lvlJc w:val="left"/>
      <w:pPr>
        <w:ind w:left="6566" w:hanging="543"/>
      </w:pPr>
      <w:rPr>
        <w:rFonts w:hint="default"/>
        <w:lang w:val="en-US" w:eastAsia="en-US" w:bidi="ar-SA"/>
      </w:rPr>
    </w:lvl>
    <w:lvl w:ilvl="7">
      <w:start w:val="0"/>
      <w:numFmt w:val="bullet"/>
      <w:lvlText w:val="•"/>
      <w:lvlJc w:val="left"/>
      <w:pPr>
        <w:ind w:left="7520" w:hanging="543"/>
      </w:pPr>
      <w:rPr>
        <w:rFonts w:hint="default"/>
        <w:lang w:val="en-US" w:eastAsia="en-US" w:bidi="ar-SA"/>
      </w:rPr>
    </w:lvl>
    <w:lvl w:ilvl="8">
      <w:start w:val="0"/>
      <w:numFmt w:val="bullet"/>
      <w:lvlText w:val="•"/>
      <w:lvlJc w:val="left"/>
      <w:pPr>
        <w:ind w:left="8473" w:hanging="54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spacing w:before="94"/>
      <w:ind w:left="1980" w:hanging="73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km.work.iqvia.com/en/departments/research--development-solutions/clinical-operations/project-operations" TargetMode="External"/><Relationship Id="rId10" Type="http://schemas.openxmlformats.org/officeDocument/2006/relationships/hyperlink" Target="https://politemail.work.iqvia.com/PoliteMail/default.aspx?page=pC3dFEc4nku9sFwxuizlZg&amp;ref_id=BD-g79_ctUeHKhwdm-QD3Q" TargetMode="External"/><Relationship Id="rId11" Type="http://schemas.openxmlformats.org/officeDocument/2006/relationships/hyperlink" Target="https://elvis.quintiles.com/livelink/llisapi.dll/open/CS_FM_RM001" TargetMode="External"/><Relationship Id="rId12" Type="http://schemas.openxmlformats.org/officeDocument/2006/relationships/hyperlink" Target="https://elvis.quintiles.com/livelink/llisapi.dll/open/CS_FM_RM017" TargetMode="External"/><Relationship Id="rId13" Type="http://schemas.openxmlformats.org/officeDocument/2006/relationships/hyperlink" Target="https://elvis.quintiles.com/livelink/llisapi.dll/open/CS_FM_TMF0060" TargetMode="External"/><Relationship Id="rId14" Type="http://schemas.openxmlformats.org/officeDocument/2006/relationships/hyperlink" Target="https://elvis.quintiles.com/livelink/llisapi.dll/open/CS_OD_RM0263" TargetMode="External"/><Relationship Id="rId15" Type="http://schemas.openxmlformats.org/officeDocument/2006/relationships/hyperlink" Target="https://elvis.quintiles.com/livelink/llisapi.dll/open/CS_OD_RM0265" TargetMode="External"/><Relationship Id="rId16" Type="http://schemas.openxmlformats.org/officeDocument/2006/relationships/hyperlink" Target="https://elvis.quintiles.com/livelink/llisapi.dll/open/CS_OD_RM0309" TargetMode="External"/><Relationship Id="rId17" Type="http://schemas.openxmlformats.org/officeDocument/2006/relationships/hyperlink" Target="https://elvis.quintiles.com/livelink/llisapi.dll/open/CS_OD_TMF0012" TargetMode="External"/><Relationship Id="rId18" Type="http://schemas.openxmlformats.org/officeDocument/2006/relationships/hyperlink" Target="https://elvis.quintiles.com/livelink/llisapi.dll/open/CS_OD_TMF0050" TargetMode="External"/><Relationship Id="rId19" Type="http://schemas.openxmlformats.org/officeDocument/2006/relationships/hyperlink" Target="https://elvis.quintiles.com/livelink/llisapi.dll/open/CS_OD_TMF0066" TargetMode="External"/><Relationship Id="rId20" Type="http://schemas.openxmlformats.org/officeDocument/2006/relationships/hyperlink" Target="https://elvis.quintiles.com/livelink/llisapi.dll/open/CS_OP_TMF0007" TargetMode="External"/><Relationship Id="rId21" Type="http://schemas.openxmlformats.org/officeDocument/2006/relationships/hyperlink" Target="https://elvis.quintiles.com/livelink/llisapi.dll/open/CS_TP_BS0214" TargetMode="External"/><Relationship Id="rId22" Type="http://schemas.openxmlformats.org/officeDocument/2006/relationships/hyperlink" Target="https://elvis.quintiles.com/livelink/llisapi.dll/open/CS_TP_RM0205" TargetMode="External"/><Relationship Id="rId23" Type="http://schemas.openxmlformats.org/officeDocument/2006/relationships/hyperlink" Target="https://elvis.quintiles.com/livelink/llisapi.dll/open/CS_WI_BS002" TargetMode="External"/><Relationship Id="rId24" Type="http://schemas.openxmlformats.org/officeDocument/2006/relationships/hyperlink" Target="https://elvis.quintiles.com/livelink/llisapi.dll/open/CS_WI_BS009" TargetMode="External"/><Relationship Id="rId25" Type="http://schemas.openxmlformats.org/officeDocument/2006/relationships/hyperlink" Target="https://elvis.quintiles.com/livelink/llisapi.dll/open/CS_WI_BS0221" TargetMode="External"/><Relationship Id="rId26" Type="http://schemas.openxmlformats.org/officeDocument/2006/relationships/hyperlink" Target="https://elvis.quintiles.com/livelink/llisapi.dll/open/CS_WI_PL0052" TargetMode="External"/><Relationship Id="rId27" Type="http://schemas.openxmlformats.org/officeDocument/2006/relationships/hyperlink" Target="https://elvis.quintiles.com/livelink/llisapi.dll/open/CS_WI_RM0284" TargetMode="External"/><Relationship Id="rId28" Type="http://schemas.openxmlformats.org/officeDocument/2006/relationships/hyperlink" Target="https://elvis.quintiles.com/livelink/llisapi.dll/open/CS_WI_RM0285" TargetMode="External"/><Relationship Id="rId29" Type="http://schemas.openxmlformats.org/officeDocument/2006/relationships/hyperlink" Target="https://elvis.quintiles.com/livelink/llisapi.dll/open/CS_WI_RM0297" TargetMode="External"/><Relationship Id="rId30" Type="http://schemas.openxmlformats.org/officeDocument/2006/relationships/hyperlink" Target="https://elvis.quintiles.com/livelink/llisapi.dll/open/CS_WI_TMF0001" TargetMode="External"/><Relationship Id="rId31" Type="http://schemas.openxmlformats.org/officeDocument/2006/relationships/hyperlink" Target="https://elvis.quintiles.com/livelink/llisapi.dll/open/CS_WI_TMF0002" TargetMode="External"/><Relationship Id="rId32" Type="http://schemas.openxmlformats.org/officeDocument/2006/relationships/hyperlink" Target="https://elvis.quintiles.com/livelink/llisapi.dll/open/CS_WI_TMF0003" TargetMode="External"/><Relationship Id="rId33" Type="http://schemas.openxmlformats.org/officeDocument/2006/relationships/hyperlink" Target="https://elvis.quintiles.com/livelink/llisapi.dll/open/CS_WI_TMF0004" TargetMode="External"/><Relationship Id="rId34" Type="http://schemas.openxmlformats.org/officeDocument/2006/relationships/hyperlink" Target="https://elvis.quintiles.com/livelink/llisapi.dll/open/CS_WI_TMF0005" TargetMode="External"/><Relationship Id="rId35" Type="http://schemas.openxmlformats.org/officeDocument/2006/relationships/hyperlink" Target="https://elvis.quintiles.com/livelink/llisapi.dll/open/CS_WI_TMF0006" TargetMode="External"/><Relationship Id="rId36" Type="http://schemas.openxmlformats.org/officeDocument/2006/relationships/hyperlink" Target="https://elvis.quintiles.com/livelink/llisapi.dll/open/QG_OD_SMT0018" TargetMode="External"/><Relationship Id="rId37" Type="http://schemas.openxmlformats.org/officeDocument/2006/relationships/hyperlink" Target="http://elvis.quintiles.com/livelink/llisapi.dll?func=ll&amp;objId=174390317&amp;objAction=browse&amp;viewType=1" TargetMode="External"/><Relationship Id="rId38" Type="http://schemas.openxmlformats.org/officeDocument/2006/relationships/hyperlink" Target="https://elvis.quintiles.com/livelink/llisapi.dll/Open/239735622" TargetMode="External"/><Relationship Id="rId39" Type="http://schemas.openxmlformats.org/officeDocument/2006/relationships/hyperlink" Target="https://elvis.quintiles.com/livelink/llisapi.dll/fetch/-233141974/Use_of_Electronic_Signature_Process_Overview_04_24MAR2020.pdf_-_Signed.pdf?nodeid=233543882&amp;vernum=-2" TargetMode="External"/><Relationship Id="rId40" Type="http://schemas.openxmlformats.org/officeDocument/2006/relationships/hyperlink" Target="https://quintiles.sharepoint.com/sites/TMF-Site/1SourceMasterLibraryTMF/Forms/TMF%20Document%20Library.aspx?id=%2Fsites%2FTMF%2DSite%2F1SourceMasterLibraryTMF%2FeTMF%20email%20guidance%2Epdf&amp;parent=%2Fsites%2FTMF%2DSite%2F1SourceMasterLibraryTMF" TargetMode="External"/><Relationship Id="rId41" Type="http://schemas.openxmlformats.org/officeDocument/2006/relationships/hyperlink" Target="https://elvis.quintiles.com/livelink/llisapi.dll?func=ll&amp;objId=228964168&amp;objAction=browse&amp;viewType=1" TargetMode="External"/><Relationship Id="rId42" Type="http://schemas.openxmlformats.org/officeDocument/2006/relationships/hyperlink" Target="https://elvis.quintiles.com/livelink/llisapi.dll?func=ll&amp;objId=278195703&amp;objAction=browse&amp;viewType=1" TargetMode="External"/><Relationship Id="rId43" Type="http://schemas.openxmlformats.org/officeDocument/2006/relationships/header" Target="header2.xml"/><Relationship Id="rId44" Type="http://schemas.openxmlformats.org/officeDocument/2006/relationships/footer" Target="footer3.xml"/><Relationship Id="rId45" Type="http://schemas.openxmlformats.org/officeDocument/2006/relationships/header" Target="header3.xml"/><Relationship Id="rId46" Type="http://schemas.openxmlformats.org/officeDocument/2006/relationships/footer" Target="footer4.xml"/><Relationship Id="rId47" Type="http://schemas.openxmlformats.org/officeDocument/2006/relationships/image" Target="media/image2.png"/><Relationship Id="rId48" Type="http://schemas.openxmlformats.org/officeDocument/2006/relationships/numbering" Target="numbering.xml"/><Relationship Id="rId49" Type="http://schemas.openxmlformats.org/officeDocument/2006/relationships/header" Target="header4.xml"/><Relationship Id="rId50" Type="http://schemas.openxmlformats.org/officeDocument/2006/relationships/header" Target="header5.xml"/><Relationship Id="rId51" Type="http://schemas.openxmlformats.org/officeDocument/2006/relationships/header" Target="header6.xml"/><Relationship Id="rId52" Type="http://schemas.openxmlformats.org/officeDocument/2006/relationships/footer" Target="footer5.xml"/><Relationship Id="rId5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2023-04-11T16:43:51Z</dcterms:created>
  <dcterms:modified xsi:type="dcterms:W3CDTF">2023-04-11T16:43:51Z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2022-10-13T00:00:00Z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