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0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spacing w:before="0"/>
              <w:ind w:left="0"/>
              <w:rPr>
                <w:rFonts w:ascii="Times New Roman"/>
                <w:sz w:val="20"/>
              </w:rPr>
            </w:pPr>
          </w:p>
          <w:p>
            <w:pPr>
              <w:pStyle w:val="TableParagraph"/>
              <w:spacing w:before="0"/>
              <w:ind w:left="0"/>
              <w:rPr>
                <w:rFonts w:ascii="Times New Roman"/>
                <w:sz w:val="20"/>
              </w:rPr>
            </w:pPr>
          </w:p>
          <w:p>
            <w:pPr>
              <w:pStyle w:val="TableParagraph"/>
              <w:spacing w:before="10"/>
              <w:ind w:left="0"/>
              <w:rPr>
                <w:rFonts w:ascii="Times New Roman"/>
                <w:sz w:val="12"/>
              </w:rPr>
            </w:pPr>
          </w:p>
          <w:p>
            <w:pPr>
              <w:pStyle w:val="TableParagraph"/>
              <w:spacing w:before="0"/>
              <w:ind w:left="548"/>
              <w:rPr>
                <w:rFonts w:ascii="Times New Roman"/>
                <w:sz w:val="20"/>
              </w:rPr>
            </w:pPr>
            <w:r>
              <w:rPr>
                <w:rFonts w:ascii="Times New Roman"/>
                <w:sz w:val="20"/>
              </w:rPr>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200"/>
              <w:ind w:left="411" w:right="348"/>
              <w:jc w:val="center"/>
              <w:rPr>
                <w:b/>
                <w:sz w:val="22"/>
              </w:rPr>
            </w:pPr>
            <w:r>
              <w:rPr>
                <w:b/>
                <w:sz w:val="22"/>
              </w:rPr>
              <w:t>IQVIA</w:t>
            </w:r>
            <w:r>
              <w:rPr>
                <w:b/>
                <w:sz w:val="22"/>
                <w:vertAlign w:val="superscript"/>
              </w:rPr>
              <w:t>TM</w:t>
            </w:r>
            <w:r>
              <w:rPr>
                <w:b/>
                <w:spacing w:val="-2"/>
                <w:sz w:val="22"/>
                <w:vertAlign w:val="baseline"/>
              </w:rPr>
              <w:t> </w:t>
            </w:r>
            <w:r>
              <w:rPr>
                <w:b/>
                <w:sz w:val="22"/>
                <w:vertAlign w:val="baseline"/>
              </w:rPr>
              <w:t>Work</w:t>
            </w:r>
            <w:r>
              <w:rPr>
                <w:b/>
                <w:spacing w:val="-9"/>
                <w:sz w:val="22"/>
                <w:vertAlign w:val="baseline"/>
              </w:rPr>
              <w:t> </w:t>
            </w:r>
            <w:r>
              <w:rPr>
                <w:b/>
                <w:spacing w:val="-2"/>
                <w:sz w:val="22"/>
                <w:vertAlign w:val="baseline"/>
              </w:rPr>
              <w:t>Instruction</w:t>
            </w:r>
          </w:p>
          <w:p>
            <w:pPr>
              <w:pStyle w:val="TableParagraph"/>
              <w:spacing w:before="64"/>
              <w:ind w:left="411" w:right="351"/>
              <w:jc w:val="center"/>
              <w:rPr>
                <w:b/>
                <w:sz w:val="22"/>
              </w:rPr>
            </w:pPr>
            <w:r>
              <w:rPr>
                <w:b/>
                <w:sz w:val="22"/>
              </w:rPr>
              <w:t>DCT</w:t>
            </w:r>
            <w:r>
              <w:rPr>
                <w:b/>
                <w:spacing w:val="-7"/>
                <w:sz w:val="22"/>
              </w:rPr>
              <w:t> </w:t>
            </w:r>
            <w:r>
              <w:rPr>
                <w:b/>
                <w:sz w:val="22"/>
              </w:rPr>
              <w:t>Audit</w:t>
            </w:r>
            <w:r>
              <w:rPr>
                <w:b/>
                <w:spacing w:val="-9"/>
                <w:sz w:val="22"/>
              </w:rPr>
              <w:t> </w:t>
            </w:r>
            <w:r>
              <w:rPr>
                <w:b/>
                <w:sz w:val="22"/>
              </w:rPr>
              <w:t>and</w:t>
            </w:r>
            <w:r>
              <w:rPr>
                <w:b/>
                <w:spacing w:val="-9"/>
                <w:sz w:val="22"/>
              </w:rPr>
              <w:t> </w:t>
            </w:r>
            <w:r>
              <w:rPr>
                <w:b/>
                <w:sz w:val="22"/>
              </w:rPr>
              <w:t>Inspection</w:t>
            </w:r>
            <w:r>
              <w:rPr>
                <w:b/>
                <w:spacing w:val="-9"/>
                <w:sz w:val="22"/>
              </w:rPr>
              <w:t> </w:t>
            </w:r>
            <w:r>
              <w:rPr>
                <w:b/>
                <w:sz w:val="22"/>
              </w:rPr>
              <w:t>Readiness</w:t>
            </w:r>
            <w:r>
              <w:rPr>
                <w:b/>
                <w:spacing w:val="-9"/>
                <w:sz w:val="22"/>
              </w:rPr>
              <w:t> </w:t>
            </w:r>
            <w:r>
              <w:rPr>
                <w:b/>
                <w:sz w:val="22"/>
              </w:rPr>
              <w:t>and </w:t>
            </w:r>
            <w:r>
              <w:rPr>
                <w:b/>
                <w:spacing w:val="-2"/>
                <w:sz w:val="22"/>
              </w:rPr>
              <w:t>Management</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z w:val="20"/>
              </w:rPr>
              <w:t>CS_WI_DCT0006</w:t>
            </w:r>
            <w:r>
              <w:rPr>
                <w:spacing w:val="-12"/>
                <w:sz w:val="20"/>
              </w:rPr>
              <w:t> </w:t>
            </w:r>
            <w:r>
              <w:rPr>
                <w:sz w:val="20"/>
              </w:rPr>
              <w:t>Revision</w:t>
            </w:r>
            <w:r>
              <w:rPr>
                <w:spacing w:val="-7"/>
                <w:sz w:val="20"/>
              </w:rPr>
              <w:t> </w:t>
            </w:r>
            <w:r>
              <w:rPr>
                <w:spacing w:val="-10"/>
                <w:sz w:val="20"/>
              </w:rPr>
              <w:t>2</w:t>
            </w:r>
          </w:p>
        </w:tc>
      </w:tr>
      <w:tr>
        <w:trPr>
          <w:trHeight w:val="579"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before="39"/>
              <w:ind w:left="107"/>
              <w:rPr>
                <w:sz w:val="20"/>
              </w:rPr>
            </w:pPr>
            <w:r>
              <w:rPr>
                <w:sz w:val="20"/>
              </w:rPr>
              <w:t>Owen</w:t>
            </w:r>
            <w:r>
              <w:rPr>
                <w:spacing w:val="-5"/>
                <w:sz w:val="20"/>
              </w:rPr>
              <w:t> </w:t>
            </w:r>
            <w:r>
              <w:rPr>
                <w:spacing w:val="-2"/>
                <w:sz w:val="20"/>
              </w:rPr>
              <w:t>Corbin</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before="44"/>
              <w:ind w:left="121"/>
              <w:rPr>
                <w:sz w:val="20"/>
              </w:rPr>
            </w:pPr>
            <w:r>
              <w:rPr>
                <w:sz w:val="20"/>
              </w:rPr>
              <w:t>Owen</w:t>
            </w:r>
            <w:r>
              <w:rPr>
                <w:spacing w:val="-6"/>
                <w:sz w:val="20"/>
              </w:rPr>
              <w:t> </w:t>
            </w:r>
            <w:r>
              <w:rPr>
                <w:sz w:val="20"/>
              </w:rPr>
              <w:t>Corbin,</w:t>
            </w:r>
            <w:r>
              <w:rPr>
                <w:spacing w:val="-6"/>
                <w:sz w:val="20"/>
              </w:rPr>
              <w:t> </w:t>
            </w:r>
            <w:r>
              <w:rPr>
                <w:sz w:val="20"/>
              </w:rPr>
              <w:t>Bradley</w:t>
            </w:r>
            <w:r>
              <w:rPr>
                <w:spacing w:val="-8"/>
                <w:sz w:val="20"/>
              </w:rPr>
              <w:t> </w:t>
            </w:r>
            <w:r>
              <w:rPr>
                <w:sz w:val="20"/>
              </w:rPr>
              <w:t>Cress,</w:t>
            </w:r>
            <w:r>
              <w:rPr>
                <w:spacing w:val="-9"/>
                <w:sz w:val="20"/>
              </w:rPr>
              <w:t> </w:t>
            </w:r>
            <w:r>
              <w:rPr>
                <w:sz w:val="20"/>
              </w:rPr>
              <w:t>Wendy</w:t>
            </w:r>
            <w:r>
              <w:rPr>
                <w:spacing w:val="-6"/>
                <w:sz w:val="20"/>
              </w:rPr>
              <w:t> </w:t>
            </w:r>
            <w:r>
              <w:rPr>
                <w:spacing w:val="-2"/>
                <w:sz w:val="20"/>
              </w:rPr>
              <w:t>Phillips</w:t>
            </w:r>
          </w:p>
        </w:tc>
      </w:tr>
    </w:tbl>
    <w:p>
      <w:pPr>
        <w:pStyle w:val="BodyText"/>
        <w:rPr>
          <w:rFonts w:ascii="Times New Roman"/>
          <w:sz w:val="20"/>
        </w:rPr>
      </w:pPr>
    </w:p>
    <w:p>
      <w:pPr>
        <w:pStyle w:val="BodyText"/>
        <w:spacing w:before="7"/>
        <w:rPr>
          <w:rFonts w:ascii="Times New Roman"/>
          <w:sz w:val="15"/>
        </w:rPr>
      </w:pPr>
    </w:p>
    <w:p>
      <w:pPr>
        <w:pStyle w:val="ListParagraph"/>
        <w:numPr>
          <w:ilvl w:val="0"/>
          <w:numId w:val="1"/>
        </w:numPr>
        <w:tabs>
          <w:tab w:pos="1179" w:val="left" w:leader="none"/>
          <w:tab w:pos="1180" w:val="left" w:leader="none"/>
        </w:tabs>
        <w:spacing w:line="240" w:lineRule="auto" w:before="94" w:after="0"/>
        <w:ind w:left="1180" w:right="0" w:hanging="720"/>
        <w:jc w:val="left"/>
        <w:rPr>
          <w:b/>
          <w:sz w:val="22"/>
        </w:rPr>
      </w:pPr>
      <w:bookmarkStart w:name="PURPOSE" w:id="1"/>
      <w:bookmarkEnd w:id="1"/>
      <w:r>
        <w:rPr>
          <w:b/>
          <w:spacing w:val="-2"/>
          <w:sz w:val="22"/>
        </w:rPr>
        <w:t>PURPOSE</w:t>
      </w:r>
    </w:p>
    <w:p>
      <w:pPr>
        <w:pStyle w:val="BodyText"/>
        <w:spacing w:before="121"/>
        <w:ind w:left="1180" w:right="488"/>
      </w:pPr>
      <w:r>
        <w:rPr/>
        <w:t>To</w:t>
      </w:r>
      <w:r>
        <w:rPr>
          <w:spacing w:val="-4"/>
        </w:rPr>
        <w:t> </w:t>
      </w:r>
      <w:r>
        <w:rPr/>
        <w:t>describe</w:t>
      </w:r>
      <w:r>
        <w:rPr>
          <w:spacing w:val="-4"/>
        </w:rPr>
        <w:t> </w:t>
      </w:r>
      <w:r>
        <w:rPr/>
        <w:t>audit</w:t>
      </w:r>
      <w:r>
        <w:rPr>
          <w:spacing w:val="-4"/>
        </w:rPr>
        <w:t> </w:t>
      </w:r>
      <w:r>
        <w:rPr/>
        <w:t>and</w:t>
      </w:r>
      <w:r>
        <w:rPr>
          <w:spacing w:val="-4"/>
        </w:rPr>
        <w:t> </w:t>
      </w:r>
      <w:r>
        <w:rPr/>
        <w:t>inspection</w:t>
      </w:r>
      <w:r>
        <w:rPr>
          <w:spacing w:val="-4"/>
        </w:rPr>
        <w:t> </w:t>
      </w:r>
      <w:r>
        <w:rPr/>
        <w:t>readiness</w:t>
      </w:r>
      <w:r>
        <w:rPr>
          <w:spacing w:val="-6"/>
        </w:rPr>
        <w:t> </w:t>
      </w:r>
      <w:r>
        <w:rPr/>
        <w:t>and</w:t>
      </w:r>
      <w:r>
        <w:rPr>
          <w:spacing w:val="-4"/>
        </w:rPr>
        <w:t> </w:t>
      </w:r>
      <w:r>
        <w:rPr/>
        <w:t>management</w:t>
      </w:r>
      <w:r>
        <w:rPr>
          <w:spacing w:val="-3"/>
        </w:rPr>
        <w:t> </w:t>
      </w:r>
      <w:r>
        <w:rPr/>
        <w:t>processes</w:t>
      </w:r>
      <w:r>
        <w:rPr>
          <w:spacing w:val="-4"/>
        </w:rPr>
        <w:t> </w:t>
      </w:r>
      <w:r>
        <w:rPr/>
        <w:t>unique</w:t>
      </w:r>
      <w:r>
        <w:rPr>
          <w:spacing w:val="-4"/>
        </w:rPr>
        <w:t> </w:t>
      </w:r>
      <w:r>
        <w:rPr/>
        <w:t>to</w:t>
      </w:r>
      <w:r>
        <w:rPr>
          <w:spacing w:val="-4"/>
        </w:rPr>
        <w:t> </w:t>
      </w:r>
      <w:r>
        <w:rPr/>
        <w:t>the environment of IQVIA</w:t>
      </w:r>
      <w:r>
        <w:rPr>
          <w:vertAlign w:val="superscript"/>
        </w:rPr>
        <w:t>TM</w:t>
      </w:r>
      <w:r>
        <w:rPr>
          <w:vertAlign w:val="baseline"/>
        </w:rPr>
        <w:t> Decentralized Clinical Trials (DCT), in addition to IQVIA Standard Operating Procedures (SOPs).</w:t>
      </w:r>
    </w:p>
    <w:p>
      <w:pPr>
        <w:pStyle w:val="BodyText"/>
        <w:spacing w:before="5"/>
        <w:rPr>
          <w:sz w:val="20"/>
        </w:rPr>
      </w:pPr>
    </w:p>
    <w:p>
      <w:pPr>
        <w:pStyle w:val="ListParagraph"/>
        <w:numPr>
          <w:ilvl w:val="0"/>
          <w:numId w:val="1"/>
        </w:numPr>
        <w:tabs>
          <w:tab w:pos="1179" w:val="left" w:leader="none"/>
          <w:tab w:pos="1180" w:val="left" w:leader="none"/>
        </w:tabs>
        <w:spacing w:line="240" w:lineRule="auto" w:before="0" w:after="0"/>
        <w:ind w:left="1180" w:right="0" w:hanging="721"/>
        <w:jc w:val="left"/>
        <w:rPr>
          <w:b/>
          <w:sz w:val="22"/>
        </w:rPr>
      </w:pPr>
      <w:bookmarkStart w:name="SCOPE" w:id="2"/>
      <w:bookmarkEnd w:id="2"/>
      <w:r>
        <w:rPr>
          <w:b/>
          <w:spacing w:val="-2"/>
          <w:sz w:val="22"/>
        </w:rPr>
        <w:t>SCOPE</w:t>
      </w:r>
    </w:p>
    <w:p>
      <w:pPr>
        <w:pStyle w:val="BodyText"/>
        <w:spacing w:before="5"/>
        <w:rPr>
          <w:b/>
          <w:sz w:val="21"/>
        </w:rPr>
      </w:pPr>
    </w:p>
    <w:p>
      <w:pPr>
        <w:pStyle w:val="BodyText"/>
        <w:ind w:left="1179" w:right="488"/>
      </w:pPr>
      <w:r>
        <w:rPr/>
        <w:t>This</w:t>
      </w:r>
      <w:r>
        <w:rPr>
          <w:spacing w:val="-3"/>
        </w:rPr>
        <w:t> </w:t>
      </w:r>
      <w:r>
        <w:rPr/>
        <w:t>Work</w:t>
      </w:r>
      <w:r>
        <w:rPr>
          <w:spacing w:val="-3"/>
        </w:rPr>
        <w:t> </w:t>
      </w:r>
      <w:r>
        <w:rPr/>
        <w:t>Instruction</w:t>
      </w:r>
      <w:r>
        <w:rPr>
          <w:spacing w:val="-3"/>
        </w:rPr>
        <w:t> </w:t>
      </w:r>
      <w:r>
        <w:rPr/>
        <w:t>(WI)</w:t>
      </w:r>
      <w:r>
        <w:rPr>
          <w:spacing w:val="-3"/>
        </w:rPr>
        <w:t> </w:t>
      </w:r>
      <w:r>
        <w:rPr/>
        <w:t>applies</w:t>
      </w:r>
      <w:r>
        <w:rPr>
          <w:spacing w:val="-3"/>
        </w:rPr>
        <w:t> </w:t>
      </w:r>
      <w:r>
        <w:rPr/>
        <w:t>to</w:t>
      </w:r>
      <w:r>
        <w:rPr>
          <w:spacing w:val="-3"/>
        </w:rPr>
        <w:t> </w:t>
      </w:r>
      <w:r>
        <w:rPr/>
        <w:t>internal</w:t>
      </w:r>
      <w:r>
        <w:rPr>
          <w:spacing w:val="-3"/>
        </w:rPr>
        <w:t> </w:t>
      </w:r>
      <w:r>
        <w:rPr/>
        <w:t>stakeholders</w:t>
      </w:r>
      <w:r>
        <w:rPr>
          <w:spacing w:val="-3"/>
        </w:rPr>
        <w:t> </w:t>
      </w:r>
      <w:r>
        <w:rPr/>
        <w:t>working</w:t>
      </w:r>
      <w:r>
        <w:rPr>
          <w:spacing w:val="-3"/>
        </w:rPr>
        <w:t> </w:t>
      </w:r>
      <w:r>
        <w:rPr/>
        <w:t>within</w:t>
      </w:r>
      <w:r>
        <w:rPr>
          <w:spacing w:val="-3"/>
        </w:rPr>
        <w:t> </w:t>
      </w:r>
      <w:r>
        <w:rPr/>
        <w:t>IQVIA</w:t>
      </w:r>
      <w:r>
        <w:rPr>
          <w:spacing w:val="-3"/>
        </w:rPr>
        <w:t> </w:t>
      </w:r>
      <w:r>
        <w:rPr/>
        <w:t>DCTs</w:t>
      </w:r>
      <w:r>
        <w:rPr>
          <w:spacing w:val="-3"/>
        </w:rPr>
        <w:t> </w:t>
      </w:r>
      <w:r>
        <w:rPr/>
        <w:t>to </w:t>
      </w:r>
      <w:bookmarkStart w:name="ROLES AND RESPONSIBILITIES" w:id="3"/>
      <w:bookmarkEnd w:id="3"/>
      <w:r>
        <w:rPr/>
        <w:t>suppor</w:t>
      </w:r>
      <w:r>
        <w:rPr/>
        <w:t>t project and Sponsor audits and inspections.</w:t>
      </w:r>
    </w:p>
    <w:p>
      <w:pPr>
        <w:pStyle w:val="BodyText"/>
        <w:spacing w:before="8"/>
        <w:rPr>
          <w:sz w:val="20"/>
        </w:rPr>
      </w:pPr>
    </w:p>
    <w:p>
      <w:pPr>
        <w:pStyle w:val="ListParagraph"/>
        <w:numPr>
          <w:ilvl w:val="0"/>
          <w:numId w:val="1"/>
        </w:numPr>
        <w:tabs>
          <w:tab w:pos="1179" w:val="left" w:leader="none"/>
          <w:tab w:pos="1180" w:val="left" w:leader="none"/>
        </w:tabs>
        <w:spacing w:line="240" w:lineRule="auto" w:before="0" w:after="0"/>
        <w:ind w:left="1180" w:right="0" w:hanging="721"/>
        <w:jc w:val="left"/>
        <w:rPr>
          <w:b/>
          <w:sz w:val="22"/>
        </w:rPr>
      </w:pPr>
      <w:r>
        <w:rPr>
          <w:b/>
          <w:sz w:val="22"/>
        </w:rPr>
        <w:t>ROLES</w:t>
      </w:r>
      <w:r>
        <w:rPr>
          <w:b/>
          <w:spacing w:val="-5"/>
          <w:sz w:val="22"/>
        </w:rPr>
        <w:t> </w:t>
      </w:r>
      <w:r>
        <w:rPr>
          <w:b/>
          <w:sz w:val="22"/>
        </w:rPr>
        <w:t>AND</w:t>
      </w:r>
      <w:r>
        <w:rPr>
          <w:b/>
          <w:spacing w:val="-5"/>
          <w:sz w:val="22"/>
        </w:rPr>
        <w:t> </w:t>
      </w:r>
      <w:r>
        <w:rPr>
          <w:b/>
          <w:spacing w:val="-2"/>
          <w:sz w:val="22"/>
        </w:rPr>
        <w:t>RESPONSIBILITIES</w:t>
      </w:r>
    </w:p>
    <w:p>
      <w:pPr>
        <w:pStyle w:val="BodyText"/>
        <w:spacing w:before="126"/>
        <w:ind w:left="1179"/>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7"/>
        </w:rPr>
        <w:t> </w:t>
      </w:r>
      <w:r>
        <w:rPr/>
        <w:t>described</w:t>
      </w:r>
      <w:r>
        <w:rPr>
          <w:spacing w:val="-6"/>
        </w:rPr>
        <w:t> </w:t>
      </w:r>
      <w:r>
        <w:rPr/>
        <w:t>within</w:t>
      </w:r>
      <w:r>
        <w:rPr>
          <w:spacing w:val="-6"/>
        </w:rPr>
        <w:t> </w:t>
      </w:r>
      <w:r>
        <w:rPr/>
        <w:t>this</w:t>
      </w:r>
      <w:r>
        <w:rPr>
          <w:spacing w:val="-13"/>
        </w:rPr>
        <w:t> </w:t>
      </w:r>
      <w:r>
        <w:rPr>
          <w:spacing w:val="-5"/>
        </w:rPr>
        <w:t>WI:</w:t>
      </w:r>
    </w:p>
    <w:p>
      <w:pPr>
        <w:pStyle w:val="BodyText"/>
        <w:spacing w:before="1" w:after="1"/>
        <w:rPr>
          <w:sz w:val="10"/>
        </w:rPr>
      </w:pPr>
    </w:p>
    <w:tbl>
      <w:tblPr>
        <w:tblW w:w="0" w:type="auto"/>
        <w:jc w:val="left"/>
        <w:tblInd w:w="10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5" w:hRule="atLeast"/>
        </w:trPr>
        <w:tc>
          <w:tcPr>
            <w:tcW w:w="5213" w:type="dxa"/>
            <w:shd w:val="clear" w:color="auto" w:fill="D9D9D9"/>
          </w:tcPr>
          <w:p>
            <w:pPr>
              <w:pStyle w:val="TableParagraph"/>
              <w:spacing w:before="33"/>
              <w:rPr>
                <w:b/>
                <w:sz w:val="22"/>
              </w:rPr>
            </w:pPr>
            <w:r>
              <w:rPr>
                <w:b/>
                <w:spacing w:val="-4"/>
                <w:sz w:val="22"/>
              </w:rPr>
              <w:t>Role</w:t>
            </w:r>
          </w:p>
        </w:tc>
        <w:tc>
          <w:tcPr>
            <w:tcW w:w="3595" w:type="dxa"/>
            <w:shd w:val="clear" w:color="auto" w:fill="D9D9D9"/>
          </w:tcPr>
          <w:p>
            <w:pPr>
              <w:pStyle w:val="TableParagraph"/>
              <w:spacing w:before="33"/>
              <w:rPr>
                <w:b/>
                <w:sz w:val="22"/>
              </w:rPr>
            </w:pPr>
            <w:r>
              <w:rPr>
                <w:b/>
                <w:spacing w:val="-2"/>
                <w:sz w:val="22"/>
              </w:rPr>
              <w:t>Sections</w:t>
            </w:r>
          </w:p>
        </w:tc>
      </w:tr>
      <w:tr>
        <w:trPr>
          <w:trHeight w:val="330" w:hRule="atLeast"/>
        </w:trPr>
        <w:tc>
          <w:tcPr>
            <w:tcW w:w="5213" w:type="dxa"/>
          </w:tcPr>
          <w:p>
            <w:pPr>
              <w:pStyle w:val="TableParagraph"/>
              <w:rPr>
                <w:sz w:val="22"/>
              </w:rPr>
            </w:pPr>
            <w:r>
              <w:rPr>
                <w:sz w:val="22"/>
              </w:rPr>
              <w:t>DCT</w:t>
            </w:r>
            <w:r>
              <w:rPr>
                <w:spacing w:val="-2"/>
                <w:sz w:val="22"/>
              </w:rPr>
              <w:t> </w:t>
            </w:r>
            <w:r>
              <w:rPr>
                <w:sz w:val="22"/>
              </w:rPr>
              <w:t>Business</w:t>
            </w:r>
            <w:r>
              <w:rPr>
                <w:spacing w:val="-5"/>
                <w:sz w:val="22"/>
              </w:rPr>
              <w:t> </w:t>
            </w:r>
            <w:r>
              <w:rPr>
                <w:sz w:val="22"/>
              </w:rPr>
              <w:t>Operations</w:t>
            </w:r>
            <w:r>
              <w:rPr>
                <w:spacing w:val="-5"/>
                <w:sz w:val="22"/>
              </w:rPr>
              <w:t> </w:t>
            </w:r>
            <w:r>
              <w:rPr>
                <w:spacing w:val="-4"/>
                <w:sz w:val="22"/>
              </w:rPr>
              <w:t>Head</w:t>
            </w:r>
          </w:p>
        </w:tc>
        <w:tc>
          <w:tcPr>
            <w:tcW w:w="3595" w:type="dxa"/>
          </w:tcPr>
          <w:p>
            <w:pPr>
              <w:pStyle w:val="TableParagraph"/>
              <w:rPr>
                <w:sz w:val="22"/>
              </w:rPr>
            </w:pPr>
            <w:r>
              <w:rPr>
                <w:spacing w:val="-5"/>
                <w:sz w:val="22"/>
              </w:rPr>
              <w:t>6.1</w:t>
            </w:r>
          </w:p>
        </w:tc>
      </w:tr>
      <w:tr>
        <w:trPr>
          <w:trHeight w:val="335" w:hRule="atLeast"/>
        </w:trPr>
        <w:tc>
          <w:tcPr>
            <w:tcW w:w="5213" w:type="dxa"/>
          </w:tcPr>
          <w:p>
            <w:pPr>
              <w:pStyle w:val="TableParagraph"/>
              <w:rPr>
                <w:sz w:val="22"/>
              </w:rPr>
            </w:pPr>
            <w:r>
              <w:rPr>
                <w:sz w:val="22"/>
              </w:rPr>
              <w:t>DCT</w:t>
            </w:r>
            <w:r>
              <w:rPr>
                <w:spacing w:val="-3"/>
                <w:sz w:val="22"/>
              </w:rPr>
              <w:t> </w:t>
            </w:r>
            <w:r>
              <w:rPr>
                <w:sz w:val="22"/>
              </w:rPr>
              <w:t>Lead</w:t>
            </w:r>
            <w:r>
              <w:rPr>
                <w:spacing w:val="-2"/>
                <w:sz w:val="22"/>
              </w:rPr>
              <w:t> (DCTL)</w:t>
            </w:r>
          </w:p>
        </w:tc>
        <w:tc>
          <w:tcPr>
            <w:tcW w:w="3595" w:type="dxa"/>
          </w:tcPr>
          <w:p>
            <w:pPr>
              <w:pStyle w:val="TableParagraph"/>
              <w:rPr>
                <w:sz w:val="22"/>
              </w:rPr>
            </w:pPr>
            <w:r>
              <w:rPr>
                <w:sz w:val="22"/>
              </w:rPr>
              <w:t>6.1, </w:t>
            </w:r>
            <w:r>
              <w:rPr>
                <w:spacing w:val="-5"/>
                <w:sz w:val="22"/>
              </w:rPr>
              <w:t>6.2</w:t>
            </w:r>
          </w:p>
        </w:tc>
      </w:tr>
      <w:tr>
        <w:trPr>
          <w:trHeight w:val="330" w:hRule="atLeast"/>
        </w:trPr>
        <w:tc>
          <w:tcPr>
            <w:tcW w:w="5213" w:type="dxa"/>
          </w:tcPr>
          <w:p>
            <w:pPr>
              <w:pStyle w:val="TableParagraph"/>
              <w:rPr>
                <w:sz w:val="22"/>
              </w:rPr>
            </w:pPr>
            <w:r>
              <w:rPr>
                <w:sz w:val="22"/>
              </w:rPr>
              <w:t>DCT</w:t>
            </w:r>
            <w:r>
              <w:rPr>
                <w:spacing w:val="-6"/>
                <w:sz w:val="22"/>
              </w:rPr>
              <w:t> </w:t>
            </w:r>
            <w:r>
              <w:rPr>
                <w:sz w:val="22"/>
              </w:rPr>
              <w:t>Privacy</w:t>
            </w:r>
            <w:r>
              <w:rPr>
                <w:spacing w:val="-8"/>
                <w:sz w:val="22"/>
              </w:rPr>
              <w:t> </w:t>
            </w:r>
            <w:r>
              <w:rPr>
                <w:sz w:val="22"/>
              </w:rPr>
              <w:t>Specialist</w:t>
            </w:r>
            <w:r>
              <w:rPr>
                <w:spacing w:val="-6"/>
                <w:sz w:val="22"/>
              </w:rPr>
              <w:t> </w:t>
            </w:r>
            <w:r>
              <w:rPr>
                <w:sz w:val="22"/>
              </w:rPr>
              <w:t>(DCT</w:t>
            </w:r>
            <w:r>
              <w:rPr>
                <w:spacing w:val="-6"/>
                <w:sz w:val="22"/>
              </w:rPr>
              <w:t> </w:t>
            </w:r>
            <w:r>
              <w:rPr>
                <w:spacing w:val="-5"/>
                <w:sz w:val="22"/>
              </w:rPr>
              <w:t>PS)</w:t>
            </w:r>
          </w:p>
        </w:tc>
        <w:tc>
          <w:tcPr>
            <w:tcW w:w="3595" w:type="dxa"/>
          </w:tcPr>
          <w:p>
            <w:pPr>
              <w:pStyle w:val="TableParagraph"/>
              <w:rPr>
                <w:sz w:val="22"/>
              </w:rPr>
            </w:pPr>
            <w:r>
              <w:rPr>
                <w:sz w:val="22"/>
              </w:rPr>
              <w:t>6.1, </w:t>
            </w:r>
            <w:r>
              <w:rPr>
                <w:spacing w:val="-5"/>
                <w:sz w:val="22"/>
              </w:rPr>
              <w:t>6.2</w:t>
            </w:r>
          </w:p>
        </w:tc>
      </w:tr>
      <w:tr>
        <w:trPr>
          <w:trHeight w:val="330" w:hRule="atLeast"/>
        </w:trPr>
        <w:tc>
          <w:tcPr>
            <w:tcW w:w="5213" w:type="dxa"/>
          </w:tcPr>
          <w:p>
            <w:pPr>
              <w:pStyle w:val="TableParagraph"/>
              <w:rPr>
                <w:sz w:val="22"/>
              </w:rPr>
            </w:pPr>
            <w:r>
              <w:rPr>
                <w:sz w:val="22"/>
              </w:rPr>
              <w:t>IT</w:t>
            </w:r>
            <w:r>
              <w:rPr>
                <w:spacing w:val="-3"/>
                <w:sz w:val="22"/>
              </w:rPr>
              <w:t> </w:t>
            </w:r>
            <w:r>
              <w:rPr>
                <w:sz w:val="22"/>
              </w:rPr>
              <w:t>Lead</w:t>
            </w:r>
            <w:r>
              <w:rPr>
                <w:spacing w:val="-3"/>
                <w:sz w:val="22"/>
              </w:rPr>
              <w:t> </w:t>
            </w:r>
            <w:r>
              <w:rPr>
                <w:spacing w:val="-2"/>
                <w:sz w:val="22"/>
              </w:rPr>
              <w:t>(ITL)</w:t>
            </w:r>
          </w:p>
        </w:tc>
        <w:tc>
          <w:tcPr>
            <w:tcW w:w="3595" w:type="dxa"/>
          </w:tcPr>
          <w:p>
            <w:pPr>
              <w:pStyle w:val="TableParagraph"/>
              <w:rPr>
                <w:sz w:val="22"/>
              </w:rPr>
            </w:pPr>
            <w:r>
              <w:rPr>
                <w:spacing w:val="-5"/>
                <w:sz w:val="22"/>
              </w:rPr>
              <w:t>6.1</w:t>
            </w:r>
          </w:p>
        </w:tc>
      </w:tr>
      <w:tr>
        <w:trPr>
          <w:trHeight w:val="335" w:hRule="atLeast"/>
        </w:trPr>
        <w:tc>
          <w:tcPr>
            <w:tcW w:w="5213" w:type="dxa"/>
          </w:tcPr>
          <w:p>
            <w:pPr>
              <w:pStyle w:val="TableParagraph"/>
              <w:spacing w:before="43"/>
              <w:rPr>
                <w:sz w:val="22"/>
              </w:rPr>
            </w:pPr>
            <w:r>
              <w:rPr>
                <w:sz w:val="22"/>
              </w:rPr>
              <w:t>DCT</w:t>
            </w:r>
            <w:r>
              <w:rPr>
                <w:spacing w:val="-5"/>
                <w:sz w:val="22"/>
              </w:rPr>
              <w:t> </w:t>
            </w:r>
            <w:r>
              <w:rPr>
                <w:sz w:val="22"/>
              </w:rPr>
              <w:t>Product</w:t>
            </w:r>
            <w:r>
              <w:rPr>
                <w:spacing w:val="-5"/>
                <w:sz w:val="22"/>
              </w:rPr>
              <w:t> </w:t>
            </w:r>
            <w:r>
              <w:rPr>
                <w:spacing w:val="-2"/>
                <w:sz w:val="22"/>
              </w:rPr>
              <w:t>Manager</w:t>
            </w:r>
          </w:p>
        </w:tc>
        <w:tc>
          <w:tcPr>
            <w:tcW w:w="3595" w:type="dxa"/>
          </w:tcPr>
          <w:p>
            <w:pPr>
              <w:pStyle w:val="TableParagraph"/>
              <w:spacing w:before="43"/>
              <w:rPr>
                <w:sz w:val="22"/>
              </w:rPr>
            </w:pPr>
            <w:r>
              <w:rPr>
                <w:spacing w:val="-5"/>
                <w:sz w:val="22"/>
              </w:rPr>
              <w:t>6.1</w:t>
            </w:r>
          </w:p>
        </w:tc>
      </w:tr>
      <w:tr>
        <w:trPr>
          <w:trHeight w:val="330" w:hRule="atLeast"/>
        </w:trPr>
        <w:tc>
          <w:tcPr>
            <w:tcW w:w="5213" w:type="dxa"/>
          </w:tcPr>
          <w:p>
            <w:pPr>
              <w:pStyle w:val="TableParagraph"/>
              <w:rPr>
                <w:sz w:val="22"/>
              </w:rPr>
            </w:pPr>
            <w:r>
              <w:rPr>
                <w:sz w:val="22"/>
              </w:rPr>
              <w:t>Any</w:t>
            </w:r>
            <w:r>
              <w:rPr>
                <w:spacing w:val="-2"/>
                <w:sz w:val="22"/>
              </w:rPr>
              <w:t> </w:t>
            </w:r>
            <w:r>
              <w:rPr>
                <w:sz w:val="22"/>
              </w:rPr>
              <w:t>IQVIA</w:t>
            </w:r>
            <w:r>
              <w:rPr>
                <w:spacing w:val="-1"/>
                <w:sz w:val="22"/>
              </w:rPr>
              <w:t> </w:t>
            </w:r>
            <w:r>
              <w:rPr>
                <w:sz w:val="22"/>
              </w:rPr>
              <w:t>DCT</w:t>
            </w:r>
            <w:r>
              <w:rPr>
                <w:spacing w:val="-5"/>
                <w:sz w:val="22"/>
              </w:rPr>
              <w:t> </w:t>
            </w:r>
            <w:r>
              <w:rPr>
                <w:spacing w:val="-2"/>
                <w:sz w:val="22"/>
              </w:rPr>
              <w:t>Staff</w:t>
            </w:r>
          </w:p>
        </w:tc>
        <w:tc>
          <w:tcPr>
            <w:tcW w:w="3595" w:type="dxa"/>
          </w:tcPr>
          <w:p>
            <w:pPr>
              <w:pStyle w:val="TableParagraph"/>
              <w:rPr>
                <w:sz w:val="22"/>
              </w:rPr>
            </w:pPr>
            <w:r>
              <w:rPr>
                <w:spacing w:val="-5"/>
                <w:sz w:val="22"/>
              </w:rPr>
              <w:t>6.2</w:t>
            </w:r>
          </w:p>
        </w:tc>
      </w:tr>
    </w:tbl>
    <w:p>
      <w:pPr>
        <w:pStyle w:val="BodyText"/>
        <w:spacing w:before="9"/>
        <w:rPr>
          <w:sz w:val="20"/>
        </w:rPr>
      </w:pPr>
    </w:p>
    <w:p>
      <w:pPr>
        <w:pStyle w:val="ListParagraph"/>
        <w:numPr>
          <w:ilvl w:val="0"/>
          <w:numId w:val="1"/>
        </w:numPr>
        <w:tabs>
          <w:tab w:pos="1179" w:val="left" w:leader="none"/>
          <w:tab w:pos="1180" w:val="left" w:leader="none"/>
        </w:tabs>
        <w:spacing w:line="240" w:lineRule="auto" w:before="1" w:after="0"/>
        <w:ind w:left="1180" w:right="0" w:hanging="720"/>
        <w:jc w:val="left"/>
        <w:rPr>
          <w:b/>
          <w:sz w:val="22"/>
        </w:rPr>
      </w:pPr>
      <w:bookmarkStart w:name="DEFINITIONS" w:id="4"/>
      <w:bookmarkEnd w:id="4"/>
      <w:r>
        <w:rPr>
          <w:b/>
          <w:spacing w:val="-2"/>
          <w:sz w:val="22"/>
        </w:rPr>
        <w:t>DEFINITIONS</w:t>
      </w:r>
    </w:p>
    <w:p>
      <w:pPr>
        <w:pStyle w:val="BodyText"/>
        <w:spacing w:line="242" w:lineRule="auto" w:before="121"/>
        <w:ind w:left="1180" w:right="488"/>
      </w:pPr>
      <w:r>
        <w:rPr>
          <w:b/>
        </w:rPr>
        <w:t>DCT</w:t>
      </w:r>
      <w:r>
        <w:rPr/>
        <w:t>:</w:t>
      </w:r>
      <w:r>
        <w:rPr>
          <w:spacing w:val="-5"/>
        </w:rPr>
        <w:t> </w:t>
      </w:r>
      <w:r>
        <w:rPr/>
        <w:t>Any</w:t>
      </w:r>
      <w:r>
        <w:rPr>
          <w:spacing w:val="-4"/>
        </w:rPr>
        <w:t> </w:t>
      </w:r>
      <w:r>
        <w:rPr/>
        <w:t>trial</w:t>
      </w:r>
      <w:r>
        <w:rPr>
          <w:spacing w:val="-4"/>
        </w:rPr>
        <w:t> </w:t>
      </w:r>
      <w:r>
        <w:rPr/>
        <w:t>that</w:t>
      </w:r>
      <w:r>
        <w:rPr>
          <w:spacing w:val="-4"/>
        </w:rPr>
        <w:t> </w:t>
      </w:r>
      <w:r>
        <w:rPr/>
        <w:t>leverages</w:t>
      </w:r>
      <w:r>
        <w:rPr>
          <w:spacing w:val="-4"/>
        </w:rPr>
        <w:t> </w:t>
      </w:r>
      <w:r>
        <w:rPr/>
        <w:t>technology</w:t>
      </w:r>
      <w:r>
        <w:rPr>
          <w:spacing w:val="-4"/>
        </w:rPr>
        <w:t> </w:t>
      </w:r>
      <w:r>
        <w:rPr/>
        <w:t>and</w:t>
      </w:r>
      <w:r>
        <w:rPr>
          <w:spacing w:val="-4"/>
        </w:rPr>
        <w:t> </w:t>
      </w:r>
      <w:r>
        <w:rPr/>
        <w:t>specialized</w:t>
      </w:r>
      <w:r>
        <w:rPr>
          <w:spacing w:val="-4"/>
        </w:rPr>
        <w:t> </w:t>
      </w:r>
      <w:r>
        <w:rPr/>
        <w:t>services</w:t>
      </w:r>
      <w:r>
        <w:rPr>
          <w:spacing w:val="-4"/>
        </w:rPr>
        <w:t> </w:t>
      </w:r>
      <w:r>
        <w:rPr/>
        <w:t>to</w:t>
      </w:r>
      <w:r>
        <w:rPr>
          <w:spacing w:val="-4"/>
        </w:rPr>
        <w:t> </w:t>
      </w:r>
      <w:r>
        <w:rPr/>
        <w:t>engage</w:t>
      </w:r>
      <w:r>
        <w:rPr>
          <w:spacing w:val="-4"/>
        </w:rPr>
        <w:t> </w:t>
      </w:r>
      <w:r>
        <w:rPr/>
        <w:t>participants in the community and facilitate patient-centric care, including remote pre-screening, telemedicine visits, at-home treatment, or mobile research nurses and staff. This approach aims to bring the patient’s voice into the trial, reduce the burden on sites and patients, and increase representative participation by expanding traditional site boundaries to deliver a more personalized trial experience.</w:t>
      </w:r>
    </w:p>
    <w:p>
      <w:pPr>
        <w:pStyle w:val="BodyText"/>
        <w:spacing w:line="244" w:lineRule="auto" w:before="104"/>
        <w:ind w:left="1179" w:right="534"/>
      </w:pPr>
      <w:r>
        <w:rPr>
          <w:b/>
        </w:rPr>
        <w:t>Study</w:t>
      </w:r>
      <w:r>
        <w:rPr>
          <w:b/>
          <w:spacing w:val="-4"/>
        </w:rPr>
        <w:t> </w:t>
      </w:r>
      <w:r>
        <w:rPr>
          <w:b/>
        </w:rPr>
        <w:t>Hub</w:t>
      </w:r>
      <w:r>
        <w:rPr/>
        <w:t>: IQVIA’s</w:t>
      </w:r>
      <w:r>
        <w:rPr>
          <w:spacing w:val="-3"/>
        </w:rPr>
        <w:t> </w:t>
      </w:r>
      <w:r>
        <w:rPr/>
        <w:t>DCT</w:t>
      </w:r>
      <w:r>
        <w:rPr>
          <w:spacing w:val="-3"/>
        </w:rPr>
        <w:t> </w:t>
      </w:r>
      <w:r>
        <w:rPr/>
        <w:t>Technology</w:t>
      </w:r>
      <w:r>
        <w:rPr>
          <w:spacing w:val="-3"/>
        </w:rPr>
        <w:t> </w:t>
      </w:r>
      <w:r>
        <w:rPr/>
        <w:t>Platform</w:t>
      </w:r>
      <w:r>
        <w:rPr>
          <w:spacing w:val="-3"/>
        </w:rPr>
        <w:t> </w:t>
      </w:r>
      <w:r>
        <w:rPr/>
        <w:t>used</w:t>
      </w:r>
      <w:r>
        <w:rPr>
          <w:spacing w:val="-3"/>
        </w:rPr>
        <w:t> </w:t>
      </w:r>
      <w:r>
        <w:rPr/>
        <w:t>to</w:t>
      </w:r>
      <w:r>
        <w:rPr>
          <w:spacing w:val="-3"/>
        </w:rPr>
        <w:t> </w:t>
      </w:r>
      <w:r>
        <w:rPr/>
        <w:t>interact</w:t>
      </w:r>
      <w:r>
        <w:rPr>
          <w:spacing w:val="-3"/>
        </w:rPr>
        <w:t> </w:t>
      </w:r>
      <w:r>
        <w:rPr/>
        <w:t>with</w:t>
      </w:r>
      <w:r>
        <w:rPr>
          <w:spacing w:val="-7"/>
        </w:rPr>
        <w:t> </w:t>
      </w:r>
      <w:r>
        <w:rPr/>
        <w:t>participants</w:t>
      </w:r>
      <w:r>
        <w:rPr>
          <w:spacing w:val="-6"/>
        </w:rPr>
        <w:t> </w:t>
      </w:r>
      <w:r>
        <w:rPr/>
        <w:t>and sites on a DCT.</w:t>
      </w:r>
    </w:p>
    <w:p>
      <w:pPr>
        <w:pStyle w:val="BodyText"/>
        <w:spacing w:before="2"/>
        <w:rPr>
          <w:sz w:val="20"/>
        </w:rPr>
      </w:pPr>
    </w:p>
    <w:p>
      <w:pPr>
        <w:pStyle w:val="ListParagraph"/>
        <w:numPr>
          <w:ilvl w:val="0"/>
          <w:numId w:val="1"/>
        </w:numPr>
        <w:tabs>
          <w:tab w:pos="1179" w:val="left" w:leader="none"/>
          <w:tab w:pos="1180" w:val="left" w:leader="none"/>
        </w:tabs>
        <w:spacing w:line="240" w:lineRule="auto" w:before="0" w:after="0"/>
        <w:ind w:left="1180" w:right="0" w:hanging="721"/>
        <w:jc w:val="left"/>
        <w:rPr>
          <w:b/>
          <w:sz w:val="22"/>
        </w:rPr>
      </w:pPr>
      <w:bookmarkStart w:name="MATERIAL AND EQUIPMENT" w:id="5"/>
      <w:bookmarkEnd w:id="5"/>
      <w:r>
        <w:rPr>
          <w:b/>
          <w:sz w:val="22"/>
        </w:rPr>
        <w:t>MA</w:t>
      </w:r>
      <w:r>
        <w:rPr>
          <w:b/>
          <w:sz w:val="22"/>
        </w:rPr>
        <w:t>TERIAL</w:t>
      </w:r>
      <w:r>
        <w:rPr>
          <w:b/>
          <w:spacing w:val="-9"/>
          <w:sz w:val="22"/>
        </w:rPr>
        <w:t> </w:t>
      </w:r>
      <w:r>
        <w:rPr>
          <w:b/>
          <w:sz w:val="22"/>
        </w:rPr>
        <w:t>AND</w:t>
      </w:r>
      <w:r>
        <w:rPr>
          <w:b/>
          <w:spacing w:val="-9"/>
          <w:sz w:val="22"/>
        </w:rPr>
        <w:t> </w:t>
      </w:r>
      <w:r>
        <w:rPr>
          <w:b/>
          <w:spacing w:val="-2"/>
          <w:sz w:val="22"/>
        </w:rPr>
        <w:t>EQUIPMENT</w:t>
      </w:r>
    </w:p>
    <w:p>
      <w:pPr>
        <w:pStyle w:val="BodyText"/>
        <w:spacing w:before="127"/>
        <w:ind w:left="1179"/>
      </w:pPr>
      <w:r>
        <w:rPr/>
        <w:t>Not</w:t>
      </w:r>
      <w:r>
        <w:rPr>
          <w:spacing w:val="-3"/>
        </w:rPr>
        <w:t> </w:t>
      </w:r>
      <w:r>
        <w:rPr>
          <w:spacing w:val="-2"/>
        </w:rPr>
        <w:t>Applicable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4"/>
        </w:rPr>
      </w:pPr>
      <w:r>
        <w:rPr/>
      </w:r>
    </w:p>
    <w:p>
      <w:pPr>
        <w:spacing w:line="183" w:lineRule="exact" w:before="22"/>
        <w:ind w:left="4732" w:right="0" w:firstLine="0"/>
        <w:jc w:val="left"/>
        <w:rPr>
          <w:sz w:val="16"/>
        </w:rPr>
      </w:pPr>
      <w:r>
        <w:rPr>
          <w:sz w:val="16"/>
        </w:rPr>
        <w:t>Page</w:t>
      </w:r>
      <w:r>
        <w:rPr>
          <w:spacing w:val="-2"/>
          <w:sz w:val="16"/>
        </w:rPr>
        <w:t> </w:t>
      </w:r>
      <w:r>
        <w:rPr>
          <w:sz w:val="16"/>
        </w:rPr>
        <w:t>1</w:t>
      </w:r>
      <w:r>
        <w:rPr>
          <w:spacing w:val="-4"/>
          <w:sz w:val="16"/>
        </w:rPr>
        <w:t> </w:t>
      </w:r>
      <w:r>
        <w:rPr>
          <w:sz w:val="16"/>
        </w:rPr>
        <w:t>of</w:t>
      </w:r>
      <w:r>
        <w:rPr>
          <w:spacing w:val="-3"/>
          <w:sz w:val="16"/>
        </w:rPr>
        <w:t> </w:t>
      </w:r>
      <w:r>
        <w:rPr>
          <w:spacing w:val="-10"/>
          <w:sz w:val="16"/>
        </w:rPr>
        <w:t>4</w:t>
      </w:r>
    </w:p>
    <w:p>
      <w:pPr>
        <w:spacing w:before="0"/>
        <w:ind w:left="460" w:right="488" w:firstLine="0"/>
        <w:jc w:val="left"/>
        <w:rPr>
          <w:sz w:val="16"/>
        </w:rPr>
      </w:pPr>
      <w:r>
        <w:rPr>
          <w:sz w:val="16"/>
        </w:rPr>
        <w:t>Copyright</w:t>
      </w:r>
      <w:r>
        <w:rPr>
          <w:spacing w:val="-2"/>
          <w:sz w:val="16"/>
        </w:rPr>
        <w:t> </w:t>
      </w:r>
      <w:r>
        <w:rPr>
          <w:sz w:val="16"/>
        </w:rPr>
        <w:t>©</w:t>
      </w:r>
      <w:r>
        <w:rPr>
          <w:spacing w:val="-2"/>
          <w:sz w:val="16"/>
        </w:rPr>
        <w:t> </w:t>
      </w:r>
      <w:r>
        <w:rPr>
          <w:sz w:val="16"/>
        </w:rPr>
        <w:t>2021-2022</w:t>
      </w:r>
      <w:r>
        <w:rPr>
          <w:spacing w:val="-1"/>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 Inc. and its subsidiaries. Unauthorized use, disclosure or reproduction is strictly prohibited.</w:t>
      </w:r>
    </w:p>
    <w:p>
      <w:pPr>
        <w:spacing w:after="0"/>
        <w:jc w:val="left"/>
        <w:rPr>
          <w:sz w:val="16"/>
        </w:rPr>
        <w:sectPr>
          <w:footerReference w:type="default" r:id="rId5"/>
          <w:headerReference w:type="default" r:id="rId28"/>
          <w:headerReference w:type="first" r:id="rId29"/>
          <w:headerReference w:type="even" r:id="rId30"/>
          <w:footerReference w:type="first" r:id="rId31"/>
          <w:footerReference w:type="even" r:id="rId32"/>
          <w:type w:val="continuous"/>
          <w:pgSz w:w="12240" w:h="15840"/>
          <w:pgMar w:footer="268" w:header="0" w:top="960" w:bottom="460" w:left="980" w:right="960"/>
          <w:pgNumType w:start="1"/>
        </w:sectPr>
      </w:pPr>
    </w:p>
    <w:p>
      <w:pPr>
        <w:pStyle w:val="BodyText"/>
        <w:spacing w:before="6"/>
        <w:rPr>
          <w:sz w:val="13"/>
        </w:rPr>
      </w:pPr>
    </w:p>
    <w:p>
      <w:pPr>
        <w:pStyle w:val="ListParagraph"/>
        <w:numPr>
          <w:ilvl w:val="0"/>
          <w:numId w:val="1"/>
        </w:numPr>
        <w:tabs>
          <w:tab w:pos="1179" w:val="left" w:leader="none"/>
          <w:tab w:pos="1180" w:val="left" w:leader="none"/>
        </w:tabs>
        <w:spacing w:line="240" w:lineRule="auto" w:before="94" w:after="0"/>
        <w:ind w:left="1180" w:right="0" w:hanging="720"/>
        <w:jc w:val="left"/>
        <w:rPr>
          <w:b/>
          <w:sz w:val="22"/>
        </w:rPr>
      </w:pPr>
      <w:bookmarkStart w:name="PROCEDURE" w:id="6"/>
      <w:bookmarkEnd w:id="6"/>
      <w:r>
        <w:rPr/>
      </w:r>
      <w:bookmarkStart w:name="DCT Audit and Inspection Readiness" w:id="7"/>
      <w:bookmarkEnd w:id="7"/>
      <w:r>
        <w:rPr>
          <w:b/>
          <w:spacing w:val="-2"/>
          <w:sz w:val="22"/>
        </w:rPr>
        <w:t>PROCEDURE</w:t>
      </w:r>
    </w:p>
    <w:p>
      <w:pPr>
        <w:pStyle w:val="BodyText"/>
        <w:rPr>
          <w:b/>
          <w:sz w:val="21"/>
        </w:rPr>
      </w:pPr>
    </w:p>
    <w:p>
      <w:pPr>
        <w:pStyle w:val="ListParagraph"/>
        <w:numPr>
          <w:ilvl w:val="1"/>
          <w:numId w:val="1"/>
        </w:numPr>
        <w:tabs>
          <w:tab w:pos="1899" w:val="left" w:leader="none"/>
          <w:tab w:pos="1900" w:val="left" w:leader="none"/>
        </w:tabs>
        <w:spacing w:line="240" w:lineRule="auto" w:before="0" w:after="0"/>
        <w:ind w:left="1900" w:right="0" w:hanging="720"/>
        <w:jc w:val="left"/>
        <w:rPr>
          <w:b/>
          <w:sz w:val="22"/>
        </w:rPr>
      </w:pPr>
      <w:r>
        <w:rPr>
          <w:b/>
          <w:sz w:val="22"/>
        </w:rPr>
        <w:t>DCT</w:t>
      </w:r>
      <w:r>
        <w:rPr>
          <w:b/>
          <w:spacing w:val="-6"/>
          <w:sz w:val="22"/>
        </w:rPr>
        <w:t> </w:t>
      </w:r>
      <w:r>
        <w:rPr>
          <w:b/>
          <w:sz w:val="22"/>
        </w:rPr>
        <w:t>Audit</w:t>
      </w:r>
      <w:r>
        <w:rPr>
          <w:b/>
          <w:spacing w:val="-7"/>
          <w:sz w:val="22"/>
        </w:rPr>
        <w:t> </w:t>
      </w:r>
      <w:r>
        <w:rPr>
          <w:b/>
          <w:sz w:val="22"/>
        </w:rPr>
        <w:t>and</w:t>
      </w:r>
      <w:r>
        <w:rPr>
          <w:b/>
          <w:spacing w:val="-7"/>
          <w:sz w:val="22"/>
        </w:rPr>
        <w:t> </w:t>
      </w:r>
      <w:r>
        <w:rPr>
          <w:b/>
          <w:sz w:val="22"/>
        </w:rPr>
        <w:t>Inspection</w:t>
      </w:r>
      <w:r>
        <w:rPr>
          <w:b/>
          <w:spacing w:val="-7"/>
          <w:sz w:val="22"/>
        </w:rPr>
        <w:t> </w:t>
      </w:r>
      <w:r>
        <w:rPr>
          <w:b/>
          <w:spacing w:val="-2"/>
          <w:sz w:val="22"/>
        </w:rPr>
        <w:t>Readiness</w:t>
      </w:r>
    </w:p>
    <w:p>
      <w:pPr>
        <w:pStyle w:val="BodyText"/>
        <w:spacing w:before="126"/>
        <w:ind w:left="1900"/>
      </w:pPr>
      <w:r>
        <w:rPr/>
        <w:t>Follow</w:t>
      </w:r>
      <w:r>
        <w:rPr>
          <w:spacing w:val="-8"/>
        </w:rPr>
        <w:t> </w:t>
      </w:r>
      <w:r>
        <w:rPr/>
        <w:t>the</w:t>
      </w:r>
      <w:r>
        <w:rPr>
          <w:spacing w:val="-5"/>
        </w:rPr>
        <w:t> </w:t>
      </w:r>
      <w:r>
        <w:rPr/>
        <w:t>processes</w:t>
      </w:r>
      <w:r>
        <w:rPr>
          <w:spacing w:val="-6"/>
        </w:rPr>
        <w:t> </w:t>
      </w:r>
      <w:r>
        <w:rPr/>
        <w:t>outlined</w:t>
      </w:r>
      <w:r>
        <w:rPr>
          <w:spacing w:val="-5"/>
        </w:rPr>
        <w:t> </w:t>
      </w:r>
      <w:r>
        <w:rPr/>
        <w:t>in</w:t>
      </w:r>
      <w:r>
        <w:rPr>
          <w:spacing w:val="-5"/>
        </w:rPr>
        <w:t> </w:t>
      </w:r>
      <w:r>
        <w:rPr/>
        <w:t>IQVIA</w:t>
      </w:r>
      <w:r>
        <w:rPr>
          <w:spacing w:val="-6"/>
        </w:rPr>
        <w:t> </w:t>
      </w:r>
      <w:r>
        <w:rPr/>
        <w:t>SOPs</w:t>
      </w:r>
      <w:r>
        <w:rPr>
          <w:spacing w:val="-5"/>
        </w:rPr>
        <w:t> </w:t>
      </w:r>
      <w:r>
        <w:rPr/>
        <w:t>for</w:t>
      </w:r>
      <w:r>
        <w:rPr>
          <w:spacing w:val="-6"/>
        </w:rPr>
        <w:t> </w:t>
      </w:r>
      <w:r>
        <w:rPr/>
        <w:t>inspections</w:t>
      </w:r>
      <w:r>
        <w:rPr>
          <w:spacing w:val="-5"/>
        </w:rPr>
        <w:t> </w:t>
      </w:r>
      <w:r>
        <w:rPr/>
        <w:t>and</w:t>
      </w:r>
      <w:r>
        <w:rPr>
          <w:spacing w:val="-5"/>
        </w:rPr>
        <w:t> </w:t>
      </w:r>
      <w:r>
        <w:rPr>
          <w:spacing w:val="-2"/>
        </w:rPr>
        <w:t>audits:</w:t>
      </w:r>
    </w:p>
    <w:p>
      <w:pPr>
        <w:pStyle w:val="ListParagraph"/>
        <w:numPr>
          <w:ilvl w:val="2"/>
          <w:numId w:val="1"/>
        </w:numPr>
        <w:tabs>
          <w:tab w:pos="2619" w:val="left" w:leader="none"/>
          <w:tab w:pos="2620" w:val="left" w:leader="none"/>
        </w:tabs>
        <w:spacing w:line="240" w:lineRule="auto" w:before="121" w:after="0"/>
        <w:ind w:left="2620" w:right="0" w:hanging="360"/>
        <w:jc w:val="left"/>
        <w:rPr>
          <w:sz w:val="22"/>
        </w:rPr>
      </w:pPr>
      <w:r>
        <w:rPr>
          <w:sz w:val="22"/>
        </w:rPr>
        <w:t>CS_OP_QA004</w:t>
      </w:r>
      <w:r>
        <w:rPr>
          <w:spacing w:val="-9"/>
          <w:sz w:val="22"/>
        </w:rPr>
        <w:t> </w:t>
      </w:r>
      <w:r>
        <w:rPr>
          <w:sz w:val="22"/>
        </w:rPr>
        <w:t>Coordinating</w:t>
      </w:r>
      <w:r>
        <w:rPr>
          <w:spacing w:val="-9"/>
          <w:sz w:val="22"/>
        </w:rPr>
        <w:t> </w:t>
      </w:r>
      <w:r>
        <w:rPr>
          <w:sz w:val="22"/>
        </w:rPr>
        <w:t>Regulatory</w:t>
      </w:r>
      <w:r>
        <w:rPr>
          <w:spacing w:val="-8"/>
          <w:sz w:val="22"/>
        </w:rPr>
        <w:t> </w:t>
      </w:r>
      <w:r>
        <w:rPr>
          <w:sz w:val="22"/>
        </w:rPr>
        <w:t>Inspections</w:t>
      </w:r>
      <w:r>
        <w:rPr>
          <w:spacing w:val="-9"/>
          <w:sz w:val="22"/>
        </w:rPr>
        <w:t> </w:t>
      </w:r>
      <w:r>
        <w:rPr>
          <w:sz w:val="22"/>
        </w:rPr>
        <w:t>of</w:t>
      </w:r>
      <w:r>
        <w:rPr>
          <w:spacing w:val="-8"/>
          <w:sz w:val="22"/>
        </w:rPr>
        <w:t> </w:t>
      </w:r>
      <w:r>
        <w:rPr>
          <w:sz w:val="22"/>
        </w:rPr>
        <w:t>IQVIA</w:t>
      </w:r>
      <w:r>
        <w:rPr>
          <w:spacing w:val="-8"/>
          <w:sz w:val="22"/>
        </w:rPr>
        <w:t> </w:t>
      </w:r>
      <w:r>
        <w:rPr>
          <w:spacing w:val="-2"/>
          <w:sz w:val="22"/>
        </w:rPr>
        <w:t>Facilities</w:t>
      </w:r>
    </w:p>
    <w:p>
      <w:pPr>
        <w:pStyle w:val="ListParagraph"/>
        <w:numPr>
          <w:ilvl w:val="2"/>
          <w:numId w:val="1"/>
        </w:numPr>
        <w:tabs>
          <w:tab w:pos="2619" w:val="left" w:leader="none"/>
          <w:tab w:pos="2620" w:val="left" w:leader="none"/>
        </w:tabs>
        <w:spacing w:line="240" w:lineRule="auto" w:before="114" w:after="0"/>
        <w:ind w:left="2620" w:right="0" w:hanging="360"/>
        <w:jc w:val="left"/>
        <w:rPr>
          <w:sz w:val="22"/>
        </w:rPr>
      </w:pPr>
      <w:r>
        <w:rPr>
          <w:sz w:val="22"/>
        </w:rPr>
        <w:t>CS_OP_QA011</w:t>
      </w:r>
      <w:r>
        <w:rPr>
          <w:spacing w:val="-10"/>
          <w:sz w:val="22"/>
        </w:rPr>
        <w:t> </w:t>
      </w:r>
      <w:r>
        <w:rPr>
          <w:sz w:val="22"/>
        </w:rPr>
        <w:t>Customer</w:t>
      </w:r>
      <w:r>
        <w:rPr>
          <w:spacing w:val="-8"/>
          <w:sz w:val="22"/>
        </w:rPr>
        <w:t> </w:t>
      </w:r>
      <w:r>
        <w:rPr>
          <w:sz w:val="22"/>
        </w:rPr>
        <w:t>Audits:</w:t>
      </w:r>
      <w:r>
        <w:rPr>
          <w:spacing w:val="-8"/>
          <w:sz w:val="22"/>
        </w:rPr>
        <w:t> </w:t>
      </w:r>
      <w:r>
        <w:rPr>
          <w:sz w:val="22"/>
        </w:rPr>
        <w:t>Preparation,</w:t>
      </w:r>
      <w:r>
        <w:rPr>
          <w:spacing w:val="-8"/>
          <w:sz w:val="22"/>
        </w:rPr>
        <w:t> </w:t>
      </w:r>
      <w:r>
        <w:rPr>
          <w:sz w:val="22"/>
        </w:rPr>
        <w:t>Hosting</w:t>
      </w:r>
      <w:r>
        <w:rPr>
          <w:spacing w:val="-8"/>
          <w:sz w:val="22"/>
        </w:rPr>
        <w:t> </w:t>
      </w:r>
      <w:r>
        <w:rPr>
          <w:sz w:val="22"/>
        </w:rPr>
        <w:t>and</w:t>
      </w:r>
      <w:r>
        <w:rPr>
          <w:spacing w:val="-8"/>
          <w:sz w:val="22"/>
        </w:rPr>
        <w:t> </w:t>
      </w:r>
      <w:r>
        <w:rPr>
          <w:spacing w:val="-2"/>
          <w:sz w:val="22"/>
        </w:rPr>
        <w:t>Response</w:t>
      </w:r>
    </w:p>
    <w:p>
      <w:pPr>
        <w:pStyle w:val="ListParagraph"/>
        <w:numPr>
          <w:ilvl w:val="2"/>
          <w:numId w:val="1"/>
        </w:numPr>
        <w:tabs>
          <w:tab w:pos="2619" w:val="left" w:leader="none"/>
          <w:tab w:pos="2620" w:val="left" w:leader="none"/>
        </w:tabs>
        <w:spacing w:line="240" w:lineRule="auto" w:before="120" w:after="0"/>
        <w:ind w:left="2620" w:right="1452" w:hanging="360"/>
        <w:jc w:val="left"/>
        <w:rPr>
          <w:sz w:val="22"/>
        </w:rPr>
      </w:pPr>
      <w:r>
        <w:rPr>
          <w:sz w:val="22"/>
        </w:rPr>
        <w:t>CS_OP_QA0254</w:t>
      </w:r>
      <w:r>
        <w:rPr>
          <w:spacing w:val="-6"/>
          <w:sz w:val="22"/>
        </w:rPr>
        <w:t> </w:t>
      </w:r>
      <w:r>
        <w:rPr>
          <w:sz w:val="22"/>
        </w:rPr>
        <w:t>Regulatory</w:t>
      </w:r>
      <w:r>
        <w:rPr>
          <w:spacing w:val="-6"/>
          <w:sz w:val="22"/>
        </w:rPr>
        <w:t> </w:t>
      </w:r>
      <w:r>
        <w:rPr>
          <w:sz w:val="22"/>
        </w:rPr>
        <w:t>Inspections</w:t>
      </w:r>
      <w:r>
        <w:rPr>
          <w:spacing w:val="-6"/>
          <w:sz w:val="22"/>
        </w:rPr>
        <w:t> </w:t>
      </w:r>
      <w:r>
        <w:rPr>
          <w:sz w:val="22"/>
        </w:rPr>
        <w:t>at</w:t>
      </w:r>
      <w:r>
        <w:rPr>
          <w:spacing w:val="-6"/>
          <w:sz w:val="22"/>
        </w:rPr>
        <w:t> </w:t>
      </w:r>
      <w:r>
        <w:rPr>
          <w:sz w:val="22"/>
        </w:rPr>
        <w:t>an</w:t>
      </w:r>
      <w:r>
        <w:rPr>
          <w:spacing w:val="-6"/>
          <w:sz w:val="22"/>
        </w:rPr>
        <w:t> </w:t>
      </w:r>
      <w:r>
        <w:rPr>
          <w:sz w:val="22"/>
        </w:rPr>
        <w:t>Investigator</w:t>
      </w:r>
      <w:r>
        <w:rPr>
          <w:spacing w:val="-6"/>
          <w:sz w:val="22"/>
        </w:rPr>
        <w:t> </w:t>
      </w:r>
      <w:r>
        <w:rPr>
          <w:sz w:val="22"/>
        </w:rPr>
        <w:t>Site, Sponsor/Vendor Facility</w:t>
      </w:r>
    </w:p>
    <w:p>
      <w:pPr>
        <w:pStyle w:val="BodyText"/>
        <w:spacing w:before="6"/>
        <w:rPr>
          <w:sz w:val="10"/>
        </w:rPr>
      </w:pPr>
    </w:p>
    <w:tbl>
      <w:tblPr>
        <w:tblW w:w="0" w:type="auto"/>
        <w:jc w:val="left"/>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67"/>
        <w:gridCol w:w="6158"/>
        <w:gridCol w:w="1843"/>
      </w:tblGrid>
      <w:tr>
        <w:trPr>
          <w:trHeight w:val="306" w:hRule="atLeast"/>
        </w:trPr>
        <w:tc>
          <w:tcPr>
            <w:tcW w:w="797" w:type="dxa"/>
            <w:shd w:val="clear" w:color="auto" w:fill="D9D9D9"/>
          </w:tcPr>
          <w:p>
            <w:pPr>
              <w:pStyle w:val="TableParagraph"/>
              <w:ind w:left="115"/>
              <w:rPr>
                <w:b/>
                <w:sz w:val="20"/>
              </w:rPr>
            </w:pPr>
            <w:r>
              <w:rPr>
                <w:b/>
                <w:spacing w:val="-5"/>
                <w:sz w:val="20"/>
              </w:rPr>
              <w:t>No:</w:t>
            </w:r>
          </w:p>
        </w:tc>
        <w:tc>
          <w:tcPr>
            <w:tcW w:w="1267" w:type="dxa"/>
            <w:shd w:val="clear" w:color="auto" w:fill="D9D9D9"/>
          </w:tcPr>
          <w:p>
            <w:pPr>
              <w:pStyle w:val="TableParagraph"/>
              <w:ind w:left="110"/>
              <w:rPr>
                <w:b/>
                <w:sz w:val="20"/>
              </w:rPr>
            </w:pPr>
            <w:r>
              <w:rPr>
                <w:b/>
                <w:spacing w:val="-4"/>
                <w:sz w:val="20"/>
              </w:rPr>
              <w:t>Who:</w:t>
            </w:r>
          </w:p>
        </w:tc>
        <w:tc>
          <w:tcPr>
            <w:tcW w:w="6158" w:type="dxa"/>
            <w:shd w:val="clear" w:color="auto" w:fill="D9D9D9"/>
          </w:tcPr>
          <w:p>
            <w:pPr>
              <w:pStyle w:val="TableParagraph"/>
              <w:ind w:left="115"/>
              <w:rPr>
                <w:b/>
                <w:sz w:val="20"/>
              </w:rPr>
            </w:pPr>
            <w:r>
              <w:rPr>
                <w:b/>
                <w:spacing w:val="-2"/>
                <w:sz w:val="20"/>
              </w:rPr>
              <w:t>Step:</w:t>
            </w:r>
          </w:p>
        </w:tc>
        <w:tc>
          <w:tcPr>
            <w:tcW w:w="1843" w:type="dxa"/>
            <w:shd w:val="clear" w:color="auto" w:fill="D9D9D9"/>
          </w:tcPr>
          <w:p>
            <w:pPr>
              <w:pStyle w:val="TableParagraph"/>
              <w:ind w:left="110"/>
              <w:rPr>
                <w:b/>
                <w:sz w:val="20"/>
              </w:rPr>
            </w:pPr>
            <w:r>
              <w:rPr>
                <w:b/>
                <w:spacing w:val="-2"/>
                <w:sz w:val="20"/>
              </w:rPr>
              <w:t>When:</w:t>
            </w:r>
          </w:p>
        </w:tc>
      </w:tr>
      <w:tr>
        <w:trPr>
          <w:trHeight w:val="1233" w:hRule="atLeast"/>
        </w:trPr>
        <w:tc>
          <w:tcPr>
            <w:tcW w:w="797" w:type="dxa"/>
          </w:tcPr>
          <w:p>
            <w:pPr>
              <w:pStyle w:val="TableParagraph"/>
              <w:spacing w:before="42"/>
              <w:ind w:left="172"/>
              <w:rPr>
                <w:b/>
                <w:sz w:val="20"/>
              </w:rPr>
            </w:pPr>
            <w:r>
              <w:rPr>
                <w:b/>
                <w:spacing w:val="-2"/>
                <w:sz w:val="20"/>
              </w:rPr>
              <w:t>6.1.1</w:t>
            </w:r>
          </w:p>
        </w:tc>
        <w:tc>
          <w:tcPr>
            <w:tcW w:w="1267" w:type="dxa"/>
          </w:tcPr>
          <w:p>
            <w:pPr>
              <w:pStyle w:val="TableParagraph"/>
              <w:ind w:left="110"/>
              <w:rPr>
                <w:sz w:val="20"/>
              </w:rPr>
            </w:pPr>
            <w:r>
              <w:rPr>
                <w:spacing w:val="-5"/>
                <w:sz w:val="20"/>
              </w:rPr>
              <w:t>DCT</w:t>
            </w:r>
          </w:p>
          <w:p>
            <w:pPr>
              <w:pStyle w:val="TableParagraph"/>
              <w:spacing w:line="237" w:lineRule="auto" w:before="7"/>
              <w:ind w:left="110"/>
              <w:rPr>
                <w:sz w:val="20"/>
              </w:rPr>
            </w:pPr>
            <w:r>
              <w:rPr>
                <w:spacing w:val="-2"/>
                <w:sz w:val="20"/>
              </w:rPr>
              <w:t>Business Operations </w:t>
            </w:r>
            <w:r>
              <w:rPr>
                <w:sz w:val="20"/>
              </w:rPr>
              <w:t>Head / </w:t>
            </w:r>
            <w:r>
              <w:rPr>
                <w:spacing w:val="-2"/>
                <w:sz w:val="20"/>
              </w:rPr>
              <w:t>delegate</w:t>
            </w:r>
          </w:p>
        </w:tc>
        <w:tc>
          <w:tcPr>
            <w:tcW w:w="6158" w:type="dxa"/>
          </w:tcPr>
          <w:p>
            <w:pPr>
              <w:pStyle w:val="TableParagraph"/>
              <w:spacing w:before="0"/>
              <w:ind w:left="114"/>
              <w:rPr>
                <w:sz w:val="20"/>
              </w:rPr>
            </w:pPr>
            <w:r>
              <w:rPr>
                <w:sz w:val="20"/>
              </w:rPr>
              <w:t>Coordinates</w:t>
            </w:r>
            <w:r>
              <w:rPr>
                <w:spacing w:val="-6"/>
                <w:sz w:val="20"/>
              </w:rPr>
              <w:t> </w:t>
            </w:r>
            <w:r>
              <w:rPr>
                <w:sz w:val="20"/>
              </w:rPr>
              <w:t>the</w:t>
            </w:r>
            <w:r>
              <w:rPr>
                <w:spacing w:val="-6"/>
                <w:sz w:val="20"/>
              </w:rPr>
              <w:t> </w:t>
            </w:r>
            <w:r>
              <w:rPr>
                <w:sz w:val="20"/>
              </w:rPr>
              <w:t>development</w:t>
            </w:r>
            <w:r>
              <w:rPr>
                <w:spacing w:val="-6"/>
                <w:sz w:val="20"/>
              </w:rPr>
              <w:t> </w:t>
            </w:r>
            <w:r>
              <w:rPr>
                <w:sz w:val="20"/>
              </w:rPr>
              <w:t>of</w:t>
            </w:r>
            <w:r>
              <w:rPr>
                <w:spacing w:val="-3"/>
                <w:sz w:val="20"/>
              </w:rPr>
              <w:t> </w:t>
            </w:r>
            <w:r>
              <w:rPr>
                <w:sz w:val="20"/>
              </w:rPr>
              <w:t>presentations</w:t>
            </w:r>
            <w:r>
              <w:rPr>
                <w:spacing w:val="-6"/>
                <w:sz w:val="20"/>
              </w:rPr>
              <w:t> </w:t>
            </w:r>
            <w:r>
              <w:rPr>
                <w:sz w:val="20"/>
              </w:rPr>
              <w:t>and</w:t>
            </w:r>
            <w:r>
              <w:rPr>
                <w:spacing w:val="-6"/>
                <w:sz w:val="20"/>
              </w:rPr>
              <w:t> </w:t>
            </w:r>
            <w:r>
              <w:rPr>
                <w:sz w:val="20"/>
              </w:rPr>
              <w:t>other</w:t>
            </w:r>
            <w:r>
              <w:rPr>
                <w:spacing w:val="-6"/>
                <w:sz w:val="20"/>
              </w:rPr>
              <w:t> </w:t>
            </w:r>
            <w:r>
              <w:rPr>
                <w:sz w:val="20"/>
              </w:rPr>
              <w:t>ancillary materials to explain the DCT model to Auditors/Inspectors, as needed, and updates them on the </w:t>
            </w:r>
            <w:hyperlink r:id="rId9">
              <w:r>
                <w:rPr>
                  <w:color w:val="0000FF"/>
                  <w:sz w:val="20"/>
                  <w:u w:val="single" w:color="0000FF"/>
                </w:rPr>
                <w:t>DCT SharePoint</w:t>
              </w:r>
            </w:hyperlink>
            <w:r>
              <w:rPr>
                <w:sz w:val="20"/>
              </w:rPr>
              <w:t>.</w:t>
            </w:r>
          </w:p>
        </w:tc>
        <w:tc>
          <w:tcPr>
            <w:tcW w:w="1843" w:type="dxa"/>
          </w:tcPr>
          <w:p>
            <w:pPr>
              <w:pStyle w:val="TableParagraph"/>
              <w:spacing w:line="242" w:lineRule="auto"/>
              <w:ind w:left="110"/>
              <w:rPr>
                <w:sz w:val="20"/>
              </w:rPr>
            </w:pPr>
            <w:r>
              <w:rPr>
                <w:sz w:val="20"/>
              </w:rPr>
              <w:t>On</w:t>
            </w:r>
            <w:r>
              <w:rPr>
                <w:spacing w:val="-14"/>
                <w:sz w:val="20"/>
              </w:rPr>
              <w:t> </w:t>
            </w:r>
            <w:r>
              <w:rPr>
                <w:sz w:val="20"/>
              </w:rPr>
              <w:t>an</w:t>
            </w:r>
            <w:r>
              <w:rPr>
                <w:spacing w:val="-14"/>
                <w:sz w:val="20"/>
              </w:rPr>
              <w:t> </w:t>
            </w:r>
            <w:r>
              <w:rPr>
                <w:sz w:val="20"/>
              </w:rPr>
              <w:t>ongoing basis, at least </w:t>
            </w:r>
            <w:r>
              <w:rPr>
                <w:spacing w:val="-2"/>
                <w:sz w:val="20"/>
              </w:rPr>
              <w:t>quarterly</w:t>
            </w:r>
          </w:p>
        </w:tc>
      </w:tr>
      <w:tr>
        <w:trPr>
          <w:trHeight w:val="1228" w:hRule="atLeast"/>
        </w:trPr>
        <w:tc>
          <w:tcPr>
            <w:tcW w:w="797" w:type="dxa"/>
          </w:tcPr>
          <w:p>
            <w:pPr>
              <w:pStyle w:val="TableParagraph"/>
              <w:spacing w:before="42"/>
              <w:ind w:left="172"/>
              <w:rPr>
                <w:b/>
                <w:sz w:val="20"/>
              </w:rPr>
            </w:pPr>
            <w:r>
              <w:rPr>
                <w:b/>
                <w:spacing w:val="-2"/>
                <w:sz w:val="20"/>
              </w:rPr>
              <w:t>6.1.2</w:t>
            </w:r>
          </w:p>
        </w:tc>
        <w:tc>
          <w:tcPr>
            <w:tcW w:w="1267" w:type="dxa"/>
          </w:tcPr>
          <w:p>
            <w:pPr>
              <w:pStyle w:val="TableParagraph"/>
              <w:spacing w:line="229" w:lineRule="exact" w:before="0"/>
              <w:ind w:left="110"/>
              <w:rPr>
                <w:sz w:val="20"/>
              </w:rPr>
            </w:pPr>
            <w:r>
              <w:rPr>
                <w:spacing w:val="-4"/>
                <w:sz w:val="20"/>
              </w:rPr>
              <w:t>DCTL</w:t>
            </w:r>
          </w:p>
        </w:tc>
        <w:tc>
          <w:tcPr>
            <w:tcW w:w="6158" w:type="dxa"/>
          </w:tcPr>
          <w:p>
            <w:pPr>
              <w:pStyle w:val="TableParagraph"/>
              <w:ind w:left="115" w:right="116"/>
              <w:rPr>
                <w:sz w:val="20"/>
              </w:rPr>
            </w:pPr>
            <w:r>
              <w:rPr>
                <w:sz w:val="20"/>
              </w:rPr>
              <w:t>Maintains oversight of internal DCT team training records on all systems</w:t>
            </w:r>
            <w:r>
              <w:rPr>
                <w:spacing w:val="-5"/>
                <w:sz w:val="20"/>
              </w:rPr>
              <w:t> </w:t>
            </w:r>
            <w:r>
              <w:rPr>
                <w:sz w:val="20"/>
              </w:rPr>
              <w:t>used</w:t>
            </w:r>
            <w:r>
              <w:rPr>
                <w:spacing w:val="-5"/>
                <w:sz w:val="20"/>
              </w:rPr>
              <w:t> </w:t>
            </w:r>
            <w:r>
              <w:rPr>
                <w:sz w:val="20"/>
              </w:rPr>
              <w:t>on</w:t>
            </w:r>
            <w:r>
              <w:rPr>
                <w:spacing w:val="-5"/>
                <w:sz w:val="20"/>
              </w:rPr>
              <w:t> </w:t>
            </w:r>
            <w:r>
              <w:rPr>
                <w:sz w:val="20"/>
              </w:rPr>
              <w:t>the</w:t>
            </w:r>
            <w:r>
              <w:rPr>
                <w:spacing w:val="-5"/>
                <w:sz w:val="20"/>
              </w:rPr>
              <w:t> </w:t>
            </w:r>
            <w:r>
              <w:rPr>
                <w:sz w:val="20"/>
              </w:rPr>
              <w:t>project</w:t>
            </w:r>
            <w:r>
              <w:rPr>
                <w:spacing w:val="-5"/>
                <w:sz w:val="20"/>
              </w:rPr>
              <w:t> </w:t>
            </w:r>
            <w:r>
              <w:rPr>
                <w:sz w:val="20"/>
              </w:rPr>
              <w:t>and</w:t>
            </w:r>
            <w:r>
              <w:rPr>
                <w:spacing w:val="-5"/>
                <w:sz w:val="20"/>
              </w:rPr>
              <w:t> </w:t>
            </w:r>
            <w:r>
              <w:rPr>
                <w:sz w:val="20"/>
              </w:rPr>
              <w:t>as</w:t>
            </w:r>
            <w:r>
              <w:rPr>
                <w:spacing w:val="-5"/>
                <w:sz w:val="20"/>
              </w:rPr>
              <w:t> </w:t>
            </w:r>
            <w:r>
              <w:rPr>
                <w:sz w:val="20"/>
              </w:rPr>
              <w:t>detailed</w:t>
            </w:r>
            <w:r>
              <w:rPr>
                <w:spacing w:val="-5"/>
                <w:sz w:val="20"/>
              </w:rPr>
              <w:t> </w:t>
            </w:r>
            <w:r>
              <w:rPr>
                <w:sz w:val="20"/>
              </w:rPr>
              <w:t>in</w:t>
            </w:r>
            <w:r>
              <w:rPr>
                <w:spacing w:val="-5"/>
                <w:sz w:val="20"/>
              </w:rPr>
              <w:t> </w:t>
            </w:r>
            <w:r>
              <w:rPr>
                <w:sz w:val="20"/>
              </w:rPr>
              <w:t>CS_OP_DCT0016 DCT Operating Manual and the study specific DCT Operations Plan</w:t>
            </w:r>
            <w:r>
              <w:rPr>
                <w:spacing w:val="-3"/>
                <w:sz w:val="20"/>
              </w:rPr>
              <w:t> </w:t>
            </w:r>
            <w:r>
              <w:rPr>
                <w:sz w:val="20"/>
              </w:rPr>
              <w:t>(DCTOP)</w:t>
            </w:r>
            <w:r>
              <w:rPr>
                <w:spacing w:val="-1"/>
                <w:sz w:val="20"/>
              </w:rPr>
              <w:t> </w:t>
            </w:r>
            <w:r>
              <w:rPr>
                <w:sz w:val="20"/>
              </w:rPr>
              <w:t>based</w:t>
            </w:r>
            <w:r>
              <w:rPr>
                <w:spacing w:val="-4"/>
                <w:sz w:val="20"/>
              </w:rPr>
              <w:t> </w:t>
            </w:r>
            <w:r>
              <w:rPr>
                <w:sz w:val="20"/>
              </w:rPr>
              <w:t>on</w:t>
            </w:r>
            <w:r>
              <w:rPr>
                <w:spacing w:val="-4"/>
                <w:sz w:val="20"/>
              </w:rPr>
              <w:t> </w:t>
            </w:r>
            <w:r>
              <w:rPr>
                <w:sz w:val="20"/>
              </w:rPr>
              <w:t>CS_TP_DCT0009</w:t>
            </w:r>
            <w:r>
              <w:rPr>
                <w:spacing w:val="-4"/>
                <w:sz w:val="20"/>
              </w:rPr>
              <w:t> </w:t>
            </w:r>
            <w:r>
              <w:rPr>
                <w:sz w:val="20"/>
              </w:rPr>
              <w:t>DCT</w:t>
            </w:r>
            <w:r>
              <w:rPr>
                <w:spacing w:val="-4"/>
                <w:sz w:val="20"/>
              </w:rPr>
              <w:t> </w:t>
            </w:r>
            <w:r>
              <w:rPr>
                <w:sz w:val="20"/>
              </w:rPr>
              <w:t>Operations</w:t>
            </w:r>
            <w:r>
              <w:rPr>
                <w:spacing w:val="-4"/>
                <w:sz w:val="20"/>
              </w:rPr>
              <w:t> </w:t>
            </w:r>
            <w:r>
              <w:rPr>
                <w:sz w:val="20"/>
              </w:rPr>
              <w:t>Plan </w:t>
            </w:r>
            <w:r>
              <w:rPr>
                <w:spacing w:val="-2"/>
                <w:sz w:val="20"/>
              </w:rPr>
              <w:t>Template.</w:t>
            </w:r>
          </w:p>
        </w:tc>
        <w:tc>
          <w:tcPr>
            <w:tcW w:w="1843" w:type="dxa"/>
          </w:tcPr>
          <w:p>
            <w:pPr>
              <w:pStyle w:val="TableParagraph"/>
              <w:ind w:left="110" w:right="360"/>
              <w:rPr>
                <w:sz w:val="20"/>
              </w:rPr>
            </w:pPr>
            <w:r>
              <w:rPr>
                <w:sz w:val="20"/>
              </w:rPr>
              <w:t>Throughout</w:t>
            </w:r>
            <w:r>
              <w:rPr>
                <w:spacing w:val="-14"/>
                <w:sz w:val="20"/>
              </w:rPr>
              <w:t> </w:t>
            </w:r>
            <w:r>
              <w:rPr>
                <w:sz w:val="20"/>
              </w:rPr>
              <w:t>the </w:t>
            </w:r>
            <w:r>
              <w:rPr>
                <w:spacing w:val="-2"/>
                <w:sz w:val="20"/>
              </w:rPr>
              <w:t>study</w:t>
            </w:r>
          </w:p>
        </w:tc>
      </w:tr>
      <w:tr>
        <w:trPr>
          <w:trHeight w:val="1228" w:hRule="atLeast"/>
        </w:trPr>
        <w:tc>
          <w:tcPr>
            <w:tcW w:w="797" w:type="dxa"/>
          </w:tcPr>
          <w:p>
            <w:pPr>
              <w:pStyle w:val="TableParagraph"/>
              <w:spacing w:before="42"/>
              <w:ind w:left="172"/>
              <w:rPr>
                <w:b/>
                <w:sz w:val="20"/>
              </w:rPr>
            </w:pPr>
            <w:r>
              <w:rPr>
                <w:b/>
                <w:spacing w:val="-2"/>
                <w:sz w:val="20"/>
              </w:rPr>
              <w:t>6.1.3</w:t>
            </w:r>
          </w:p>
        </w:tc>
        <w:tc>
          <w:tcPr>
            <w:tcW w:w="1267" w:type="dxa"/>
          </w:tcPr>
          <w:p>
            <w:pPr>
              <w:pStyle w:val="TableParagraph"/>
              <w:spacing w:line="229" w:lineRule="exact" w:before="0"/>
              <w:ind w:left="110"/>
              <w:rPr>
                <w:sz w:val="20"/>
              </w:rPr>
            </w:pPr>
            <w:r>
              <w:rPr>
                <w:spacing w:val="-5"/>
                <w:sz w:val="20"/>
              </w:rPr>
              <w:t>ITL</w:t>
            </w:r>
          </w:p>
        </w:tc>
        <w:tc>
          <w:tcPr>
            <w:tcW w:w="6158" w:type="dxa"/>
          </w:tcPr>
          <w:p>
            <w:pPr>
              <w:pStyle w:val="TableParagraph"/>
              <w:ind w:left="114" w:right="17"/>
              <w:rPr>
                <w:sz w:val="20"/>
              </w:rPr>
            </w:pPr>
            <w:r>
              <w:rPr>
                <w:sz w:val="20"/>
              </w:rPr>
              <w:t>Updates the ‘Study Hub Control Document - Agnostic’ document and section 3 of the ‘Study Hub Development and Deployment Evidence of General Data Protection Regulation (GDPR) and Regulatory</w:t>
            </w:r>
            <w:r>
              <w:rPr>
                <w:spacing w:val="-6"/>
                <w:sz w:val="20"/>
              </w:rPr>
              <w:t> </w:t>
            </w:r>
            <w:r>
              <w:rPr>
                <w:sz w:val="20"/>
              </w:rPr>
              <w:t>Compliance</w:t>
            </w:r>
            <w:r>
              <w:rPr>
                <w:spacing w:val="-6"/>
                <w:sz w:val="20"/>
              </w:rPr>
              <w:t> </w:t>
            </w:r>
            <w:r>
              <w:rPr>
                <w:sz w:val="20"/>
              </w:rPr>
              <w:t>Due</w:t>
            </w:r>
            <w:r>
              <w:rPr>
                <w:spacing w:val="-6"/>
                <w:sz w:val="20"/>
              </w:rPr>
              <w:t> </w:t>
            </w:r>
            <w:r>
              <w:rPr>
                <w:sz w:val="20"/>
              </w:rPr>
              <w:t>Diligence’</w:t>
            </w:r>
            <w:r>
              <w:rPr>
                <w:spacing w:val="-6"/>
                <w:sz w:val="20"/>
              </w:rPr>
              <w:t> </w:t>
            </w:r>
            <w:r>
              <w:rPr>
                <w:sz w:val="20"/>
              </w:rPr>
              <w:t>document</w:t>
            </w:r>
            <w:r>
              <w:rPr>
                <w:spacing w:val="-6"/>
                <w:sz w:val="20"/>
              </w:rPr>
              <w:t> </w:t>
            </w:r>
            <w:r>
              <w:rPr>
                <w:sz w:val="20"/>
              </w:rPr>
              <w:t>with</w:t>
            </w:r>
            <w:r>
              <w:rPr>
                <w:spacing w:val="-6"/>
                <w:sz w:val="20"/>
              </w:rPr>
              <w:t> </w:t>
            </w:r>
            <w:r>
              <w:rPr>
                <w:sz w:val="20"/>
              </w:rPr>
              <w:t>any</w:t>
            </w:r>
            <w:r>
              <w:rPr>
                <w:spacing w:val="-6"/>
                <w:sz w:val="20"/>
              </w:rPr>
              <w:t> </w:t>
            </w:r>
            <w:r>
              <w:rPr>
                <w:sz w:val="20"/>
              </w:rPr>
              <w:t>features related to privacy and/or role-based access.</w:t>
            </w:r>
          </w:p>
        </w:tc>
        <w:tc>
          <w:tcPr>
            <w:tcW w:w="1843" w:type="dxa"/>
          </w:tcPr>
          <w:p>
            <w:pPr>
              <w:pStyle w:val="TableParagraph"/>
              <w:ind w:left="110"/>
              <w:rPr>
                <w:sz w:val="20"/>
              </w:rPr>
            </w:pPr>
            <w:r>
              <w:rPr>
                <w:sz w:val="20"/>
              </w:rPr>
              <w:t>With</w:t>
            </w:r>
            <w:r>
              <w:rPr>
                <w:spacing w:val="-14"/>
                <w:sz w:val="20"/>
              </w:rPr>
              <w:t> </w:t>
            </w:r>
            <w:r>
              <w:rPr>
                <w:sz w:val="20"/>
              </w:rPr>
              <w:t>every</w:t>
            </w:r>
            <w:r>
              <w:rPr>
                <w:spacing w:val="-14"/>
                <w:sz w:val="20"/>
              </w:rPr>
              <w:t> </w:t>
            </w:r>
            <w:r>
              <w:rPr>
                <w:sz w:val="20"/>
              </w:rPr>
              <w:t>Study Hub release</w:t>
            </w:r>
          </w:p>
        </w:tc>
      </w:tr>
      <w:tr>
        <w:trPr>
          <w:trHeight w:val="820" w:hRule="atLeast"/>
        </w:trPr>
        <w:tc>
          <w:tcPr>
            <w:tcW w:w="797" w:type="dxa"/>
          </w:tcPr>
          <w:p>
            <w:pPr>
              <w:pStyle w:val="TableParagraph"/>
              <w:spacing w:before="42"/>
              <w:ind w:left="172"/>
              <w:rPr>
                <w:b/>
                <w:sz w:val="20"/>
              </w:rPr>
            </w:pPr>
            <w:r>
              <w:rPr>
                <w:b/>
                <w:spacing w:val="-2"/>
                <w:sz w:val="20"/>
              </w:rPr>
              <w:t>6.1.4</w:t>
            </w:r>
          </w:p>
        </w:tc>
        <w:tc>
          <w:tcPr>
            <w:tcW w:w="1267" w:type="dxa"/>
          </w:tcPr>
          <w:p>
            <w:pPr>
              <w:pStyle w:val="TableParagraph"/>
              <w:spacing w:line="229" w:lineRule="exact" w:before="0"/>
              <w:ind w:left="110"/>
              <w:rPr>
                <w:sz w:val="20"/>
              </w:rPr>
            </w:pPr>
            <w:r>
              <w:rPr>
                <w:spacing w:val="-5"/>
                <w:sz w:val="20"/>
              </w:rPr>
              <w:t>DCT</w:t>
            </w:r>
          </w:p>
          <w:p>
            <w:pPr>
              <w:pStyle w:val="TableParagraph"/>
              <w:spacing w:before="0"/>
              <w:ind w:left="110" w:right="351"/>
              <w:rPr>
                <w:sz w:val="20"/>
              </w:rPr>
            </w:pPr>
            <w:r>
              <w:rPr>
                <w:spacing w:val="-2"/>
                <w:sz w:val="20"/>
              </w:rPr>
              <w:t>Product Manager</w:t>
            </w:r>
          </w:p>
        </w:tc>
        <w:tc>
          <w:tcPr>
            <w:tcW w:w="6158" w:type="dxa"/>
          </w:tcPr>
          <w:p>
            <w:pPr>
              <w:pStyle w:val="TableParagraph"/>
              <w:spacing w:line="244" w:lineRule="auto"/>
              <w:ind w:left="115"/>
              <w:rPr>
                <w:sz w:val="20"/>
              </w:rPr>
            </w:pPr>
            <w:r>
              <w:rPr>
                <w:sz w:val="20"/>
              </w:rPr>
              <w:t>Reviews,</w:t>
            </w:r>
            <w:r>
              <w:rPr>
                <w:spacing w:val="-5"/>
                <w:sz w:val="20"/>
              </w:rPr>
              <w:t> </w:t>
            </w:r>
            <w:r>
              <w:rPr>
                <w:sz w:val="20"/>
              </w:rPr>
              <w:t>approves,</w:t>
            </w:r>
            <w:r>
              <w:rPr>
                <w:spacing w:val="-5"/>
                <w:sz w:val="20"/>
              </w:rPr>
              <w:t> </w:t>
            </w:r>
            <w:r>
              <w:rPr>
                <w:sz w:val="20"/>
              </w:rPr>
              <w:t>and</w:t>
            </w:r>
            <w:r>
              <w:rPr>
                <w:spacing w:val="-5"/>
                <w:sz w:val="20"/>
              </w:rPr>
              <w:t> </w:t>
            </w:r>
            <w:r>
              <w:rPr>
                <w:sz w:val="20"/>
              </w:rPr>
              <w:t>signs</w:t>
            </w:r>
            <w:r>
              <w:rPr>
                <w:spacing w:val="-5"/>
                <w:sz w:val="20"/>
              </w:rPr>
              <w:t> </w:t>
            </w:r>
            <w:r>
              <w:rPr>
                <w:sz w:val="20"/>
              </w:rPr>
              <w:t>off</w:t>
            </w:r>
            <w:r>
              <w:rPr>
                <w:spacing w:val="-5"/>
                <w:sz w:val="20"/>
              </w:rPr>
              <w:t> </w:t>
            </w:r>
            <w:r>
              <w:rPr>
                <w:sz w:val="20"/>
              </w:rPr>
              <w:t>on</w:t>
            </w:r>
            <w:r>
              <w:rPr>
                <w:spacing w:val="-5"/>
                <w:sz w:val="20"/>
              </w:rPr>
              <w:t> </w:t>
            </w:r>
            <w:r>
              <w:rPr>
                <w:sz w:val="20"/>
              </w:rPr>
              <w:t>the</w:t>
            </w:r>
            <w:r>
              <w:rPr>
                <w:spacing w:val="-2"/>
                <w:sz w:val="20"/>
              </w:rPr>
              <w:t> </w:t>
            </w:r>
            <w:r>
              <w:rPr>
                <w:sz w:val="20"/>
              </w:rPr>
              <w:t>‘Study</w:t>
            </w:r>
            <w:r>
              <w:rPr>
                <w:spacing w:val="-4"/>
                <w:sz w:val="20"/>
              </w:rPr>
              <w:t> </w:t>
            </w:r>
            <w:r>
              <w:rPr>
                <w:sz w:val="20"/>
              </w:rPr>
              <w:t>Hub</w:t>
            </w:r>
            <w:r>
              <w:rPr>
                <w:spacing w:val="-2"/>
                <w:sz w:val="20"/>
              </w:rPr>
              <w:t> </w:t>
            </w:r>
            <w:r>
              <w:rPr>
                <w:sz w:val="20"/>
              </w:rPr>
              <w:t>Control Document - Agnostic’ document.</w:t>
            </w:r>
          </w:p>
        </w:tc>
        <w:tc>
          <w:tcPr>
            <w:tcW w:w="1843" w:type="dxa"/>
          </w:tcPr>
          <w:p>
            <w:pPr>
              <w:pStyle w:val="TableParagraph"/>
              <w:spacing w:line="244" w:lineRule="auto"/>
              <w:ind w:left="110"/>
              <w:rPr>
                <w:sz w:val="20"/>
              </w:rPr>
            </w:pPr>
            <w:r>
              <w:rPr>
                <w:sz w:val="20"/>
              </w:rPr>
              <w:t>With</w:t>
            </w:r>
            <w:r>
              <w:rPr>
                <w:spacing w:val="-14"/>
                <w:sz w:val="20"/>
              </w:rPr>
              <w:t> </w:t>
            </w:r>
            <w:r>
              <w:rPr>
                <w:sz w:val="20"/>
              </w:rPr>
              <w:t>every</w:t>
            </w:r>
            <w:r>
              <w:rPr>
                <w:spacing w:val="-14"/>
                <w:sz w:val="20"/>
              </w:rPr>
              <w:t> </w:t>
            </w:r>
            <w:r>
              <w:rPr>
                <w:sz w:val="20"/>
              </w:rPr>
              <w:t>Study Hub release</w:t>
            </w:r>
          </w:p>
        </w:tc>
      </w:tr>
      <w:tr>
        <w:trPr>
          <w:trHeight w:val="1026" w:hRule="atLeast"/>
        </w:trPr>
        <w:tc>
          <w:tcPr>
            <w:tcW w:w="797" w:type="dxa"/>
          </w:tcPr>
          <w:p>
            <w:pPr>
              <w:pStyle w:val="TableParagraph"/>
              <w:spacing w:before="42"/>
              <w:ind w:left="172"/>
              <w:rPr>
                <w:b/>
                <w:sz w:val="20"/>
              </w:rPr>
            </w:pPr>
            <w:r>
              <w:rPr>
                <w:b/>
                <w:spacing w:val="-2"/>
                <w:sz w:val="20"/>
              </w:rPr>
              <w:t>6.1.5</w:t>
            </w:r>
          </w:p>
        </w:tc>
        <w:tc>
          <w:tcPr>
            <w:tcW w:w="1267" w:type="dxa"/>
          </w:tcPr>
          <w:p>
            <w:pPr>
              <w:pStyle w:val="TableParagraph"/>
              <w:spacing w:line="229" w:lineRule="exact" w:before="0"/>
              <w:ind w:left="110"/>
              <w:rPr>
                <w:sz w:val="20"/>
              </w:rPr>
            </w:pPr>
            <w:r>
              <w:rPr>
                <w:spacing w:val="-5"/>
                <w:sz w:val="20"/>
              </w:rPr>
              <w:t>ITL</w:t>
            </w:r>
          </w:p>
        </w:tc>
        <w:tc>
          <w:tcPr>
            <w:tcW w:w="6158" w:type="dxa"/>
          </w:tcPr>
          <w:p>
            <w:pPr>
              <w:pStyle w:val="TableParagraph"/>
              <w:numPr>
                <w:ilvl w:val="0"/>
                <w:numId w:val="2"/>
              </w:numPr>
              <w:tabs>
                <w:tab w:pos="834" w:val="left" w:leader="none"/>
                <w:tab w:pos="835" w:val="left" w:leader="none"/>
              </w:tabs>
              <w:spacing w:line="245" w:lineRule="exact" w:before="38" w:after="0"/>
              <w:ind w:left="835" w:right="0" w:hanging="360"/>
              <w:jc w:val="left"/>
              <w:rPr>
                <w:sz w:val="20"/>
              </w:rPr>
            </w:pPr>
            <w:r>
              <w:rPr>
                <w:sz w:val="20"/>
              </w:rPr>
              <w:t>Posts</w:t>
            </w:r>
            <w:r>
              <w:rPr>
                <w:spacing w:val="-6"/>
                <w:sz w:val="20"/>
              </w:rPr>
              <w:t> </w:t>
            </w:r>
            <w:r>
              <w:rPr>
                <w:sz w:val="20"/>
              </w:rPr>
              <w:t>the</w:t>
            </w:r>
            <w:r>
              <w:rPr>
                <w:spacing w:val="-5"/>
                <w:sz w:val="20"/>
              </w:rPr>
              <w:t> </w:t>
            </w:r>
            <w:r>
              <w:rPr>
                <w:sz w:val="20"/>
              </w:rPr>
              <w:t>updated</w:t>
            </w:r>
            <w:r>
              <w:rPr>
                <w:spacing w:val="-5"/>
                <w:sz w:val="20"/>
              </w:rPr>
              <w:t> </w:t>
            </w:r>
            <w:r>
              <w:rPr>
                <w:sz w:val="20"/>
              </w:rPr>
              <w:t>documents</w:t>
            </w:r>
            <w:r>
              <w:rPr>
                <w:spacing w:val="-5"/>
                <w:sz w:val="20"/>
              </w:rPr>
              <w:t> </w:t>
            </w:r>
            <w:r>
              <w:rPr>
                <w:sz w:val="20"/>
              </w:rPr>
              <w:t>in</w:t>
            </w:r>
            <w:r>
              <w:rPr>
                <w:spacing w:val="-3"/>
                <w:sz w:val="20"/>
              </w:rPr>
              <w:t> </w:t>
            </w:r>
            <w:hyperlink r:id="rId10">
              <w:r>
                <w:rPr>
                  <w:color w:val="0000FF"/>
                  <w:spacing w:val="-2"/>
                  <w:sz w:val="20"/>
                  <w:u w:val="single" w:color="0000FF"/>
                </w:rPr>
                <w:t>ELVIS</w:t>
              </w:r>
              <w:r>
                <w:rPr>
                  <w:spacing w:val="-2"/>
                  <w:sz w:val="20"/>
                </w:rPr>
                <w:t>.</w:t>
              </w:r>
            </w:hyperlink>
          </w:p>
          <w:p>
            <w:pPr>
              <w:pStyle w:val="TableParagraph"/>
              <w:numPr>
                <w:ilvl w:val="0"/>
                <w:numId w:val="2"/>
              </w:numPr>
              <w:tabs>
                <w:tab w:pos="834" w:val="left" w:leader="none"/>
                <w:tab w:pos="835" w:val="left" w:leader="none"/>
              </w:tabs>
              <w:spacing w:line="240" w:lineRule="auto" w:before="0" w:after="0"/>
              <w:ind w:left="835" w:right="353" w:hanging="360"/>
              <w:jc w:val="left"/>
              <w:rPr>
                <w:sz w:val="20"/>
              </w:rPr>
            </w:pPr>
            <w:r>
              <w:rPr>
                <w:sz w:val="20"/>
              </w:rPr>
              <w:t>Notifies</w:t>
            </w:r>
            <w:r>
              <w:rPr>
                <w:spacing w:val="-5"/>
                <w:sz w:val="20"/>
              </w:rPr>
              <w:t> </w:t>
            </w:r>
            <w:r>
              <w:rPr>
                <w:sz w:val="20"/>
              </w:rPr>
              <w:t>the</w:t>
            </w:r>
            <w:r>
              <w:rPr>
                <w:spacing w:val="-5"/>
                <w:sz w:val="20"/>
              </w:rPr>
              <w:t> </w:t>
            </w:r>
            <w:r>
              <w:rPr>
                <w:sz w:val="20"/>
              </w:rPr>
              <w:t>DCT</w:t>
            </w:r>
            <w:r>
              <w:rPr>
                <w:spacing w:val="-5"/>
                <w:sz w:val="20"/>
              </w:rPr>
              <w:t> </w:t>
            </w:r>
            <w:r>
              <w:rPr>
                <w:sz w:val="20"/>
              </w:rPr>
              <w:t>Regulatory</w:t>
            </w:r>
            <w:r>
              <w:rPr>
                <w:spacing w:val="-5"/>
                <w:sz w:val="20"/>
              </w:rPr>
              <w:t> </w:t>
            </w:r>
            <w:r>
              <w:rPr>
                <w:sz w:val="20"/>
              </w:rPr>
              <w:t>and</w:t>
            </w:r>
            <w:r>
              <w:rPr>
                <w:spacing w:val="-5"/>
                <w:sz w:val="20"/>
              </w:rPr>
              <w:t> </w:t>
            </w:r>
            <w:r>
              <w:rPr>
                <w:sz w:val="20"/>
              </w:rPr>
              <w:t>Data</w:t>
            </w:r>
            <w:r>
              <w:rPr>
                <w:spacing w:val="-5"/>
                <w:sz w:val="20"/>
              </w:rPr>
              <w:t> </w:t>
            </w:r>
            <w:r>
              <w:rPr>
                <w:sz w:val="20"/>
              </w:rPr>
              <w:t>Privacy</w:t>
            </w:r>
            <w:r>
              <w:rPr>
                <w:spacing w:val="-5"/>
                <w:sz w:val="20"/>
              </w:rPr>
              <w:t> </w:t>
            </w:r>
            <w:r>
              <w:rPr>
                <w:sz w:val="20"/>
              </w:rPr>
              <w:t>team</w:t>
            </w:r>
            <w:r>
              <w:rPr>
                <w:spacing w:val="-5"/>
                <w:sz w:val="20"/>
              </w:rPr>
              <w:t> </w:t>
            </w:r>
            <w:r>
              <w:rPr>
                <w:sz w:val="20"/>
              </w:rPr>
              <w:t>that all steps were completed via </w:t>
            </w:r>
            <w:hyperlink r:id="rId11">
              <w:r>
                <w:rPr>
                  <w:color w:val="0000FF"/>
                  <w:spacing w:val="-2"/>
                  <w:sz w:val="20"/>
                  <w:u w:val="single" w:color="0000FF"/>
                </w:rPr>
                <w:t>DCTRegulatoryandDPCompliance@iqvia.com</w:t>
              </w:r>
              <w:r>
                <w:rPr>
                  <w:spacing w:val="-2"/>
                  <w:sz w:val="20"/>
                </w:rPr>
                <w:t>.</w:t>
              </w:r>
            </w:hyperlink>
          </w:p>
        </w:tc>
        <w:tc>
          <w:tcPr>
            <w:tcW w:w="1843" w:type="dxa"/>
          </w:tcPr>
          <w:p>
            <w:pPr>
              <w:pStyle w:val="TableParagraph"/>
              <w:ind w:left="110"/>
              <w:rPr>
                <w:sz w:val="20"/>
              </w:rPr>
            </w:pPr>
            <w:r>
              <w:rPr>
                <w:sz w:val="20"/>
              </w:rPr>
              <w:t>With</w:t>
            </w:r>
            <w:r>
              <w:rPr>
                <w:spacing w:val="-14"/>
                <w:sz w:val="20"/>
              </w:rPr>
              <w:t> </w:t>
            </w:r>
            <w:r>
              <w:rPr>
                <w:sz w:val="20"/>
              </w:rPr>
              <w:t>every</w:t>
            </w:r>
            <w:r>
              <w:rPr>
                <w:spacing w:val="-14"/>
                <w:sz w:val="20"/>
              </w:rPr>
              <w:t> </w:t>
            </w:r>
            <w:r>
              <w:rPr>
                <w:sz w:val="20"/>
              </w:rPr>
              <w:t>Study Hub release</w:t>
            </w:r>
          </w:p>
        </w:tc>
      </w:tr>
      <w:tr>
        <w:trPr>
          <w:trHeight w:val="2404" w:hRule="atLeast"/>
        </w:trPr>
        <w:tc>
          <w:tcPr>
            <w:tcW w:w="797" w:type="dxa"/>
          </w:tcPr>
          <w:p>
            <w:pPr>
              <w:pStyle w:val="TableParagraph"/>
              <w:spacing w:before="42"/>
              <w:ind w:left="172"/>
              <w:rPr>
                <w:b/>
                <w:sz w:val="20"/>
              </w:rPr>
            </w:pPr>
            <w:r>
              <w:rPr>
                <w:b/>
                <w:spacing w:val="-2"/>
                <w:sz w:val="20"/>
              </w:rPr>
              <w:t>6.1.6</w:t>
            </w:r>
          </w:p>
        </w:tc>
        <w:tc>
          <w:tcPr>
            <w:tcW w:w="1267" w:type="dxa"/>
          </w:tcPr>
          <w:p>
            <w:pPr>
              <w:pStyle w:val="TableParagraph"/>
              <w:spacing w:line="229" w:lineRule="exact" w:before="0"/>
              <w:ind w:left="110"/>
              <w:rPr>
                <w:sz w:val="20"/>
              </w:rPr>
            </w:pPr>
            <w:r>
              <w:rPr>
                <w:sz w:val="20"/>
              </w:rPr>
              <w:t>DCT</w:t>
            </w:r>
            <w:r>
              <w:rPr>
                <w:spacing w:val="-2"/>
                <w:sz w:val="20"/>
              </w:rPr>
              <w:t> </w:t>
            </w:r>
            <w:r>
              <w:rPr>
                <w:spacing w:val="-5"/>
                <w:sz w:val="20"/>
              </w:rPr>
              <w:t>PS</w:t>
            </w:r>
          </w:p>
        </w:tc>
        <w:tc>
          <w:tcPr>
            <w:tcW w:w="6158" w:type="dxa"/>
          </w:tcPr>
          <w:p>
            <w:pPr>
              <w:pStyle w:val="TableParagraph"/>
              <w:numPr>
                <w:ilvl w:val="0"/>
                <w:numId w:val="3"/>
              </w:numPr>
              <w:tabs>
                <w:tab w:pos="834" w:val="left" w:leader="none"/>
                <w:tab w:pos="835" w:val="left" w:leader="none"/>
              </w:tabs>
              <w:spacing w:line="240" w:lineRule="auto" w:before="38" w:after="0"/>
              <w:ind w:left="835" w:right="218" w:hanging="360"/>
              <w:jc w:val="left"/>
              <w:rPr>
                <w:sz w:val="20"/>
              </w:rPr>
            </w:pPr>
            <w:r>
              <w:rPr>
                <w:sz w:val="20"/>
              </w:rPr>
              <w:t>Reviews</w:t>
            </w:r>
            <w:r>
              <w:rPr>
                <w:spacing w:val="-5"/>
                <w:sz w:val="20"/>
              </w:rPr>
              <w:t> </w:t>
            </w:r>
            <w:r>
              <w:rPr>
                <w:sz w:val="20"/>
              </w:rPr>
              <w:t>sections</w:t>
            </w:r>
            <w:r>
              <w:rPr>
                <w:spacing w:val="-6"/>
                <w:sz w:val="20"/>
              </w:rPr>
              <w:t> </w:t>
            </w:r>
            <w:r>
              <w:rPr>
                <w:sz w:val="20"/>
              </w:rPr>
              <w:t>1</w:t>
            </w:r>
            <w:r>
              <w:rPr>
                <w:spacing w:val="-4"/>
                <w:sz w:val="20"/>
              </w:rPr>
              <w:t> </w:t>
            </w:r>
            <w:r>
              <w:rPr>
                <w:sz w:val="20"/>
              </w:rPr>
              <w:t>and</w:t>
            </w:r>
            <w:r>
              <w:rPr>
                <w:spacing w:val="-4"/>
                <w:sz w:val="20"/>
              </w:rPr>
              <w:t> </w:t>
            </w:r>
            <w:r>
              <w:rPr>
                <w:sz w:val="20"/>
              </w:rPr>
              <w:t>2</w:t>
            </w:r>
            <w:r>
              <w:rPr>
                <w:spacing w:val="-4"/>
                <w:sz w:val="20"/>
              </w:rPr>
              <w:t> </w:t>
            </w:r>
            <w:r>
              <w:rPr>
                <w:sz w:val="20"/>
              </w:rPr>
              <w:t>of</w:t>
            </w:r>
            <w:r>
              <w:rPr>
                <w:spacing w:val="-2"/>
                <w:sz w:val="20"/>
              </w:rPr>
              <w:t> </w:t>
            </w:r>
            <w:r>
              <w:rPr>
                <w:sz w:val="20"/>
              </w:rPr>
              <w:t>the</w:t>
            </w:r>
            <w:r>
              <w:rPr>
                <w:spacing w:val="-5"/>
                <w:sz w:val="20"/>
              </w:rPr>
              <w:t> </w:t>
            </w:r>
            <w:r>
              <w:rPr>
                <w:sz w:val="20"/>
              </w:rPr>
              <w:t>‘Study</w:t>
            </w:r>
            <w:r>
              <w:rPr>
                <w:spacing w:val="-5"/>
                <w:sz w:val="20"/>
              </w:rPr>
              <w:t> </w:t>
            </w:r>
            <w:r>
              <w:rPr>
                <w:sz w:val="20"/>
              </w:rPr>
              <w:t>Hub</w:t>
            </w:r>
            <w:r>
              <w:rPr>
                <w:spacing w:val="-5"/>
                <w:sz w:val="20"/>
              </w:rPr>
              <w:t> </w:t>
            </w:r>
            <w:r>
              <w:rPr>
                <w:sz w:val="20"/>
              </w:rPr>
              <w:t>Development and Deployment Evidence of GDPR and Regulatory Compliance Due Diligence’ document, updates or removes documentation listed and/or summaries as </w:t>
            </w:r>
            <w:r>
              <w:rPr>
                <w:spacing w:val="-2"/>
                <w:sz w:val="20"/>
              </w:rPr>
              <w:t>appropriate.</w:t>
            </w:r>
          </w:p>
          <w:p>
            <w:pPr>
              <w:pStyle w:val="TableParagraph"/>
              <w:numPr>
                <w:ilvl w:val="0"/>
                <w:numId w:val="3"/>
              </w:numPr>
              <w:tabs>
                <w:tab w:pos="834" w:val="left" w:leader="none"/>
                <w:tab w:pos="835" w:val="left" w:leader="none"/>
              </w:tabs>
              <w:spacing w:line="240" w:lineRule="auto" w:before="0" w:after="0"/>
              <w:ind w:left="835" w:right="297" w:hanging="360"/>
              <w:jc w:val="left"/>
              <w:rPr>
                <w:sz w:val="20"/>
              </w:rPr>
            </w:pPr>
            <w:r>
              <w:rPr>
                <w:sz w:val="20"/>
              </w:rPr>
              <w:t>Combines</w:t>
            </w:r>
            <w:r>
              <w:rPr>
                <w:spacing w:val="-7"/>
                <w:sz w:val="20"/>
              </w:rPr>
              <w:t> </w:t>
            </w:r>
            <w:r>
              <w:rPr>
                <w:sz w:val="20"/>
              </w:rPr>
              <w:t>the</w:t>
            </w:r>
            <w:r>
              <w:rPr>
                <w:spacing w:val="-6"/>
                <w:sz w:val="20"/>
              </w:rPr>
              <w:t> </w:t>
            </w:r>
            <w:r>
              <w:rPr>
                <w:sz w:val="20"/>
              </w:rPr>
              <w:t>‘Study</w:t>
            </w:r>
            <w:r>
              <w:rPr>
                <w:spacing w:val="-7"/>
                <w:sz w:val="20"/>
              </w:rPr>
              <w:t> </w:t>
            </w:r>
            <w:r>
              <w:rPr>
                <w:sz w:val="20"/>
              </w:rPr>
              <w:t>Hub</w:t>
            </w:r>
            <w:r>
              <w:rPr>
                <w:spacing w:val="-7"/>
                <w:sz w:val="20"/>
              </w:rPr>
              <w:t> </w:t>
            </w:r>
            <w:r>
              <w:rPr>
                <w:sz w:val="20"/>
              </w:rPr>
              <w:t>Development</w:t>
            </w:r>
            <w:r>
              <w:rPr>
                <w:spacing w:val="-7"/>
                <w:sz w:val="20"/>
              </w:rPr>
              <w:t> </w:t>
            </w:r>
            <w:r>
              <w:rPr>
                <w:sz w:val="20"/>
              </w:rPr>
              <w:t>and</w:t>
            </w:r>
            <w:r>
              <w:rPr>
                <w:spacing w:val="-7"/>
                <w:sz w:val="20"/>
              </w:rPr>
              <w:t> </w:t>
            </w:r>
            <w:r>
              <w:rPr>
                <w:sz w:val="20"/>
              </w:rPr>
              <w:t>Deployment Evidence of GDPR and Regulatory Compliance Due Diligence’ document with the ‘Study Hub Control Document</w:t>
            </w:r>
            <w:r>
              <w:rPr>
                <w:spacing w:val="-2"/>
                <w:sz w:val="20"/>
              </w:rPr>
              <w:t> </w:t>
            </w:r>
            <w:r>
              <w:rPr>
                <w:sz w:val="20"/>
              </w:rPr>
              <w:t>-</w:t>
            </w:r>
            <w:r>
              <w:rPr>
                <w:spacing w:val="-1"/>
                <w:sz w:val="20"/>
              </w:rPr>
              <w:t> </w:t>
            </w:r>
            <w:r>
              <w:rPr>
                <w:sz w:val="20"/>
              </w:rPr>
              <w:t>Agnostic’</w:t>
            </w:r>
            <w:r>
              <w:rPr>
                <w:spacing w:val="-4"/>
                <w:sz w:val="20"/>
              </w:rPr>
              <w:t> </w:t>
            </w:r>
            <w:r>
              <w:rPr>
                <w:sz w:val="20"/>
              </w:rPr>
              <w:t>document</w:t>
            </w:r>
            <w:r>
              <w:rPr>
                <w:spacing w:val="-5"/>
                <w:sz w:val="20"/>
              </w:rPr>
              <w:t> </w:t>
            </w:r>
            <w:r>
              <w:rPr>
                <w:sz w:val="20"/>
              </w:rPr>
              <w:t>and</w:t>
            </w:r>
            <w:r>
              <w:rPr>
                <w:spacing w:val="-5"/>
                <w:sz w:val="20"/>
              </w:rPr>
              <w:t> </w:t>
            </w:r>
            <w:r>
              <w:rPr>
                <w:sz w:val="20"/>
              </w:rPr>
              <w:t>posts</w:t>
            </w:r>
            <w:r>
              <w:rPr>
                <w:spacing w:val="-5"/>
                <w:sz w:val="20"/>
              </w:rPr>
              <w:t> </w:t>
            </w:r>
            <w:r>
              <w:rPr>
                <w:sz w:val="20"/>
              </w:rPr>
              <w:t>it</w:t>
            </w:r>
            <w:r>
              <w:rPr>
                <w:spacing w:val="-5"/>
                <w:sz w:val="20"/>
              </w:rPr>
              <w:t> </w:t>
            </w:r>
            <w:r>
              <w:rPr>
                <w:sz w:val="20"/>
              </w:rPr>
              <w:t>in</w:t>
            </w:r>
            <w:r>
              <w:rPr>
                <w:spacing w:val="-7"/>
                <w:sz w:val="20"/>
              </w:rPr>
              <w:t> </w:t>
            </w:r>
            <w:hyperlink r:id="rId12">
              <w:r>
                <w:rPr>
                  <w:color w:val="0000FF"/>
                  <w:sz w:val="20"/>
                  <w:u w:val="single" w:color="0000FF"/>
                </w:rPr>
                <w:t>ELVIS</w:t>
              </w:r>
            </w:hyperlink>
            <w:r>
              <w:rPr>
                <w:color w:val="0000FF"/>
                <w:spacing w:val="-10"/>
                <w:sz w:val="20"/>
              </w:rPr>
              <w:t> </w:t>
            </w:r>
            <w:r>
              <w:rPr>
                <w:sz w:val="20"/>
              </w:rPr>
              <w:t>as ‘Study Hub Due Diligence - Agnostic’.</w:t>
            </w:r>
          </w:p>
        </w:tc>
        <w:tc>
          <w:tcPr>
            <w:tcW w:w="1843" w:type="dxa"/>
          </w:tcPr>
          <w:p>
            <w:pPr>
              <w:pStyle w:val="TableParagraph"/>
              <w:ind w:left="110"/>
              <w:rPr>
                <w:sz w:val="20"/>
              </w:rPr>
            </w:pPr>
            <w:r>
              <w:rPr>
                <w:sz w:val="20"/>
              </w:rPr>
              <w:t>When</w:t>
            </w:r>
            <w:r>
              <w:rPr>
                <w:spacing w:val="-14"/>
                <w:sz w:val="20"/>
              </w:rPr>
              <w:t> </w:t>
            </w:r>
            <w:r>
              <w:rPr>
                <w:sz w:val="20"/>
              </w:rPr>
              <w:t>notified</w:t>
            </w:r>
            <w:r>
              <w:rPr>
                <w:spacing w:val="-14"/>
                <w:sz w:val="20"/>
              </w:rPr>
              <w:t> </w:t>
            </w:r>
            <w:r>
              <w:rPr>
                <w:sz w:val="20"/>
              </w:rPr>
              <w:t>by ITL of updated </w:t>
            </w:r>
            <w:r>
              <w:rPr>
                <w:spacing w:val="-2"/>
                <w:sz w:val="20"/>
              </w:rPr>
              <w:t>documentation</w:t>
            </w:r>
          </w:p>
        </w:tc>
      </w:tr>
    </w:tbl>
    <w:p>
      <w:pPr>
        <w:spacing w:after="0"/>
        <w:rPr>
          <w:sz w:val="20"/>
        </w:rPr>
        <w:sectPr>
          <w:headerReference w:type="default" r:id="rId7"/>
          <w:footerReference w:type="default" r:id="rId8"/>
          <w:pgSz w:w="12240" w:h="15840"/>
          <w:pgMar w:header="979" w:footer="952" w:top="2760" w:bottom="1140" w:left="980" w:right="960"/>
          <w:pgNumType w:start="2"/>
        </w:sectPr>
      </w:pPr>
    </w:p>
    <w:p>
      <w:pPr>
        <w:pStyle w:val="BodyText"/>
        <w:spacing w:before="6"/>
        <w:rPr>
          <w:sz w:val="13"/>
        </w:rPr>
      </w:pPr>
    </w:p>
    <w:p>
      <w:pPr>
        <w:pStyle w:val="ListParagraph"/>
        <w:numPr>
          <w:ilvl w:val="1"/>
          <w:numId w:val="1"/>
        </w:numPr>
        <w:tabs>
          <w:tab w:pos="1899" w:val="left" w:leader="none"/>
          <w:tab w:pos="1900" w:val="left" w:leader="none"/>
        </w:tabs>
        <w:spacing w:line="240" w:lineRule="auto" w:before="94" w:after="0"/>
        <w:ind w:left="1900" w:right="0" w:hanging="720"/>
        <w:jc w:val="left"/>
        <w:rPr>
          <w:b/>
          <w:sz w:val="22"/>
        </w:rPr>
      </w:pPr>
      <w:bookmarkStart w:name="DCT Audit and Inspection Management" w:id="8"/>
      <w:bookmarkEnd w:id="8"/>
      <w:r>
        <w:rPr>
          <w:b/>
          <w:sz w:val="22"/>
        </w:rPr>
        <w:t>DCT</w:t>
      </w:r>
      <w:r>
        <w:rPr>
          <w:b/>
          <w:spacing w:val="-6"/>
          <w:sz w:val="22"/>
        </w:rPr>
        <w:t> </w:t>
      </w:r>
      <w:r>
        <w:rPr>
          <w:b/>
          <w:sz w:val="22"/>
        </w:rPr>
        <w:t>Audit</w:t>
      </w:r>
      <w:r>
        <w:rPr>
          <w:b/>
          <w:spacing w:val="-7"/>
          <w:sz w:val="22"/>
        </w:rPr>
        <w:t> </w:t>
      </w:r>
      <w:r>
        <w:rPr>
          <w:b/>
          <w:sz w:val="22"/>
        </w:rPr>
        <w:t>and</w:t>
      </w:r>
      <w:r>
        <w:rPr>
          <w:b/>
          <w:spacing w:val="-7"/>
          <w:sz w:val="22"/>
        </w:rPr>
        <w:t> </w:t>
      </w:r>
      <w:r>
        <w:rPr>
          <w:b/>
          <w:sz w:val="22"/>
        </w:rPr>
        <w:t>Inspection</w:t>
      </w:r>
      <w:r>
        <w:rPr>
          <w:b/>
          <w:spacing w:val="-7"/>
          <w:sz w:val="22"/>
        </w:rPr>
        <w:t> </w:t>
      </w:r>
      <w:r>
        <w:rPr>
          <w:b/>
          <w:spacing w:val="-2"/>
          <w:sz w:val="22"/>
        </w:rPr>
        <w:t>Management</w:t>
      </w:r>
    </w:p>
    <w:p>
      <w:pPr>
        <w:pStyle w:val="BodyText"/>
        <w:spacing w:before="11"/>
        <w:rPr>
          <w:b/>
          <w:sz w:val="10"/>
        </w:rPr>
      </w:pPr>
    </w:p>
    <w:tbl>
      <w:tblPr>
        <w:tblW w:w="0" w:type="auto"/>
        <w:jc w:val="left"/>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rPr>
                <w:b/>
                <w:sz w:val="20"/>
              </w:rPr>
            </w:pPr>
            <w:r>
              <w:rPr>
                <w:b/>
                <w:spacing w:val="-5"/>
                <w:sz w:val="20"/>
              </w:rPr>
              <w:t>No:</w:t>
            </w:r>
          </w:p>
        </w:tc>
        <w:tc>
          <w:tcPr>
            <w:tcW w:w="1162" w:type="dxa"/>
            <w:shd w:val="clear" w:color="auto" w:fill="D9D9D9"/>
          </w:tcPr>
          <w:p>
            <w:pPr>
              <w:pStyle w:val="TableParagraph"/>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4"/>
              <w:rPr>
                <w:b/>
                <w:sz w:val="20"/>
              </w:rPr>
            </w:pPr>
            <w:r>
              <w:rPr>
                <w:b/>
                <w:spacing w:val="-2"/>
                <w:sz w:val="20"/>
              </w:rPr>
              <w:t>When:</w:t>
            </w:r>
          </w:p>
        </w:tc>
      </w:tr>
      <w:tr>
        <w:trPr>
          <w:trHeight w:val="998" w:hRule="atLeast"/>
        </w:trPr>
        <w:tc>
          <w:tcPr>
            <w:tcW w:w="797" w:type="dxa"/>
          </w:tcPr>
          <w:p>
            <w:pPr>
              <w:pStyle w:val="TableParagraph"/>
              <w:spacing w:before="42"/>
              <w:ind w:left="0" w:right="164"/>
              <w:jc w:val="right"/>
              <w:rPr>
                <w:b/>
                <w:sz w:val="20"/>
              </w:rPr>
            </w:pPr>
            <w:r>
              <w:rPr>
                <w:b/>
                <w:spacing w:val="-2"/>
                <w:sz w:val="20"/>
              </w:rPr>
              <w:t>6.2.1</w:t>
            </w:r>
          </w:p>
        </w:tc>
        <w:tc>
          <w:tcPr>
            <w:tcW w:w="1162" w:type="dxa"/>
          </w:tcPr>
          <w:p>
            <w:pPr>
              <w:pStyle w:val="TableParagraph"/>
              <w:rPr>
                <w:sz w:val="20"/>
              </w:rPr>
            </w:pPr>
            <w:r>
              <w:rPr>
                <w:sz w:val="20"/>
              </w:rPr>
              <w:t>Any</w:t>
            </w:r>
            <w:r>
              <w:rPr>
                <w:spacing w:val="-5"/>
                <w:sz w:val="20"/>
              </w:rPr>
              <w:t> </w:t>
            </w:r>
            <w:r>
              <w:rPr>
                <w:spacing w:val="-2"/>
                <w:sz w:val="20"/>
              </w:rPr>
              <w:t>IQVIA</w:t>
            </w:r>
          </w:p>
          <w:p>
            <w:pPr>
              <w:pStyle w:val="TableParagraph"/>
              <w:spacing w:before="0"/>
              <w:rPr>
                <w:sz w:val="20"/>
              </w:rPr>
            </w:pPr>
            <w:r>
              <w:rPr>
                <w:sz w:val="20"/>
              </w:rPr>
              <w:t>DCT</w:t>
            </w:r>
            <w:r>
              <w:rPr>
                <w:spacing w:val="-1"/>
                <w:sz w:val="20"/>
              </w:rPr>
              <w:t> </w:t>
            </w:r>
            <w:r>
              <w:rPr>
                <w:spacing w:val="-2"/>
                <w:sz w:val="20"/>
              </w:rPr>
              <w:t>Staff</w:t>
            </w:r>
          </w:p>
        </w:tc>
        <w:tc>
          <w:tcPr>
            <w:tcW w:w="6264" w:type="dxa"/>
          </w:tcPr>
          <w:p>
            <w:pPr>
              <w:pStyle w:val="TableParagraph"/>
              <w:ind w:left="104" w:right="113"/>
              <w:rPr>
                <w:sz w:val="20"/>
              </w:rPr>
            </w:pPr>
            <w:r>
              <w:rPr>
                <w:sz w:val="20"/>
              </w:rPr>
              <w:t>Notifies the DCT Regulatory and Privacy team (via </w:t>
            </w:r>
            <w:hyperlink r:id="rId11">
              <w:r>
                <w:rPr>
                  <w:color w:val="0000FF"/>
                  <w:sz w:val="20"/>
                  <w:u w:val="single" w:color="0000FF"/>
                </w:rPr>
                <w:t>DCTRegulatoryandDPCompliance@iqvia.com</w:t>
              </w:r>
            </w:hyperlink>
            <w:r>
              <w:rPr>
                <w:sz w:val="20"/>
              </w:rPr>
              <w:t>)</w:t>
            </w:r>
            <w:r>
              <w:rPr>
                <w:spacing w:val="-9"/>
                <w:sz w:val="20"/>
              </w:rPr>
              <w:t> </w:t>
            </w:r>
            <w:r>
              <w:rPr>
                <w:sz w:val="20"/>
              </w:rPr>
              <w:t>and</w:t>
            </w:r>
            <w:r>
              <w:rPr>
                <w:spacing w:val="-9"/>
                <w:sz w:val="20"/>
              </w:rPr>
              <w:t> </w:t>
            </w:r>
            <w:r>
              <w:rPr>
                <w:sz w:val="20"/>
              </w:rPr>
              <w:t>the</w:t>
            </w:r>
            <w:r>
              <w:rPr>
                <w:spacing w:val="-9"/>
                <w:sz w:val="20"/>
              </w:rPr>
              <w:t> </w:t>
            </w:r>
            <w:r>
              <w:rPr>
                <w:sz w:val="20"/>
              </w:rPr>
              <w:t>DCT</w:t>
            </w:r>
            <w:r>
              <w:rPr>
                <w:spacing w:val="-9"/>
                <w:sz w:val="20"/>
              </w:rPr>
              <w:t> </w:t>
            </w:r>
            <w:r>
              <w:rPr>
                <w:sz w:val="20"/>
              </w:rPr>
              <w:t>Quality Manager of any project or Sponsor audit / inspection on a project with a DCT component.</w:t>
            </w:r>
          </w:p>
        </w:tc>
        <w:tc>
          <w:tcPr>
            <w:tcW w:w="1843" w:type="dxa"/>
          </w:tcPr>
          <w:p>
            <w:pPr>
              <w:pStyle w:val="TableParagraph"/>
              <w:ind w:left="104" w:right="47"/>
              <w:rPr>
                <w:sz w:val="20"/>
              </w:rPr>
            </w:pPr>
            <w:r>
              <w:rPr>
                <w:sz w:val="20"/>
              </w:rPr>
              <w:t>Upon receiving notice of an audit or</w:t>
            </w:r>
            <w:r>
              <w:rPr>
                <w:spacing w:val="-13"/>
                <w:sz w:val="20"/>
              </w:rPr>
              <w:t> </w:t>
            </w:r>
            <w:r>
              <w:rPr>
                <w:sz w:val="20"/>
              </w:rPr>
              <w:t>inspection</w:t>
            </w:r>
            <w:r>
              <w:rPr>
                <w:spacing w:val="-13"/>
                <w:sz w:val="20"/>
              </w:rPr>
              <w:t> </w:t>
            </w:r>
            <w:r>
              <w:rPr>
                <w:sz w:val="20"/>
              </w:rPr>
              <w:t>on</w:t>
            </w:r>
            <w:r>
              <w:rPr>
                <w:spacing w:val="-13"/>
                <w:sz w:val="20"/>
              </w:rPr>
              <w:t> </w:t>
            </w:r>
            <w:r>
              <w:rPr>
                <w:sz w:val="20"/>
              </w:rPr>
              <w:t>a </w:t>
            </w:r>
            <w:r>
              <w:rPr>
                <w:spacing w:val="-4"/>
                <w:sz w:val="20"/>
              </w:rPr>
              <w:t>DCT</w:t>
            </w:r>
          </w:p>
        </w:tc>
      </w:tr>
      <w:tr>
        <w:trPr>
          <w:trHeight w:val="1002" w:hRule="atLeast"/>
        </w:trPr>
        <w:tc>
          <w:tcPr>
            <w:tcW w:w="797" w:type="dxa"/>
          </w:tcPr>
          <w:p>
            <w:pPr>
              <w:pStyle w:val="TableParagraph"/>
              <w:spacing w:before="42"/>
              <w:ind w:left="0" w:right="164"/>
              <w:jc w:val="right"/>
              <w:rPr>
                <w:b/>
                <w:sz w:val="20"/>
              </w:rPr>
            </w:pPr>
            <w:r>
              <w:rPr>
                <w:b/>
                <w:spacing w:val="-2"/>
                <w:sz w:val="20"/>
              </w:rPr>
              <w:t>6.2.2</w:t>
            </w:r>
          </w:p>
        </w:tc>
        <w:tc>
          <w:tcPr>
            <w:tcW w:w="1162" w:type="dxa"/>
          </w:tcPr>
          <w:p>
            <w:pPr>
              <w:pStyle w:val="TableParagraph"/>
              <w:spacing w:before="42"/>
              <w:rPr>
                <w:sz w:val="20"/>
              </w:rPr>
            </w:pPr>
            <w:r>
              <w:rPr>
                <w:sz w:val="20"/>
              </w:rPr>
              <w:t>DCT</w:t>
            </w:r>
            <w:r>
              <w:rPr>
                <w:spacing w:val="-2"/>
                <w:sz w:val="20"/>
              </w:rPr>
              <w:t> </w:t>
            </w:r>
            <w:r>
              <w:rPr>
                <w:spacing w:val="-5"/>
                <w:sz w:val="20"/>
              </w:rPr>
              <w:t>PS</w:t>
            </w:r>
          </w:p>
        </w:tc>
        <w:tc>
          <w:tcPr>
            <w:tcW w:w="6264" w:type="dxa"/>
          </w:tcPr>
          <w:p>
            <w:pPr>
              <w:pStyle w:val="TableParagraph"/>
              <w:ind w:left="104" w:right="155"/>
              <w:rPr>
                <w:sz w:val="20"/>
              </w:rPr>
            </w:pPr>
            <w:r>
              <w:rPr>
                <w:sz w:val="20"/>
              </w:rPr>
              <w:t>If</w:t>
            </w:r>
            <w:r>
              <w:rPr>
                <w:spacing w:val="-5"/>
                <w:sz w:val="20"/>
              </w:rPr>
              <w:t> </w:t>
            </w:r>
            <w:r>
              <w:rPr>
                <w:sz w:val="20"/>
              </w:rPr>
              <w:t>requested</w:t>
            </w:r>
            <w:r>
              <w:rPr>
                <w:spacing w:val="-5"/>
                <w:sz w:val="20"/>
              </w:rPr>
              <w:t> </w:t>
            </w:r>
            <w:r>
              <w:rPr>
                <w:sz w:val="20"/>
              </w:rPr>
              <w:t>by</w:t>
            </w:r>
            <w:r>
              <w:rPr>
                <w:spacing w:val="-5"/>
                <w:sz w:val="20"/>
              </w:rPr>
              <w:t> </w:t>
            </w:r>
            <w:r>
              <w:rPr>
                <w:sz w:val="20"/>
              </w:rPr>
              <w:t>the</w:t>
            </w:r>
            <w:r>
              <w:rPr>
                <w:spacing w:val="-7"/>
                <w:sz w:val="20"/>
              </w:rPr>
              <w:t> </w:t>
            </w:r>
            <w:r>
              <w:rPr>
                <w:sz w:val="20"/>
              </w:rPr>
              <w:t>Auditor/Inspector,</w:t>
            </w:r>
            <w:r>
              <w:rPr>
                <w:spacing w:val="-1"/>
                <w:sz w:val="20"/>
              </w:rPr>
              <w:t> </w:t>
            </w:r>
            <w:r>
              <w:rPr>
                <w:sz w:val="20"/>
              </w:rPr>
              <w:t>prepares</w:t>
            </w:r>
            <w:r>
              <w:rPr>
                <w:spacing w:val="-6"/>
                <w:sz w:val="20"/>
              </w:rPr>
              <w:t> </w:t>
            </w:r>
            <w:r>
              <w:rPr>
                <w:sz w:val="20"/>
              </w:rPr>
              <w:t>the</w:t>
            </w:r>
            <w:r>
              <w:rPr>
                <w:spacing w:val="-4"/>
                <w:sz w:val="20"/>
              </w:rPr>
              <w:t> </w:t>
            </w:r>
            <w:r>
              <w:rPr>
                <w:sz w:val="20"/>
              </w:rPr>
              <w:t>‘Study</w:t>
            </w:r>
            <w:r>
              <w:rPr>
                <w:spacing w:val="-6"/>
                <w:sz w:val="20"/>
              </w:rPr>
              <w:t> </w:t>
            </w:r>
            <w:r>
              <w:rPr>
                <w:sz w:val="20"/>
              </w:rPr>
              <w:t>Hub</w:t>
            </w:r>
            <w:r>
              <w:rPr>
                <w:spacing w:val="-6"/>
                <w:sz w:val="20"/>
              </w:rPr>
              <w:t> </w:t>
            </w:r>
            <w:r>
              <w:rPr>
                <w:sz w:val="20"/>
              </w:rPr>
              <w:t>Due Diligence - Agnostic’ document for provision to the Audit Team Members/Inspection</w:t>
            </w:r>
            <w:r>
              <w:rPr>
                <w:spacing w:val="-3"/>
                <w:sz w:val="20"/>
              </w:rPr>
              <w:t> </w:t>
            </w:r>
            <w:r>
              <w:rPr>
                <w:sz w:val="20"/>
              </w:rPr>
              <w:t>Facilitator/Lead</w:t>
            </w:r>
            <w:r>
              <w:rPr>
                <w:spacing w:val="-7"/>
                <w:sz w:val="20"/>
              </w:rPr>
              <w:t> </w:t>
            </w:r>
            <w:r>
              <w:rPr>
                <w:sz w:val="20"/>
              </w:rPr>
              <w:t>Quality</w:t>
            </w:r>
            <w:r>
              <w:rPr>
                <w:spacing w:val="-3"/>
                <w:sz w:val="20"/>
              </w:rPr>
              <w:t> </w:t>
            </w:r>
            <w:r>
              <w:rPr>
                <w:sz w:val="20"/>
              </w:rPr>
              <w:t>Assurance</w:t>
            </w:r>
            <w:r>
              <w:rPr>
                <w:spacing w:val="-3"/>
                <w:sz w:val="20"/>
              </w:rPr>
              <w:t> </w:t>
            </w:r>
            <w:r>
              <w:rPr>
                <w:sz w:val="20"/>
              </w:rPr>
              <w:t>(QA),</w:t>
            </w:r>
            <w:r>
              <w:rPr>
                <w:spacing w:val="-3"/>
                <w:sz w:val="20"/>
              </w:rPr>
              <w:t> </w:t>
            </w:r>
            <w:r>
              <w:rPr>
                <w:sz w:val="20"/>
              </w:rPr>
              <w:t>prior to being shared with the Auditor/Inspector.</w:t>
            </w:r>
          </w:p>
        </w:tc>
        <w:tc>
          <w:tcPr>
            <w:tcW w:w="1843" w:type="dxa"/>
          </w:tcPr>
          <w:p>
            <w:pPr>
              <w:pStyle w:val="TableParagraph"/>
              <w:spacing w:line="244" w:lineRule="auto"/>
              <w:ind w:left="104"/>
              <w:rPr>
                <w:sz w:val="20"/>
              </w:rPr>
            </w:pPr>
            <w:r>
              <w:rPr>
                <w:sz w:val="20"/>
              </w:rPr>
              <w:t>Prior</w:t>
            </w:r>
            <w:r>
              <w:rPr>
                <w:spacing w:val="-12"/>
                <w:sz w:val="20"/>
              </w:rPr>
              <w:t> </w:t>
            </w:r>
            <w:r>
              <w:rPr>
                <w:sz w:val="20"/>
              </w:rPr>
              <w:t>to</w:t>
            </w:r>
            <w:r>
              <w:rPr>
                <w:spacing w:val="-12"/>
                <w:sz w:val="20"/>
              </w:rPr>
              <w:t> </w:t>
            </w:r>
            <w:r>
              <w:rPr>
                <w:sz w:val="20"/>
              </w:rPr>
              <w:t>audit</w:t>
            </w:r>
            <w:r>
              <w:rPr>
                <w:spacing w:val="-12"/>
                <w:sz w:val="20"/>
              </w:rPr>
              <w:t> </w:t>
            </w:r>
            <w:r>
              <w:rPr>
                <w:sz w:val="20"/>
              </w:rPr>
              <w:t>/ </w:t>
            </w:r>
            <w:r>
              <w:rPr>
                <w:spacing w:val="-2"/>
                <w:sz w:val="20"/>
              </w:rPr>
              <w:t>inspection</w:t>
            </w:r>
          </w:p>
        </w:tc>
      </w:tr>
      <w:tr>
        <w:trPr>
          <w:trHeight w:val="1228" w:hRule="atLeast"/>
        </w:trPr>
        <w:tc>
          <w:tcPr>
            <w:tcW w:w="797" w:type="dxa"/>
          </w:tcPr>
          <w:p>
            <w:pPr>
              <w:pStyle w:val="TableParagraph"/>
              <w:spacing w:before="42"/>
              <w:ind w:left="0" w:right="164"/>
              <w:jc w:val="right"/>
              <w:rPr>
                <w:b/>
                <w:sz w:val="20"/>
              </w:rPr>
            </w:pPr>
            <w:r>
              <w:rPr>
                <w:b/>
                <w:spacing w:val="-2"/>
                <w:sz w:val="20"/>
              </w:rPr>
              <w:t>6.2.3</w:t>
            </w:r>
          </w:p>
        </w:tc>
        <w:tc>
          <w:tcPr>
            <w:tcW w:w="1162" w:type="dxa"/>
          </w:tcPr>
          <w:p>
            <w:pPr>
              <w:pStyle w:val="TableParagraph"/>
              <w:ind w:right="198"/>
              <w:rPr>
                <w:sz w:val="20"/>
              </w:rPr>
            </w:pPr>
            <w:r>
              <w:rPr>
                <w:spacing w:val="-2"/>
                <w:sz w:val="20"/>
              </w:rPr>
              <w:t>DCTL/del egate</w:t>
            </w:r>
          </w:p>
        </w:tc>
        <w:tc>
          <w:tcPr>
            <w:tcW w:w="6264" w:type="dxa"/>
          </w:tcPr>
          <w:p>
            <w:pPr>
              <w:pStyle w:val="TableParagraph"/>
              <w:ind w:left="104" w:right="155"/>
              <w:rPr>
                <w:sz w:val="20"/>
              </w:rPr>
            </w:pPr>
            <w:r>
              <w:rPr>
                <w:sz w:val="20"/>
              </w:rPr>
              <w:t>Provides the Auditor/Inspector with access to the DCT/Sponsor Learning Management System (LMS) to take the relevant Study Hub training prior to gaining Study Hub access, as detailed in CS_WI_DCT0005</w:t>
            </w:r>
            <w:r>
              <w:rPr>
                <w:spacing w:val="-6"/>
                <w:sz w:val="20"/>
              </w:rPr>
              <w:t> </w:t>
            </w:r>
            <w:r>
              <w:rPr>
                <w:sz w:val="20"/>
              </w:rPr>
              <w:t>Study</w:t>
            </w:r>
            <w:r>
              <w:rPr>
                <w:spacing w:val="-6"/>
                <w:sz w:val="20"/>
              </w:rPr>
              <w:t> </w:t>
            </w:r>
            <w:r>
              <w:rPr>
                <w:sz w:val="20"/>
              </w:rPr>
              <w:t>Hub</w:t>
            </w:r>
            <w:r>
              <w:rPr>
                <w:spacing w:val="-6"/>
                <w:sz w:val="20"/>
              </w:rPr>
              <w:t> </w:t>
            </w:r>
            <w:r>
              <w:rPr>
                <w:sz w:val="20"/>
              </w:rPr>
              <w:t>User</w:t>
            </w:r>
            <w:r>
              <w:rPr>
                <w:spacing w:val="-6"/>
                <w:sz w:val="20"/>
              </w:rPr>
              <w:t> </w:t>
            </w:r>
            <w:r>
              <w:rPr>
                <w:sz w:val="20"/>
              </w:rPr>
              <w:t>Account</w:t>
            </w:r>
            <w:r>
              <w:rPr>
                <w:spacing w:val="-6"/>
                <w:sz w:val="20"/>
              </w:rPr>
              <w:t> </w:t>
            </w:r>
            <w:r>
              <w:rPr>
                <w:sz w:val="20"/>
              </w:rPr>
              <w:t>Management,</w:t>
            </w:r>
            <w:r>
              <w:rPr>
                <w:spacing w:val="-6"/>
                <w:sz w:val="20"/>
              </w:rPr>
              <w:t> </w:t>
            </w:r>
            <w:r>
              <w:rPr>
                <w:sz w:val="20"/>
              </w:rPr>
              <w:t>and</w:t>
            </w:r>
            <w:r>
              <w:rPr>
                <w:spacing w:val="-6"/>
                <w:sz w:val="20"/>
              </w:rPr>
              <w:t> </w:t>
            </w:r>
            <w:r>
              <w:rPr>
                <w:sz w:val="20"/>
              </w:rPr>
              <w:t>as per scope of the audit/inspection.</w:t>
            </w:r>
          </w:p>
        </w:tc>
        <w:tc>
          <w:tcPr>
            <w:tcW w:w="1843" w:type="dxa"/>
          </w:tcPr>
          <w:p>
            <w:pPr>
              <w:pStyle w:val="TableParagraph"/>
              <w:ind w:left="104"/>
              <w:rPr>
                <w:sz w:val="20"/>
              </w:rPr>
            </w:pPr>
            <w:r>
              <w:rPr>
                <w:sz w:val="20"/>
              </w:rPr>
              <w:t>Prior</w:t>
            </w:r>
            <w:r>
              <w:rPr>
                <w:spacing w:val="-12"/>
                <w:sz w:val="20"/>
              </w:rPr>
              <w:t> </w:t>
            </w:r>
            <w:r>
              <w:rPr>
                <w:sz w:val="20"/>
              </w:rPr>
              <w:t>to</w:t>
            </w:r>
            <w:r>
              <w:rPr>
                <w:spacing w:val="-12"/>
                <w:sz w:val="20"/>
              </w:rPr>
              <w:t> </w:t>
            </w:r>
            <w:r>
              <w:rPr>
                <w:sz w:val="20"/>
              </w:rPr>
              <w:t>audit</w:t>
            </w:r>
            <w:r>
              <w:rPr>
                <w:spacing w:val="-12"/>
                <w:sz w:val="20"/>
              </w:rPr>
              <w:t> </w:t>
            </w:r>
            <w:r>
              <w:rPr>
                <w:sz w:val="20"/>
              </w:rPr>
              <w:t>/ </w:t>
            </w:r>
            <w:r>
              <w:rPr>
                <w:spacing w:val="-2"/>
                <w:sz w:val="20"/>
              </w:rPr>
              <w:t>inspection</w:t>
            </w:r>
          </w:p>
        </w:tc>
      </w:tr>
      <w:tr>
        <w:trPr>
          <w:trHeight w:val="542" w:hRule="atLeast"/>
        </w:trPr>
        <w:tc>
          <w:tcPr>
            <w:tcW w:w="797" w:type="dxa"/>
          </w:tcPr>
          <w:p>
            <w:pPr>
              <w:pStyle w:val="TableParagraph"/>
              <w:spacing w:before="42"/>
              <w:ind w:left="0" w:right="164"/>
              <w:jc w:val="right"/>
              <w:rPr>
                <w:b/>
                <w:sz w:val="20"/>
              </w:rPr>
            </w:pPr>
            <w:r>
              <w:rPr>
                <w:b/>
                <w:spacing w:val="-2"/>
                <w:sz w:val="20"/>
              </w:rPr>
              <w:t>6.2.4</w:t>
            </w:r>
          </w:p>
        </w:tc>
        <w:tc>
          <w:tcPr>
            <w:tcW w:w="1162" w:type="dxa"/>
          </w:tcPr>
          <w:p>
            <w:pPr>
              <w:pStyle w:val="TableParagraph"/>
              <w:spacing w:before="42"/>
              <w:rPr>
                <w:sz w:val="20"/>
              </w:rPr>
            </w:pPr>
            <w:r>
              <w:rPr>
                <w:spacing w:val="-4"/>
                <w:sz w:val="20"/>
              </w:rPr>
              <w:t>DCTL</w:t>
            </w:r>
          </w:p>
        </w:tc>
        <w:tc>
          <w:tcPr>
            <w:tcW w:w="6264" w:type="dxa"/>
          </w:tcPr>
          <w:p>
            <w:pPr>
              <w:pStyle w:val="TableParagraph"/>
              <w:ind w:left="104"/>
              <w:rPr>
                <w:sz w:val="20"/>
              </w:rPr>
            </w:pPr>
            <w:r>
              <w:rPr>
                <w:sz w:val="20"/>
              </w:rPr>
              <w:t>Arranges</w:t>
            </w:r>
            <w:r>
              <w:rPr>
                <w:spacing w:val="-5"/>
                <w:sz w:val="20"/>
              </w:rPr>
              <w:t> </w:t>
            </w:r>
            <w:r>
              <w:rPr>
                <w:sz w:val="20"/>
              </w:rPr>
              <w:t>for</w:t>
            </w:r>
            <w:r>
              <w:rPr>
                <w:spacing w:val="-3"/>
                <w:sz w:val="20"/>
              </w:rPr>
              <w:t> </w:t>
            </w:r>
            <w:r>
              <w:rPr>
                <w:sz w:val="20"/>
              </w:rPr>
              <w:t>Auditor/Inspector</w:t>
            </w:r>
            <w:r>
              <w:rPr>
                <w:spacing w:val="-6"/>
                <w:sz w:val="20"/>
              </w:rPr>
              <w:t> </w:t>
            </w:r>
            <w:r>
              <w:rPr>
                <w:sz w:val="20"/>
              </w:rPr>
              <w:t>access</w:t>
            </w:r>
            <w:r>
              <w:rPr>
                <w:spacing w:val="-6"/>
                <w:sz w:val="20"/>
              </w:rPr>
              <w:t> </w:t>
            </w:r>
            <w:r>
              <w:rPr>
                <w:sz w:val="20"/>
              </w:rPr>
              <w:t>to</w:t>
            </w:r>
            <w:r>
              <w:rPr>
                <w:spacing w:val="-6"/>
                <w:sz w:val="20"/>
              </w:rPr>
              <w:t> </w:t>
            </w:r>
            <w:r>
              <w:rPr>
                <w:sz w:val="20"/>
              </w:rPr>
              <w:t>Study</w:t>
            </w:r>
            <w:r>
              <w:rPr>
                <w:spacing w:val="-6"/>
                <w:sz w:val="20"/>
              </w:rPr>
              <w:t> </w:t>
            </w:r>
            <w:r>
              <w:rPr>
                <w:sz w:val="20"/>
              </w:rPr>
              <w:t>Hub</w:t>
            </w:r>
            <w:r>
              <w:rPr>
                <w:spacing w:val="-6"/>
                <w:sz w:val="20"/>
              </w:rPr>
              <w:t> </w:t>
            </w:r>
            <w:r>
              <w:rPr>
                <w:sz w:val="20"/>
              </w:rPr>
              <w:t>as</w:t>
            </w:r>
            <w:r>
              <w:rPr>
                <w:spacing w:val="-6"/>
                <w:sz w:val="20"/>
              </w:rPr>
              <w:t> </w:t>
            </w:r>
            <w:r>
              <w:rPr>
                <w:sz w:val="20"/>
              </w:rPr>
              <w:t>per CS_WI_DCT0005</w:t>
            </w:r>
            <w:r>
              <w:rPr>
                <w:spacing w:val="-8"/>
                <w:sz w:val="20"/>
              </w:rPr>
              <w:t> </w:t>
            </w:r>
            <w:r>
              <w:rPr>
                <w:sz w:val="20"/>
              </w:rPr>
              <w:t>Study</w:t>
            </w:r>
            <w:r>
              <w:rPr>
                <w:spacing w:val="-7"/>
                <w:sz w:val="20"/>
              </w:rPr>
              <w:t> </w:t>
            </w:r>
            <w:r>
              <w:rPr>
                <w:sz w:val="20"/>
              </w:rPr>
              <w:t>Hub</w:t>
            </w:r>
            <w:r>
              <w:rPr>
                <w:spacing w:val="-8"/>
                <w:sz w:val="20"/>
              </w:rPr>
              <w:t> </w:t>
            </w:r>
            <w:r>
              <w:rPr>
                <w:sz w:val="20"/>
              </w:rPr>
              <w:t>User</w:t>
            </w:r>
            <w:r>
              <w:rPr>
                <w:spacing w:val="-7"/>
                <w:sz w:val="20"/>
              </w:rPr>
              <w:t> </w:t>
            </w:r>
            <w:r>
              <w:rPr>
                <w:sz w:val="20"/>
              </w:rPr>
              <w:t>Account</w:t>
            </w:r>
            <w:r>
              <w:rPr>
                <w:spacing w:val="-7"/>
                <w:sz w:val="20"/>
              </w:rPr>
              <w:t> </w:t>
            </w:r>
            <w:r>
              <w:rPr>
                <w:spacing w:val="-2"/>
                <w:sz w:val="20"/>
              </w:rPr>
              <w:t>Management.</w:t>
            </w:r>
          </w:p>
        </w:tc>
        <w:tc>
          <w:tcPr>
            <w:tcW w:w="1843" w:type="dxa"/>
          </w:tcPr>
          <w:p>
            <w:pPr>
              <w:pStyle w:val="TableParagraph"/>
              <w:ind w:left="104"/>
              <w:rPr>
                <w:sz w:val="20"/>
              </w:rPr>
            </w:pPr>
            <w:r>
              <w:rPr>
                <w:sz w:val="20"/>
              </w:rPr>
              <w:t>Prior</w:t>
            </w:r>
            <w:r>
              <w:rPr>
                <w:spacing w:val="-12"/>
                <w:sz w:val="20"/>
              </w:rPr>
              <w:t> </w:t>
            </w:r>
            <w:r>
              <w:rPr>
                <w:sz w:val="20"/>
              </w:rPr>
              <w:t>to</w:t>
            </w:r>
            <w:r>
              <w:rPr>
                <w:spacing w:val="-12"/>
                <w:sz w:val="20"/>
              </w:rPr>
              <w:t> </w:t>
            </w:r>
            <w:r>
              <w:rPr>
                <w:sz w:val="20"/>
              </w:rPr>
              <w:t>audit</w:t>
            </w:r>
            <w:r>
              <w:rPr>
                <w:spacing w:val="-12"/>
                <w:sz w:val="20"/>
              </w:rPr>
              <w:t> </w:t>
            </w:r>
            <w:r>
              <w:rPr>
                <w:sz w:val="20"/>
              </w:rPr>
              <w:t>/ </w:t>
            </w:r>
            <w:r>
              <w:rPr>
                <w:spacing w:val="-2"/>
                <w:sz w:val="20"/>
              </w:rPr>
              <w:t>inspection</w:t>
            </w:r>
          </w:p>
        </w:tc>
      </w:tr>
      <w:tr>
        <w:trPr>
          <w:trHeight w:val="997" w:hRule="atLeast"/>
        </w:trPr>
        <w:tc>
          <w:tcPr>
            <w:tcW w:w="797" w:type="dxa"/>
          </w:tcPr>
          <w:p>
            <w:pPr>
              <w:pStyle w:val="TableParagraph"/>
              <w:spacing w:before="42"/>
              <w:ind w:left="0" w:right="164"/>
              <w:jc w:val="right"/>
              <w:rPr>
                <w:b/>
                <w:sz w:val="20"/>
              </w:rPr>
            </w:pPr>
            <w:r>
              <w:rPr>
                <w:b/>
                <w:spacing w:val="-2"/>
                <w:sz w:val="20"/>
              </w:rPr>
              <w:t>6.2.5</w:t>
            </w:r>
          </w:p>
        </w:tc>
        <w:tc>
          <w:tcPr>
            <w:tcW w:w="1162" w:type="dxa"/>
          </w:tcPr>
          <w:p>
            <w:pPr>
              <w:pStyle w:val="TableParagraph"/>
              <w:spacing w:before="42"/>
              <w:rPr>
                <w:sz w:val="20"/>
              </w:rPr>
            </w:pPr>
            <w:r>
              <w:rPr>
                <w:spacing w:val="-4"/>
                <w:sz w:val="20"/>
              </w:rPr>
              <w:t>DCTL</w:t>
            </w:r>
          </w:p>
        </w:tc>
        <w:tc>
          <w:tcPr>
            <w:tcW w:w="6264" w:type="dxa"/>
          </w:tcPr>
          <w:p>
            <w:pPr>
              <w:pStyle w:val="TableParagraph"/>
              <w:ind w:left="104" w:right="113"/>
              <w:rPr>
                <w:sz w:val="20"/>
              </w:rPr>
            </w:pPr>
            <w:r>
              <w:rPr>
                <w:sz w:val="20"/>
              </w:rPr>
              <w:t>Utilizing</w:t>
            </w:r>
            <w:r>
              <w:rPr>
                <w:spacing w:val="-5"/>
                <w:sz w:val="20"/>
              </w:rPr>
              <w:t> </w:t>
            </w:r>
            <w:r>
              <w:rPr>
                <w:sz w:val="20"/>
              </w:rPr>
              <w:t>the</w:t>
            </w:r>
            <w:r>
              <w:rPr>
                <w:spacing w:val="-5"/>
                <w:sz w:val="20"/>
              </w:rPr>
              <w:t> </w:t>
            </w:r>
            <w:r>
              <w:rPr>
                <w:sz w:val="20"/>
              </w:rPr>
              <w:t>presentation</w:t>
            </w:r>
            <w:r>
              <w:rPr>
                <w:spacing w:val="-5"/>
                <w:sz w:val="20"/>
              </w:rPr>
              <w:t> </w:t>
            </w:r>
            <w:r>
              <w:rPr>
                <w:sz w:val="20"/>
              </w:rPr>
              <w:t>in</w:t>
            </w:r>
            <w:r>
              <w:rPr>
                <w:spacing w:val="-5"/>
                <w:sz w:val="20"/>
              </w:rPr>
              <w:t> </w:t>
            </w:r>
            <w:r>
              <w:rPr>
                <w:sz w:val="20"/>
              </w:rPr>
              <w:t>section</w:t>
            </w:r>
            <w:r>
              <w:rPr>
                <w:spacing w:val="-5"/>
                <w:sz w:val="20"/>
              </w:rPr>
              <w:t> </w:t>
            </w:r>
            <w:r>
              <w:rPr>
                <w:sz w:val="20"/>
              </w:rPr>
              <w:t>6.1.1</w:t>
            </w:r>
            <w:r>
              <w:rPr>
                <w:spacing w:val="-5"/>
                <w:sz w:val="20"/>
              </w:rPr>
              <w:t> </w:t>
            </w:r>
            <w:r>
              <w:rPr>
                <w:sz w:val="20"/>
              </w:rPr>
              <w:t>and</w:t>
            </w:r>
            <w:r>
              <w:rPr>
                <w:spacing w:val="-5"/>
                <w:sz w:val="20"/>
              </w:rPr>
              <w:t> </w:t>
            </w:r>
            <w:r>
              <w:rPr>
                <w:sz w:val="20"/>
              </w:rPr>
              <w:t>as</w:t>
            </w:r>
            <w:r>
              <w:rPr>
                <w:spacing w:val="-5"/>
                <w:sz w:val="20"/>
              </w:rPr>
              <w:t> </w:t>
            </w:r>
            <w:r>
              <w:rPr>
                <w:sz w:val="20"/>
              </w:rPr>
              <w:t>per</w:t>
            </w:r>
            <w:r>
              <w:rPr>
                <w:spacing w:val="-5"/>
                <w:sz w:val="20"/>
              </w:rPr>
              <w:t> </w:t>
            </w:r>
            <w:r>
              <w:rPr>
                <w:sz w:val="20"/>
              </w:rPr>
              <w:t>audit/inspection scope, provides the Audit Team Members/Inspection Facilitator/Lead QA with any DCT related presentations prior to being shared with the Auditor/Inspector.</w:t>
            </w:r>
          </w:p>
        </w:tc>
        <w:tc>
          <w:tcPr>
            <w:tcW w:w="1843" w:type="dxa"/>
          </w:tcPr>
          <w:p>
            <w:pPr>
              <w:pStyle w:val="TableParagraph"/>
              <w:ind w:left="104"/>
              <w:rPr>
                <w:sz w:val="20"/>
              </w:rPr>
            </w:pPr>
            <w:r>
              <w:rPr>
                <w:sz w:val="20"/>
              </w:rPr>
              <w:t>Prior</w:t>
            </w:r>
            <w:r>
              <w:rPr>
                <w:spacing w:val="-12"/>
                <w:sz w:val="20"/>
              </w:rPr>
              <w:t> </w:t>
            </w:r>
            <w:r>
              <w:rPr>
                <w:sz w:val="20"/>
              </w:rPr>
              <w:t>to</w:t>
            </w:r>
            <w:r>
              <w:rPr>
                <w:spacing w:val="-12"/>
                <w:sz w:val="20"/>
              </w:rPr>
              <w:t> </w:t>
            </w:r>
            <w:r>
              <w:rPr>
                <w:sz w:val="20"/>
              </w:rPr>
              <w:t>audit</w:t>
            </w:r>
            <w:r>
              <w:rPr>
                <w:spacing w:val="-12"/>
                <w:sz w:val="20"/>
              </w:rPr>
              <w:t> </w:t>
            </w:r>
            <w:r>
              <w:rPr>
                <w:sz w:val="20"/>
              </w:rPr>
              <w:t>/ </w:t>
            </w:r>
            <w:r>
              <w:rPr>
                <w:spacing w:val="-2"/>
                <w:sz w:val="20"/>
              </w:rPr>
              <w:t>inspection</w:t>
            </w:r>
          </w:p>
        </w:tc>
      </w:tr>
      <w:tr>
        <w:trPr>
          <w:trHeight w:val="542" w:hRule="atLeast"/>
        </w:trPr>
        <w:tc>
          <w:tcPr>
            <w:tcW w:w="797" w:type="dxa"/>
          </w:tcPr>
          <w:p>
            <w:pPr>
              <w:pStyle w:val="TableParagraph"/>
              <w:spacing w:before="42"/>
              <w:ind w:left="0" w:right="164"/>
              <w:jc w:val="right"/>
              <w:rPr>
                <w:b/>
                <w:sz w:val="20"/>
              </w:rPr>
            </w:pPr>
            <w:r>
              <w:rPr>
                <w:b/>
                <w:spacing w:val="-2"/>
                <w:sz w:val="20"/>
              </w:rPr>
              <w:t>6.2.6</w:t>
            </w:r>
          </w:p>
        </w:tc>
        <w:tc>
          <w:tcPr>
            <w:tcW w:w="1162" w:type="dxa"/>
          </w:tcPr>
          <w:p>
            <w:pPr>
              <w:pStyle w:val="TableParagraph"/>
              <w:spacing w:before="42"/>
              <w:rPr>
                <w:sz w:val="20"/>
              </w:rPr>
            </w:pPr>
            <w:r>
              <w:rPr>
                <w:spacing w:val="-4"/>
                <w:sz w:val="20"/>
              </w:rPr>
              <w:t>DCTL</w:t>
            </w:r>
          </w:p>
        </w:tc>
        <w:tc>
          <w:tcPr>
            <w:tcW w:w="6264" w:type="dxa"/>
          </w:tcPr>
          <w:p>
            <w:pPr>
              <w:pStyle w:val="TableParagraph"/>
              <w:ind w:left="104"/>
              <w:rPr>
                <w:sz w:val="20"/>
              </w:rPr>
            </w:pPr>
            <w:r>
              <w:rPr>
                <w:sz w:val="20"/>
              </w:rPr>
              <w:t>Addresses</w:t>
            </w:r>
            <w:r>
              <w:rPr>
                <w:spacing w:val="-9"/>
                <w:sz w:val="20"/>
              </w:rPr>
              <w:t> </w:t>
            </w:r>
            <w:r>
              <w:rPr>
                <w:sz w:val="20"/>
              </w:rPr>
              <w:t>any</w:t>
            </w:r>
            <w:r>
              <w:rPr>
                <w:spacing w:val="-5"/>
                <w:sz w:val="20"/>
              </w:rPr>
              <w:t> </w:t>
            </w:r>
            <w:r>
              <w:rPr>
                <w:sz w:val="20"/>
              </w:rPr>
              <w:t>audit/inspection</w:t>
            </w:r>
            <w:r>
              <w:rPr>
                <w:spacing w:val="-4"/>
                <w:sz w:val="20"/>
              </w:rPr>
              <w:t> </w:t>
            </w:r>
            <w:r>
              <w:rPr>
                <w:sz w:val="20"/>
              </w:rPr>
              <w:t>DCT</w:t>
            </w:r>
            <w:r>
              <w:rPr>
                <w:spacing w:val="-6"/>
                <w:sz w:val="20"/>
              </w:rPr>
              <w:t> </w:t>
            </w:r>
            <w:r>
              <w:rPr>
                <w:sz w:val="20"/>
              </w:rPr>
              <w:t>related</w:t>
            </w:r>
            <w:r>
              <w:rPr>
                <w:spacing w:val="-8"/>
                <w:sz w:val="20"/>
              </w:rPr>
              <w:t> </w:t>
            </w:r>
            <w:r>
              <w:rPr>
                <w:sz w:val="20"/>
              </w:rPr>
              <w:t>requests</w:t>
            </w:r>
            <w:r>
              <w:rPr>
                <w:spacing w:val="-6"/>
                <w:sz w:val="20"/>
              </w:rPr>
              <w:t> </w:t>
            </w:r>
            <w:r>
              <w:rPr>
                <w:sz w:val="20"/>
              </w:rPr>
              <w:t>and</w:t>
            </w:r>
            <w:r>
              <w:rPr>
                <w:spacing w:val="-6"/>
                <w:sz w:val="20"/>
              </w:rPr>
              <w:t> </w:t>
            </w:r>
            <w:r>
              <w:rPr>
                <w:sz w:val="20"/>
              </w:rPr>
              <w:t>provides requested documents.</w:t>
            </w:r>
          </w:p>
        </w:tc>
        <w:tc>
          <w:tcPr>
            <w:tcW w:w="1843" w:type="dxa"/>
          </w:tcPr>
          <w:p>
            <w:pPr>
              <w:pStyle w:val="TableParagraph"/>
              <w:ind w:left="104"/>
              <w:rPr>
                <w:sz w:val="20"/>
              </w:rPr>
            </w:pPr>
            <w:r>
              <w:rPr>
                <w:sz w:val="20"/>
              </w:rPr>
              <w:t>During</w:t>
            </w:r>
            <w:r>
              <w:rPr>
                <w:spacing w:val="-12"/>
                <w:sz w:val="20"/>
              </w:rPr>
              <w:t> </w:t>
            </w:r>
            <w:r>
              <w:rPr>
                <w:sz w:val="20"/>
              </w:rPr>
              <w:t>the</w:t>
            </w:r>
            <w:r>
              <w:rPr>
                <w:spacing w:val="-10"/>
                <w:sz w:val="20"/>
              </w:rPr>
              <w:t> </w:t>
            </w:r>
            <w:r>
              <w:rPr>
                <w:sz w:val="20"/>
              </w:rPr>
              <w:t>audit</w:t>
            </w:r>
            <w:r>
              <w:rPr>
                <w:spacing w:val="-13"/>
                <w:sz w:val="20"/>
              </w:rPr>
              <w:t> </w:t>
            </w:r>
            <w:r>
              <w:rPr>
                <w:sz w:val="20"/>
              </w:rPr>
              <w:t>/ </w:t>
            </w:r>
            <w:r>
              <w:rPr>
                <w:spacing w:val="-2"/>
                <w:sz w:val="20"/>
              </w:rPr>
              <w:t>inspection</w:t>
            </w:r>
          </w:p>
        </w:tc>
      </w:tr>
      <w:tr>
        <w:trPr>
          <w:trHeight w:val="767" w:hRule="atLeast"/>
        </w:trPr>
        <w:tc>
          <w:tcPr>
            <w:tcW w:w="797" w:type="dxa"/>
          </w:tcPr>
          <w:p>
            <w:pPr>
              <w:pStyle w:val="TableParagraph"/>
              <w:spacing w:before="42"/>
              <w:ind w:left="0" w:right="164"/>
              <w:jc w:val="right"/>
              <w:rPr>
                <w:b/>
                <w:sz w:val="20"/>
              </w:rPr>
            </w:pPr>
            <w:r>
              <w:rPr>
                <w:b/>
                <w:spacing w:val="-2"/>
                <w:sz w:val="20"/>
              </w:rPr>
              <w:t>6.2.7</w:t>
            </w:r>
          </w:p>
        </w:tc>
        <w:tc>
          <w:tcPr>
            <w:tcW w:w="1162" w:type="dxa"/>
          </w:tcPr>
          <w:p>
            <w:pPr>
              <w:pStyle w:val="TableParagraph"/>
              <w:spacing w:before="42"/>
              <w:rPr>
                <w:sz w:val="20"/>
              </w:rPr>
            </w:pPr>
            <w:r>
              <w:rPr>
                <w:spacing w:val="-4"/>
                <w:sz w:val="20"/>
              </w:rPr>
              <w:t>DCTL</w:t>
            </w:r>
          </w:p>
        </w:tc>
        <w:tc>
          <w:tcPr>
            <w:tcW w:w="6264" w:type="dxa"/>
          </w:tcPr>
          <w:p>
            <w:pPr>
              <w:pStyle w:val="TableParagraph"/>
              <w:ind w:left="104" w:right="113"/>
              <w:rPr>
                <w:sz w:val="20"/>
              </w:rPr>
            </w:pPr>
            <w:r>
              <w:rPr>
                <w:sz w:val="20"/>
              </w:rPr>
              <w:t>Supports</w:t>
            </w:r>
            <w:r>
              <w:rPr>
                <w:spacing w:val="-5"/>
                <w:sz w:val="20"/>
              </w:rPr>
              <w:t> </w:t>
            </w:r>
            <w:r>
              <w:rPr>
                <w:sz w:val="20"/>
              </w:rPr>
              <w:t>the</w:t>
            </w:r>
            <w:r>
              <w:rPr>
                <w:spacing w:val="-4"/>
                <w:sz w:val="20"/>
              </w:rPr>
              <w:t> </w:t>
            </w:r>
            <w:r>
              <w:rPr>
                <w:sz w:val="20"/>
              </w:rPr>
              <w:t>auditee,</w:t>
            </w:r>
            <w:r>
              <w:rPr>
                <w:spacing w:val="-6"/>
                <w:sz w:val="20"/>
              </w:rPr>
              <w:t> </w:t>
            </w:r>
            <w:r>
              <w:rPr>
                <w:sz w:val="20"/>
              </w:rPr>
              <w:t>as</w:t>
            </w:r>
            <w:r>
              <w:rPr>
                <w:spacing w:val="-6"/>
                <w:sz w:val="20"/>
              </w:rPr>
              <w:t> </w:t>
            </w:r>
            <w:r>
              <w:rPr>
                <w:sz w:val="20"/>
              </w:rPr>
              <w:t>relevant,</w:t>
            </w:r>
            <w:r>
              <w:rPr>
                <w:spacing w:val="-6"/>
                <w:sz w:val="20"/>
              </w:rPr>
              <w:t> </w:t>
            </w:r>
            <w:r>
              <w:rPr>
                <w:sz w:val="20"/>
              </w:rPr>
              <w:t>in</w:t>
            </w:r>
            <w:r>
              <w:rPr>
                <w:spacing w:val="-6"/>
                <w:sz w:val="20"/>
              </w:rPr>
              <w:t> </w:t>
            </w:r>
            <w:r>
              <w:rPr>
                <w:sz w:val="20"/>
              </w:rPr>
              <w:t>providing</w:t>
            </w:r>
            <w:r>
              <w:rPr>
                <w:spacing w:val="-6"/>
                <w:sz w:val="20"/>
              </w:rPr>
              <w:t> </w:t>
            </w:r>
            <w:r>
              <w:rPr>
                <w:sz w:val="20"/>
              </w:rPr>
              <w:t>appropriate</w:t>
            </w:r>
            <w:r>
              <w:rPr>
                <w:spacing w:val="-6"/>
                <w:sz w:val="20"/>
              </w:rPr>
              <w:t> </w:t>
            </w:r>
            <w:r>
              <w:rPr>
                <w:sz w:val="20"/>
              </w:rPr>
              <w:t>response in the Corrective and Preventive Action (CAPA), as per CS_WI_QA0292 CAPA Management.</w:t>
            </w:r>
          </w:p>
        </w:tc>
        <w:tc>
          <w:tcPr>
            <w:tcW w:w="1843" w:type="dxa"/>
          </w:tcPr>
          <w:p>
            <w:pPr>
              <w:pStyle w:val="TableParagraph"/>
              <w:ind w:left="104" w:right="244"/>
              <w:rPr>
                <w:sz w:val="20"/>
              </w:rPr>
            </w:pPr>
            <w:r>
              <w:rPr>
                <w:sz w:val="20"/>
              </w:rPr>
              <w:t>Upon receipt of the audit / inspection</w:t>
            </w:r>
            <w:r>
              <w:rPr>
                <w:spacing w:val="-14"/>
                <w:sz w:val="20"/>
              </w:rPr>
              <w:t> </w:t>
            </w:r>
            <w:r>
              <w:rPr>
                <w:sz w:val="20"/>
              </w:rPr>
              <w:t>report</w:t>
            </w:r>
          </w:p>
        </w:tc>
      </w:tr>
      <w:tr>
        <w:trPr>
          <w:trHeight w:val="772" w:hRule="atLeast"/>
        </w:trPr>
        <w:tc>
          <w:tcPr>
            <w:tcW w:w="797" w:type="dxa"/>
          </w:tcPr>
          <w:p>
            <w:pPr>
              <w:pStyle w:val="TableParagraph"/>
              <w:spacing w:before="42"/>
              <w:ind w:left="0" w:right="164"/>
              <w:jc w:val="right"/>
              <w:rPr>
                <w:b/>
                <w:sz w:val="20"/>
              </w:rPr>
            </w:pPr>
            <w:r>
              <w:rPr>
                <w:b/>
                <w:spacing w:val="-2"/>
                <w:sz w:val="20"/>
              </w:rPr>
              <w:t>6.2.8</w:t>
            </w:r>
          </w:p>
        </w:tc>
        <w:tc>
          <w:tcPr>
            <w:tcW w:w="1162" w:type="dxa"/>
          </w:tcPr>
          <w:p>
            <w:pPr>
              <w:pStyle w:val="TableParagraph"/>
              <w:spacing w:before="42"/>
              <w:rPr>
                <w:sz w:val="20"/>
              </w:rPr>
            </w:pPr>
            <w:r>
              <w:rPr>
                <w:spacing w:val="-4"/>
                <w:sz w:val="20"/>
              </w:rPr>
              <w:t>DCTL</w:t>
            </w:r>
          </w:p>
        </w:tc>
        <w:tc>
          <w:tcPr>
            <w:tcW w:w="6264" w:type="dxa"/>
          </w:tcPr>
          <w:p>
            <w:pPr>
              <w:pStyle w:val="TableParagraph"/>
              <w:ind w:left="104" w:right="113"/>
              <w:rPr>
                <w:sz w:val="20"/>
              </w:rPr>
            </w:pPr>
            <w:r>
              <w:rPr>
                <w:sz w:val="20"/>
              </w:rPr>
              <w:t>Arranges</w:t>
            </w:r>
            <w:r>
              <w:rPr>
                <w:spacing w:val="-4"/>
                <w:sz w:val="20"/>
              </w:rPr>
              <w:t> </w:t>
            </w:r>
            <w:r>
              <w:rPr>
                <w:sz w:val="20"/>
              </w:rPr>
              <w:t>for</w:t>
            </w:r>
            <w:r>
              <w:rPr>
                <w:spacing w:val="-2"/>
                <w:sz w:val="20"/>
              </w:rPr>
              <w:t> </w:t>
            </w:r>
            <w:r>
              <w:rPr>
                <w:sz w:val="20"/>
              </w:rPr>
              <w:t>Auditor/Inspector</w:t>
            </w:r>
            <w:r>
              <w:rPr>
                <w:spacing w:val="-5"/>
                <w:sz w:val="20"/>
              </w:rPr>
              <w:t> </w:t>
            </w:r>
            <w:r>
              <w:rPr>
                <w:sz w:val="20"/>
              </w:rPr>
              <w:t>access</w:t>
            </w:r>
            <w:r>
              <w:rPr>
                <w:spacing w:val="-5"/>
                <w:sz w:val="20"/>
              </w:rPr>
              <w:t> </w:t>
            </w:r>
            <w:r>
              <w:rPr>
                <w:sz w:val="20"/>
              </w:rPr>
              <w:t>to</w:t>
            </w:r>
            <w:r>
              <w:rPr>
                <w:spacing w:val="-5"/>
                <w:sz w:val="20"/>
              </w:rPr>
              <w:t> </w:t>
            </w:r>
            <w:r>
              <w:rPr>
                <w:sz w:val="20"/>
              </w:rPr>
              <w:t>Study</w:t>
            </w:r>
            <w:r>
              <w:rPr>
                <w:spacing w:val="-5"/>
                <w:sz w:val="20"/>
              </w:rPr>
              <w:t> </w:t>
            </w:r>
            <w:r>
              <w:rPr>
                <w:sz w:val="20"/>
              </w:rPr>
              <w:t>Hub</w:t>
            </w:r>
            <w:r>
              <w:rPr>
                <w:spacing w:val="-2"/>
                <w:sz w:val="20"/>
              </w:rPr>
              <w:t> </w:t>
            </w:r>
            <w:r>
              <w:rPr>
                <w:sz w:val="20"/>
              </w:rPr>
              <w:t>to</w:t>
            </w:r>
            <w:r>
              <w:rPr>
                <w:spacing w:val="-5"/>
                <w:sz w:val="20"/>
              </w:rPr>
              <w:t> </w:t>
            </w:r>
            <w:r>
              <w:rPr>
                <w:sz w:val="20"/>
              </w:rPr>
              <w:t>be</w:t>
            </w:r>
            <w:r>
              <w:rPr>
                <w:spacing w:val="-5"/>
                <w:sz w:val="20"/>
              </w:rPr>
              <w:t> </w:t>
            </w:r>
            <w:r>
              <w:rPr>
                <w:sz w:val="20"/>
              </w:rPr>
              <w:t>removed as per CS_WI_DCT0005 Study Hub User Account Management.</w:t>
            </w:r>
          </w:p>
        </w:tc>
        <w:tc>
          <w:tcPr>
            <w:tcW w:w="1843" w:type="dxa"/>
          </w:tcPr>
          <w:p>
            <w:pPr>
              <w:pStyle w:val="TableParagraph"/>
              <w:ind w:left="104"/>
              <w:rPr>
                <w:sz w:val="20"/>
              </w:rPr>
            </w:pPr>
            <w:r>
              <w:rPr>
                <w:sz w:val="20"/>
              </w:rPr>
              <w:t>After</w:t>
            </w:r>
            <w:r>
              <w:rPr>
                <w:spacing w:val="-12"/>
                <w:sz w:val="20"/>
              </w:rPr>
              <w:t> </w:t>
            </w:r>
            <w:r>
              <w:rPr>
                <w:sz w:val="20"/>
              </w:rPr>
              <w:t>the</w:t>
            </w:r>
            <w:r>
              <w:rPr>
                <w:spacing w:val="-12"/>
                <w:sz w:val="20"/>
              </w:rPr>
              <w:t> </w:t>
            </w:r>
            <w:r>
              <w:rPr>
                <w:sz w:val="20"/>
              </w:rPr>
              <w:t>audit</w:t>
            </w:r>
            <w:r>
              <w:rPr>
                <w:spacing w:val="-12"/>
                <w:sz w:val="20"/>
              </w:rPr>
              <w:t> </w:t>
            </w:r>
            <w:r>
              <w:rPr>
                <w:sz w:val="20"/>
              </w:rPr>
              <w:t>/ inspection is </w:t>
            </w:r>
            <w:r>
              <w:rPr>
                <w:spacing w:val="-2"/>
                <w:sz w:val="20"/>
              </w:rPr>
              <w:t>completed</w:t>
            </w:r>
          </w:p>
        </w:tc>
      </w:tr>
    </w:tbl>
    <w:p>
      <w:pPr>
        <w:pStyle w:val="BodyText"/>
        <w:spacing w:before="3"/>
        <w:rPr>
          <w:b/>
          <w:sz w:val="20"/>
        </w:rPr>
      </w:pPr>
    </w:p>
    <w:p>
      <w:pPr>
        <w:pStyle w:val="ListParagraph"/>
        <w:numPr>
          <w:ilvl w:val="0"/>
          <w:numId w:val="1"/>
        </w:numPr>
        <w:tabs>
          <w:tab w:pos="1179" w:val="left" w:leader="none"/>
          <w:tab w:pos="1180" w:val="left" w:leader="none"/>
        </w:tabs>
        <w:spacing w:line="240" w:lineRule="auto" w:before="1" w:after="0"/>
        <w:ind w:left="1180" w:right="0" w:hanging="720"/>
        <w:jc w:val="left"/>
        <w:rPr>
          <w:b/>
          <w:sz w:val="22"/>
        </w:rPr>
      </w:pPr>
      <w:bookmarkStart w:name="SUPPORTING DOCUMENTATION" w:id="9"/>
      <w:bookmarkEnd w:id="9"/>
      <w:r>
        <w:rPr>
          <w:b/>
          <w:sz w:val="22"/>
        </w:rPr>
        <w:t>SUPPORTIN</w:t>
      </w:r>
      <w:r>
        <w:rPr>
          <w:b/>
          <w:sz w:val="22"/>
        </w:rPr>
        <w:t>G</w:t>
      </w:r>
      <w:r>
        <w:rPr>
          <w:b/>
          <w:spacing w:val="-11"/>
          <w:sz w:val="22"/>
        </w:rPr>
        <w:t> </w:t>
      </w:r>
      <w:r>
        <w:rPr>
          <w:b/>
          <w:spacing w:val="-2"/>
          <w:sz w:val="22"/>
        </w:rPr>
        <w:t>DOCUMENTATION</w:t>
      </w:r>
    </w:p>
    <w:p>
      <w:pPr>
        <w:pStyle w:val="BodyText"/>
        <w:spacing w:before="7"/>
        <w:rPr>
          <w:b/>
        </w:rPr>
      </w:pPr>
    </w:p>
    <w:tbl>
      <w:tblPr>
        <w:tblW w:w="0" w:type="auto"/>
        <w:jc w:val="left"/>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28"/>
              <w:ind w:left="109"/>
              <w:rPr>
                <w:b/>
                <w:sz w:val="22"/>
              </w:rPr>
            </w:pPr>
            <w:r>
              <w:rPr>
                <w:b/>
                <w:spacing w:val="-2"/>
                <w:sz w:val="22"/>
              </w:rPr>
              <w:t>TITLE</w:t>
            </w:r>
          </w:p>
        </w:tc>
      </w:tr>
      <w:tr>
        <w:trPr>
          <w:trHeight w:val="316" w:hRule="atLeast"/>
        </w:trPr>
        <w:tc>
          <w:tcPr>
            <w:tcW w:w="377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spacing w:before="0"/>
              <w:ind w:left="0"/>
              <w:rPr>
                <w:rFonts w:ascii="Times New Roman"/>
                <w:sz w:val="20"/>
              </w:rPr>
            </w:pPr>
          </w:p>
        </w:tc>
      </w:tr>
      <w:tr>
        <w:trPr>
          <w:trHeight w:val="561" w:hRule="atLeast"/>
        </w:trPr>
        <w:tc>
          <w:tcPr>
            <w:tcW w:w="3778" w:type="dxa"/>
          </w:tcPr>
          <w:p>
            <w:pPr>
              <w:pStyle w:val="TableParagraph"/>
              <w:tabs>
                <w:tab w:pos="547" w:val="left" w:leader="none"/>
              </w:tabs>
              <w:spacing w:before="153"/>
              <w:ind w:left="0" w:right="519"/>
              <w:jc w:val="right"/>
              <w:rPr>
                <w:sz w:val="22"/>
              </w:rPr>
            </w:pPr>
            <w:r>
              <w:rPr>
                <w:b/>
                <w:spacing w:val="-5"/>
                <w:sz w:val="22"/>
              </w:rPr>
              <w:t>7.1</w:t>
            </w:r>
            <w:r>
              <w:rPr>
                <w:b/>
                <w:sz w:val="22"/>
              </w:rPr>
              <w:tab/>
            </w:r>
            <w:hyperlink r:id="rId13">
              <w:r>
                <w:rPr>
                  <w:color w:val="0000FF"/>
                  <w:spacing w:val="-2"/>
                  <w:sz w:val="22"/>
                  <w:u w:val="single" w:color="0000FF"/>
                </w:rPr>
                <w:t>CS_OP_QA0254</w:t>
              </w:r>
            </w:hyperlink>
          </w:p>
        </w:tc>
        <w:tc>
          <w:tcPr>
            <w:tcW w:w="6125" w:type="dxa"/>
          </w:tcPr>
          <w:p>
            <w:pPr>
              <w:pStyle w:val="TableParagraph"/>
              <w:spacing w:line="228" w:lineRule="auto" w:before="39"/>
              <w:ind w:left="109" w:right="167"/>
              <w:rPr>
                <w:sz w:val="22"/>
              </w:rPr>
            </w:pPr>
            <w:r>
              <w:rPr>
                <w:sz w:val="22"/>
              </w:rPr>
              <w:t>Regulator</w:t>
            </w:r>
            <w:r>
              <w:rPr>
                <w:spacing w:val="-7"/>
                <w:sz w:val="22"/>
              </w:rPr>
              <w:t> </w:t>
            </w:r>
            <w:r>
              <w:rPr>
                <w:sz w:val="22"/>
              </w:rPr>
              <w:t>Inspections</w:t>
            </w:r>
            <w:r>
              <w:rPr>
                <w:spacing w:val="-7"/>
                <w:sz w:val="22"/>
              </w:rPr>
              <w:t> </w:t>
            </w:r>
            <w:r>
              <w:rPr>
                <w:sz w:val="22"/>
              </w:rPr>
              <w:t>at</w:t>
            </w:r>
            <w:r>
              <w:rPr>
                <w:spacing w:val="-7"/>
                <w:sz w:val="22"/>
              </w:rPr>
              <w:t> </w:t>
            </w:r>
            <w:r>
              <w:rPr>
                <w:sz w:val="22"/>
              </w:rPr>
              <w:t>an</w:t>
            </w:r>
            <w:r>
              <w:rPr>
                <w:spacing w:val="-7"/>
                <w:sz w:val="22"/>
              </w:rPr>
              <w:t> </w:t>
            </w:r>
            <w:r>
              <w:rPr>
                <w:sz w:val="22"/>
              </w:rPr>
              <w:t>Investigator</w:t>
            </w:r>
            <w:r>
              <w:rPr>
                <w:spacing w:val="-7"/>
                <w:sz w:val="22"/>
              </w:rPr>
              <w:t> </w:t>
            </w:r>
            <w:r>
              <w:rPr>
                <w:sz w:val="22"/>
              </w:rPr>
              <w:t>Site, Sponsor/Vendor Facility</w:t>
            </w:r>
          </w:p>
        </w:tc>
      </w:tr>
      <w:tr>
        <w:trPr>
          <w:trHeight w:val="335" w:hRule="atLeast"/>
        </w:trPr>
        <w:tc>
          <w:tcPr>
            <w:tcW w:w="3778" w:type="dxa"/>
          </w:tcPr>
          <w:p>
            <w:pPr>
              <w:pStyle w:val="TableParagraph"/>
              <w:tabs>
                <w:tab w:pos="1569" w:val="left" w:leader="none"/>
              </w:tabs>
              <w:ind w:left="1022"/>
              <w:rPr>
                <w:sz w:val="22"/>
              </w:rPr>
            </w:pPr>
            <w:r>
              <w:rPr>
                <w:b/>
                <w:spacing w:val="-5"/>
                <w:sz w:val="22"/>
              </w:rPr>
              <w:t>7.2</w:t>
            </w:r>
            <w:r>
              <w:rPr>
                <w:b/>
                <w:sz w:val="22"/>
              </w:rPr>
              <w:tab/>
            </w:r>
            <w:hyperlink r:id="rId14">
              <w:r>
                <w:rPr>
                  <w:color w:val="0000FF"/>
                  <w:spacing w:val="-2"/>
                  <w:sz w:val="22"/>
                  <w:u w:val="single" w:color="0000FF"/>
                </w:rPr>
                <w:t>CS_OP_QA004</w:t>
              </w:r>
            </w:hyperlink>
          </w:p>
        </w:tc>
        <w:tc>
          <w:tcPr>
            <w:tcW w:w="6125" w:type="dxa"/>
          </w:tcPr>
          <w:p>
            <w:pPr>
              <w:pStyle w:val="TableParagraph"/>
              <w:spacing w:before="28"/>
              <w:ind w:left="109"/>
              <w:rPr>
                <w:sz w:val="22"/>
              </w:rPr>
            </w:pPr>
            <w:r>
              <w:rPr>
                <w:sz w:val="22"/>
              </w:rPr>
              <w:t>Coordinating</w:t>
            </w:r>
            <w:r>
              <w:rPr>
                <w:spacing w:val="-8"/>
                <w:sz w:val="22"/>
              </w:rPr>
              <w:t> </w:t>
            </w:r>
            <w:r>
              <w:rPr>
                <w:sz w:val="22"/>
              </w:rPr>
              <w:t>Regulatory</w:t>
            </w:r>
            <w:r>
              <w:rPr>
                <w:spacing w:val="-8"/>
                <w:sz w:val="22"/>
              </w:rPr>
              <w:t> </w:t>
            </w:r>
            <w:r>
              <w:rPr>
                <w:sz w:val="22"/>
              </w:rPr>
              <w:t>Inspections</w:t>
            </w:r>
            <w:r>
              <w:rPr>
                <w:spacing w:val="-8"/>
                <w:sz w:val="22"/>
              </w:rPr>
              <w:t> </w:t>
            </w:r>
            <w:r>
              <w:rPr>
                <w:sz w:val="22"/>
              </w:rPr>
              <w:t>of</w:t>
            </w:r>
            <w:r>
              <w:rPr>
                <w:spacing w:val="-8"/>
                <w:sz w:val="22"/>
              </w:rPr>
              <w:t> </w:t>
            </w:r>
            <w:r>
              <w:rPr>
                <w:sz w:val="22"/>
              </w:rPr>
              <w:t>IQVIA</w:t>
            </w:r>
            <w:r>
              <w:rPr>
                <w:spacing w:val="-8"/>
                <w:sz w:val="22"/>
              </w:rPr>
              <w:t> </w:t>
            </w:r>
            <w:r>
              <w:rPr>
                <w:spacing w:val="-2"/>
                <w:sz w:val="22"/>
              </w:rPr>
              <w:t>Facilities</w:t>
            </w:r>
          </w:p>
        </w:tc>
      </w:tr>
      <w:tr>
        <w:trPr>
          <w:trHeight w:val="330" w:hRule="atLeast"/>
        </w:trPr>
        <w:tc>
          <w:tcPr>
            <w:tcW w:w="3778" w:type="dxa"/>
          </w:tcPr>
          <w:p>
            <w:pPr>
              <w:pStyle w:val="TableParagraph"/>
              <w:tabs>
                <w:tab w:pos="1569" w:val="left" w:leader="none"/>
              </w:tabs>
              <w:ind w:left="1022"/>
              <w:rPr>
                <w:sz w:val="22"/>
              </w:rPr>
            </w:pPr>
            <w:r>
              <w:rPr>
                <w:b/>
                <w:spacing w:val="-5"/>
                <w:sz w:val="22"/>
              </w:rPr>
              <w:t>7.3</w:t>
            </w:r>
            <w:r>
              <w:rPr>
                <w:b/>
                <w:sz w:val="22"/>
              </w:rPr>
              <w:tab/>
            </w:r>
            <w:hyperlink r:id="rId15">
              <w:r>
                <w:rPr>
                  <w:color w:val="0000FF"/>
                  <w:spacing w:val="-2"/>
                  <w:sz w:val="22"/>
                  <w:u w:val="single" w:color="0000FF"/>
                </w:rPr>
                <w:t>CS_OP_QA011</w:t>
              </w:r>
            </w:hyperlink>
          </w:p>
        </w:tc>
        <w:tc>
          <w:tcPr>
            <w:tcW w:w="6125" w:type="dxa"/>
          </w:tcPr>
          <w:p>
            <w:pPr>
              <w:pStyle w:val="TableParagraph"/>
              <w:spacing w:before="28"/>
              <w:ind w:left="109"/>
              <w:rPr>
                <w:sz w:val="22"/>
              </w:rPr>
            </w:pPr>
            <w:r>
              <w:rPr>
                <w:sz w:val="22"/>
              </w:rPr>
              <w:t>Customer</w:t>
            </w:r>
            <w:r>
              <w:rPr>
                <w:spacing w:val="-8"/>
                <w:sz w:val="22"/>
              </w:rPr>
              <w:t> </w:t>
            </w:r>
            <w:r>
              <w:rPr>
                <w:sz w:val="22"/>
              </w:rPr>
              <w:t>Audits:</w:t>
            </w:r>
            <w:r>
              <w:rPr>
                <w:spacing w:val="-7"/>
                <w:sz w:val="22"/>
              </w:rPr>
              <w:t> </w:t>
            </w:r>
            <w:r>
              <w:rPr>
                <w:sz w:val="22"/>
              </w:rPr>
              <w:t>Preparation,</w:t>
            </w:r>
            <w:r>
              <w:rPr>
                <w:spacing w:val="-8"/>
                <w:sz w:val="22"/>
              </w:rPr>
              <w:t> </w:t>
            </w:r>
            <w:r>
              <w:rPr>
                <w:sz w:val="22"/>
              </w:rPr>
              <w:t>Hosting</w:t>
            </w:r>
            <w:r>
              <w:rPr>
                <w:spacing w:val="-7"/>
                <w:sz w:val="22"/>
              </w:rPr>
              <w:t> </w:t>
            </w:r>
            <w:r>
              <w:rPr>
                <w:sz w:val="22"/>
              </w:rPr>
              <w:t>and</w:t>
            </w:r>
            <w:r>
              <w:rPr>
                <w:spacing w:val="-7"/>
                <w:sz w:val="22"/>
              </w:rPr>
              <w:t> </w:t>
            </w:r>
            <w:r>
              <w:rPr>
                <w:spacing w:val="-2"/>
                <w:sz w:val="22"/>
              </w:rPr>
              <w:t>Response</w:t>
            </w:r>
          </w:p>
        </w:tc>
      </w:tr>
      <w:tr>
        <w:trPr>
          <w:trHeight w:val="335" w:hRule="atLeast"/>
        </w:trPr>
        <w:tc>
          <w:tcPr>
            <w:tcW w:w="3778" w:type="dxa"/>
          </w:tcPr>
          <w:p>
            <w:pPr>
              <w:pStyle w:val="TableParagraph"/>
              <w:tabs>
                <w:tab w:pos="547" w:val="left" w:leader="none"/>
              </w:tabs>
              <w:ind w:left="0" w:right="567"/>
              <w:jc w:val="right"/>
              <w:rPr>
                <w:sz w:val="22"/>
              </w:rPr>
            </w:pPr>
            <w:r>
              <w:rPr>
                <w:b/>
                <w:spacing w:val="-5"/>
                <w:sz w:val="22"/>
              </w:rPr>
              <w:t>7.4</w:t>
            </w:r>
            <w:r>
              <w:rPr>
                <w:b/>
                <w:sz w:val="22"/>
              </w:rPr>
              <w:tab/>
            </w:r>
            <w:hyperlink r:id="rId16">
              <w:r>
                <w:rPr>
                  <w:color w:val="0000FF"/>
                  <w:spacing w:val="-2"/>
                  <w:sz w:val="22"/>
                  <w:u w:val="single" w:color="0000FF"/>
                </w:rPr>
                <w:t>CS_WI_QA0292</w:t>
              </w:r>
            </w:hyperlink>
          </w:p>
        </w:tc>
        <w:tc>
          <w:tcPr>
            <w:tcW w:w="6125" w:type="dxa"/>
          </w:tcPr>
          <w:p>
            <w:pPr>
              <w:pStyle w:val="TableParagraph"/>
              <w:spacing w:before="28"/>
              <w:ind w:left="109"/>
              <w:rPr>
                <w:sz w:val="22"/>
              </w:rPr>
            </w:pPr>
            <w:r>
              <w:rPr>
                <w:sz w:val="22"/>
              </w:rPr>
              <w:t>CAPA</w:t>
            </w:r>
            <w:r>
              <w:rPr>
                <w:spacing w:val="-4"/>
                <w:sz w:val="22"/>
              </w:rPr>
              <w:t> </w:t>
            </w:r>
            <w:r>
              <w:rPr>
                <w:spacing w:val="-2"/>
                <w:sz w:val="22"/>
              </w:rPr>
              <w:t>Management</w:t>
            </w:r>
          </w:p>
        </w:tc>
      </w:tr>
      <w:tr>
        <w:trPr>
          <w:trHeight w:val="330" w:hRule="atLeast"/>
        </w:trPr>
        <w:tc>
          <w:tcPr>
            <w:tcW w:w="3778" w:type="dxa"/>
          </w:tcPr>
          <w:p>
            <w:pPr>
              <w:pStyle w:val="TableParagraph"/>
              <w:tabs>
                <w:tab w:pos="547" w:val="left" w:leader="none"/>
              </w:tabs>
              <w:ind w:left="0" w:right="432"/>
              <w:jc w:val="right"/>
              <w:rPr>
                <w:sz w:val="22"/>
              </w:rPr>
            </w:pPr>
            <w:r>
              <w:rPr>
                <w:b/>
                <w:spacing w:val="-5"/>
                <w:sz w:val="22"/>
              </w:rPr>
              <w:t>7.5</w:t>
            </w:r>
            <w:r>
              <w:rPr>
                <w:b/>
                <w:sz w:val="22"/>
              </w:rPr>
              <w:tab/>
            </w:r>
            <w:hyperlink r:id="rId17">
              <w:r>
                <w:rPr>
                  <w:color w:val="0000FF"/>
                  <w:spacing w:val="-2"/>
                  <w:sz w:val="22"/>
                  <w:u w:val="single" w:color="0000FF"/>
                </w:rPr>
                <w:t>CS_WI_DCT0005</w:t>
              </w:r>
            </w:hyperlink>
          </w:p>
        </w:tc>
        <w:tc>
          <w:tcPr>
            <w:tcW w:w="6125" w:type="dxa"/>
          </w:tcPr>
          <w:p>
            <w:pPr>
              <w:pStyle w:val="TableParagraph"/>
              <w:spacing w:before="28"/>
              <w:ind w:left="109"/>
              <w:rPr>
                <w:sz w:val="22"/>
              </w:rPr>
            </w:pPr>
            <w:r>
              <w:rPr>
                <w:sz w:val="22"/>
              </w:rPr>
              <w:t>Study</w:t>
            </w:r>
            <w:r>
              <w:rPr>
                <w:spacing w:val="-5"/>
                <w:sz w:val="22"/>
              </w:rPr>
              <w:t> </w:t>
            </w:r>
            <w:r>
              <w:rPr>
                <w:sz w:val="22"/>
              </w:rPr>
              <w:t>Hub</w:t>
            </w:r>
            <w:r>
              <w:rPr>
                <w:spacing w:val="-5"/>
                <w:sz w:val="22"/>
              </w:rPr>
              <w:t> </w:t>
            </w:r>
            <w:r>
              <w:rPr>
                <w:sz w:val="22"/>
              </w:rPr>
              <w:t>User</w:t>
            </w:r>
            <w:r>
              <w:rPr>
                <w:spacing w:val="-5"/>
                <w:sz w:val="22"/>
              </w:rPr>
              <w:t> </w:t>
            </w:r>
            <w:r>
              <w:rPr>
                <w:sz w:val="22"/>
              </w:rPr>
              <w:t>Account</w:t>
            </w:r>
            <w:r>
              <w:rPr>
                <w:spacing w:val="-4"/>
                <w:sz w:val="22"/>
              </w:rPr>
              <w:t> </w:t>
            </w:r>
            <w:r>
              <w:rPr>
                <w:spacing w:val="-2"/>
                <w:sz w:val="22"/>
              </w:rPr>
              <w:t>Management</w:t>
            </w:r>
          </w:p>
        </w:tc>
      </w:tr>
      <w:tr>
        <w:trPr>
          <w:trHeight w:val="335" w:hRule="atLeast"/>
        </w:trPr>
        <w:tc>
          <w:tcPr>
            <w:tcW w:w="3778" w:type="dxa"/>
          </w:tcPr>
          <w:p>
            <w:pPr>
              <w:pStyle w:val="TableParagraph"/>
              <w:tabs>
                <w:tab w:pos="547" w:val="left" w:leader="none"/>
              </w:tabs>
              <w:ind w:left="0" w:right="423"/>
              <w:jc w:val="right"/>
              <w:rPr>
                <w:sz w:val="22"/>
              </w:rPr>
            </w:pPr>
            <w:r>
              <w:rPr>
                <w:b/>
                <w:spacing w:val="-5"/>
                <w:sz w:val="22"/>
              </w:rPr>
              <w:t>7.6</w:t>
            </w:r>
            <w:r>
              <w:rPr>
                <w:b/>
                <w:sz w:val="22"/>
              </w:rPr>
              <w:tab/>
            </w:r>
            <w:hyperlink r:id="rId18">
              <w:r>
                <w:rPr>
                  <w:color w:val="0000FF"/>
                  <w:spacing w:val="-2"/>
                  <w:sz w:val="22"/>
                  <w:u w:val="single" w:color="0000FF"/>
                </w:rPr>
                <w:t>CS_TP_DCT0009</w:t>
              </w:r>
            </w:hyperlink>
          </w:p>
        </w:tc>
        <w:tc>
          <w:tcPr>
            <w:tcW w:w="6125" w:type="dxa"/>
          </w:tcPr>
          <w:p>
            <w:pPr>
              <w:pStyle w:val="TableParagraph"/>
              <w:spacing w:before="28"/>
              <w:ind w:left="109"/>
              <w:rPr>
                <w:sz w:val="22"/>
              </w:rPr>
            </w:pPr>
            <w:r>
              <w:rPr>
                <w:sz w:val="22"/>
              </w:rPr>
              <w:t>DCT</w:t>
            </w:r>
            <w:r>
              <w:rPr>
                <w:spacing w:val="-6"/>
                <w:sz w:val="22"/>
              </w:rPr>
              <w:t> </w:t>
            </w:r>
            <w:r>
              <w:rPr>
                <w:sz w:val="22"/>
              </w:rPr>
              <w:t>Operations</w:t>
            </w:r>
            <w:r>
              <w:rPr>
                <w:spacing w:val="-6"/>
                <w:sz w:val="22"/>
              </w:rPr>
              <w:t> </w:t>
            </w:r>
            <w:r>
              <w:rPr>
                <w:sz w:val="22"/>
              </w:rPr>
              <w:t>Plan</w:t>
            </w:r>
            <w:r>
              <w:rPr>
                <w:spacing w:val="-5"/>
                <w:sz w:val="22"/>
              </w:rPr>
              <w:t> </w:t>
            </w:r>
            <w:r>
              <w:rPr>
                <w:spacing w:val="-2"/>
                <w:sz w:val="22"/>
              </w:rPr>
              <w:t>Template</w:t>
            </w:r>
          </w:p>
        </w:tc>
      </w:tr>
    </w:tbl>
    <w:p>
      <w:pPr>
        <w:spacing w:after="0"/>
        <w:rPr>
          <w:sz w:val="22"/>
        </w:rPr>
        <w:sectPr>
          <w:pgSz w:w="12240" w:h="15840"/>
          <w:pgMar w:header="979" w:footer="952" w:top="2760" w:bottom="1140" w:left="980" w:right="960"/>
        </w:sectPr>
      </w:pPr>
    </w:p>
    <w:p>
      <w:pPr>
        <w:pStyle w:val="BodyText"/>
        <w:spacing w:before="1"/>
        <w:rPr>
          <w:b/>
        </w:rPr>
      </w:pPr>
    </w:p>
    <w:tbl>
      <w:tblPr>
        <w:tblW w:w="0" w:type="auto"/>
        <w:jc w:val="left"/>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33"/>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33"/>
              <w:ind w:left="109"/>
              <w:rPr>
                <w:b/>
                <w:sz w:val="22"/>
              </w:rPr>
            </w:pPr>
            <w:r>
              <w:rPr>
                <w:b/>
                <w:spacing w:val="-2"/>
                <w:sz w:val="22"/>
              </w:rPr>
              <w:t>TITLE</w:t>
            </w:r>
          </w:p>
        </w:tc>
      </w:tr>
      <w:tr>
        <w:trPr>
          <w:trHeight w:val="335" w:hRule="atLeast"/>
        </w:trPr>
        <w:tc>
          <w:tcPr>
            <w:tcW w:w="3778" w:type="dxa"/>
          </w:tcPr>
          <w:p>
            <w:pPr>
              <w:pStyle w:val="TableParagraph"/>
              <w:tabs>
                <w:tab w:pos="1569" w:val="left" w:leader="none"/>
              </w:tabs>
              <w:ind w:left="1022"/>
              <w:rPr>
                <w:sz w:val="22"/>
              </w:rPr>
            </w:pPr>
            <w:r>
              <w:rPr>
                <w:b/>
                <w:spacing w:val="-5"/>
                <w:sz w:val="22"/>
              </w:rPr>
              <w:t>7.7</w:t>
            </w:r>
            <w:r>
              <w:rPr>
                <w:b/>
                <w:sz w:val="22"/>
              </w:rPr>
              <w:tab/>
            </w:r>
            <w:hyperlink r:id="rId21">
              <w:r>
                <w:rPr>
                  <w:color w:val="0000FF"/>
                  <w:spacing w:val="-2"/>
                  <w:sz w:val="22"/>
                  <w:u w:val="single" w:color="0000FF"/>
                </w:rPr>
                <w:t>CS_OP_DCT0016</w:t>
              </w:r>
            </w:hyperlink>
          </w:p>
        </w:tc>
        <w:tc>
          <w:tcPr>
            <w:tcW w:w="6125" w:type="dxa"/>
          </w:tcPr>
          <w:p>
            <w:pPr>
              <w:pStyle w:val="TableParagraph"/>
              <w:spacing w:before="28"/>
              <w:ind w:left="109"/>
              <w:rPr>
                <w:sz w:val="22"/>
              </w:rPr>
            </w:pPr>
            <w:r>
              <w:rPr>
                <w:sz w:val="22"/>
              </w:rPr>
              <w:t>DCT</w:t>
            </w:r>
            <w:r>
              <w:rPr>
                <w:spacing w:val="-6"/>
                <w:sz w:val="22"/>
              </w:rPr>
              <w:t> </w:t>
            </w:r>
            <w:r>
              <w:rPr>
                <w:sz w:val="22"/>
              </w:rPr>
              <w:t>Operating</w:t>
            </w:r>
            <w:r>
              <w:rPr>
                <w:spacing w:val="-6"/>
                <w:sz w:val="22"/>
              </w:rPr>
              <w:t> </w:t>
            </w:r>
            <w:r>
              <w:rPr>
                <w:spacing w:val="-2"/>
                <w:sz w:val="22"/>
              </w:rPr>
              <w:t>Manual</w:t>
            </w:r>
          </w:p>
        </w:tc>
      </w:tr>
      <w:tr>
        <w:trPr>
          <w:trHeight w:val="330" w:hRule="atLeast"/>
        </w:trPr>
        <w:tc>
          <w:tcPr>
            <w:tcW w:w="3778" w:type="dxa"/>
            <w:shd w:val="clear" w:color="auto" w:fill="D9D9D9"/>
          </w:tcPr>
          <w:p>
            <w:pPr>
              <w:pStyle w:val="TableParagraph"/>
              <w:spacing w:before="33"/>
              <w:ind w:left="71"/>
              <w:rPr>
                <w:b/>
                <w:sz w:val="22"/>
              </w:rPr>
            </w:pPr>
            <w:bookmarkStart w:name="External References" w:id="10"/>
            <w:bookmarkEnd w:id="10"/>
            <w:r>
              <w:rPr/>
            </w:r>
            <w:r>
              <w:rPr>
                <w:b/>
                <w:sz w:val="22"/>
              </w:rPr>
              <w:t>External</w:t>
            </w:r>
            <w:r>
              <w:rPr>
                <w:b/>
                <w:spacing w:val="-8"/>
                <w:sz w:val="22"/>
              </w:rPr>
              <w:t> </w:t>
            </w:r>
            <w:r>
              <w:rPr>
                <w:b/>
                <w:spacing w:val="-2"/>
                <w:sz w:val="22"/>
              </w:rPr>
              <w:t>References</w:t>
            </w:r>
          </w:p>
        </w:tc>
        <w:tc>
          <w:tcPr>
            <w:tcW w:w="6125" w:type="dxa"/>
            <w:shd w:val="clear" w:color="auto" w:fill="D9D9D9"/>
          </w:tcPr>
          <w:p>
            <w:pPr>
              <w:pStyle w:val="TableParagraph"/>
              <w:spacing w:before="0"/>
              <w:ind w:left="0"/>
              <w:rPr>
                <w:rFonts w:ascii="Times New Roman"/>
                <w:sz w:val="20"/>
              </w:rPr>
            </w:pPr>
          </w:p>
        </w:tc>
      </w:tr>
      <w:tr>
        <w:trPr>
          <w:trHeight w:val="335" w:hRule="atLeast"/>
        </w:trPr>
        <w:tc>
          <w:tcPr>
            <w:tcW w:w="3778" w:type="dxa"/>
          </w:tcPr>
          <w:p>
            <w:pPr>
              <w:pStyle w:val="TableParagraph"/>
              <w:tabs>
                <w:tab w:pos="1569" w:val="left" w:leader="none"/>
              </w:tabs>
              <w:ind w:left="1022"/>
              <w:rPr>
                <w:sz w:val="22"/>
              </w:rPr>
            </w:pPr>
            <w:r>
              <w:rPr>
                <w:b/>
                <w:spacing w:val="-5"/>
                <w:sz w:val="22"/>
              </w:rPr>
              <w:t>7.8</w:t>
            </w:r>
            <w:r>
              <w:rPr>
                <w:b/>
                <w:sz w:val="22"/>
              </w:rPr>
              <w:tab/>
            </w:r>
            <w:r>
              <w:rPr>
                <w:spacing w:val="-5"/>
                <w:sz w:val="22"/>
              </w:rPr>
              <w:t>N/A</w:t>
            </w:r>
          </w:p>
        </w:tc>
        <w:tc>
          <w:tcPr>
            <w:tcW w:w="6125" w:type="dxa"/>
          </w:tcPr>
          <w:p>
            <w:pPr>
              <w:pStyle w:val="TableParagraph"/>
              <w:spacing w:before="28"/>
              <w:ind w:left="109"/>
              <w:rPr>
                <w:sz w:val="22"/>
              </w:rPr>
            </w:pPr>
            <w:hyperlink r:id="rId10">
              <w:r>
                <w:rPr>
                  <w:color w:val="0000FF"/>
                  <w:sz w:val="22"/>
                  <w:u w:val="single" w:color="0000FF"/>
                </w:rPr>
                <w:t>Study</w:t>
              </w:r>
              <w:r>
                <w:rPr>
                  <w:color w:val="0000FF"/>
                  <w:spacing w:val="-5"/>
                  <w:sz w:val="22"/>
                  <w:u w:val="single" w:color="0000FF"/>
                </w:rPr>
                <w:t> </w:t>
              </w:r>
              <w:r>
                <w:rPr>
                  <w:color w:val="0000FF"/>
                  <w:sz w:val="22"/>
                  <w:u w:val="single" w:color="0000FF"/>
                </w:rPr>
                <w:t>Hub</w:t>
              </w:r>
              <w:r>
                <w:rPr>
                  <w:color w:val="0000FF"/>
                  <w:spacing w:val="-5"/>
                  <w:sz w:val="22"/>
                  <w:u w:val="single" w:color="0000FF"/>
                </w:rPr>
                <w:t> </w:t>
              </w:r>
              <w:r>
                <w:rPr>
                  <w:color w:val="0000FF"/>
                  <w:sz w:val="22"/>
                  <w:u w:val="single" w:color="0000FF"/>
                </w:rPr>
                <w:t>Control</w:t>
              </w:r>
              <w:r>
                <w:rPr>
                  <w:color w:val="0000FF"/>
                  <w:spacing w:val="-5"/>
                  <w:sz w:val="22"/>
                  <w:u w:val="single" w:color="0000FF"/>
                </w:rPr>
                <w:t> </w:t>
              </w:r>
              <w:r>
                <w:rPr>
                  <w:color w:val="0000FF"/>
                  <w:sz w:val="22"/>
                  <w:u w:val="single" w:color="0000FF"/>
                </w:rPr>
                <w:t>Document</w:t>
              </w:r>
              <w:r>
                <w:rPr>
                  <w:color w:val="0000FF"/>
                  <w:spacing w:val="-3"/>
                  <w:sz w:val="22"/>
                  <w:u w:val="single" w:color="0000FF"/>
                </w:rPr>
                <w:t> </w:t>
              </w:r>
              <w:r>
                <w:rPr>
                  <w:color w:val="0000FF"/>
                  <w:sz w:val="22"/>
                  <w:u w:val="single" w:color="0000FF"/>
                </w:rPr>
                <w:t>-</w:t>
              </w:r>
              <w:r>
                <w:rPr>
                  <w:color w:val="0000FF"/>
                  <w:spacing w:val="-9"/>
                  <w:sz w:val="22"/>
                  <w:u w:val="single" w:color="0000FF"/>
                </w:rPr>
                <w:t> </w:t>
              </w:r>
              <w:r>
                <w:rPr>
                  <w:color w:val="0000FF"/>
                  <w:spacing w:val="-2"/>
                  <w:sz w:val="22"/>
                  <w:u w:val="single" w:color="0000FF"/>
                </w:rPr>
                <w:t>Agnostic</w:t>
              </w:r>
            </w:hyperlink>
          </w:p>
        </w:tc>
      </w:tr>
      <w:tr>
        <w:trPr>
          <w:trHeight w:val="330" w:hRule="atLeast"/>
        </w:trPr>
        <w:tc>
          <w:tcPr>
            <w:tcW w:w="3778" w:type="dxa"/>
          </w:tcPr>
          <w:p>
            <w:pPr>
              <w:pStyle w:val="TableParagraph"/>
              <w:tabs>
                <w:tab w:pos="1569" w:val="left" w:leader="none"/>
              </w:tabs>
              <w:ind w:left="1022"/>
              <w:rPr>
                <w:sz w:val="22"/>
              </w:rPr>
            </w:pPr>
            <w:r>
              <w:rPr>
                <w:b/>
                <w:spacing w:val="-5"/>
                <w:sz w:val="22"/>
              </w:rPr>
              <w:t>7.9</w:t>
            </w:r>
            <w:r>
              <w:rPr>
                <w:b/>
                <w:sz w:val="22"/>
              </w:rPr>
              <w:tab/>
            </w:r>
            <w:r>
              <w:rPr>
                <w:spacing w:val="-5"/>
                <w:sz w:val="22"/>
              </w:rPr>
              <w:t>N/A</w:t>
            </w:r>
          </w:p>
        </w:tc>
        <w:tc>
          <w:tcPr>
            <w:tcW w:w="6125" w:type="dxa"/>
          </w:tcPr>
          <w:p>
            <w:pPr>
              <w:pStyle w:val="TableParagraph"/>
              <w:spacing w:before="28"/>
              <w:ind w:left="109"/>
              <w:rPr>
                <w:sz w:val="22"/>
              </w:rPr>
            </w:pPr>
            <w:hyperlink r:id="rId22">
              <w:r>
                <w:rPr>
                  <w:color w:val="0000FF"/>
                  <w:sz w:val="22"/>
                  <w:u w:val="single" w:color="0000FF"/>
                </w:rPr>
                <w:t>Summary</w:t>
              </w:r>
              <w:r>
                <w:rPr>
                  <w:color w:val="0000FF"/>
                  <w:spacing w:val="-5"/>
                  <w:sz w:val="22"/>
                  <w:u w:val="single" w:color="0000FF"/>
                </w:rPr>
                <w:t> </w:t>
              </w:r>
              <w:r>
                <w:rPr>
                  <w:color w:val="0000FF"/>
                  <w:sz w:val="22"/>
                  <w:u w:val="single" w:color="0000FF"/>
                </w:rPr>
                <w:t>of</w:t>
              </w:r>
              <w:r>
                <w:rPr>
                  <w:color w:val="0000FF"/>
                  <w:spacing w:val="-4"/>
                  <w:sz w:val="22"/>
                  <w:u w:val="single" w:color="0000FF"/>
                </w:rPr>
                <w:t> </w:t>
              </w:r>
              <w:r>
                <w:rPr>
                  <w:color w:val="0000FF"/>
                  <w:sz w:val="22"/>
                  <w:u w:val="single" w:color="0000FF"/>
                </w:rPr>
                <w:t>Due</w:t>
              </w:r>
              <w:r>
                <w:rPr>
                  <w:color w:val="0000FF"/>
                  <w:spacing w:val="-5"/>
                  <w:sz w:val="22"/>
                  <w:u w:val="single" w:color="0000FF"/>
                </w:rPr>
                <w:t> </w:t>
              </w:r>
              <w:r>
                <w:rPr>
                  <w:color w:val="0000FF"/>
                  <w:sz w:val="22"/>
                  <w:u w:val="single" w:color="0000FF"/>
                </w:rPr>
                <w:t>Diligence</w:t>
              </w:r>
              <w:r>
                <w:rPr>
                  <w:color w:val="0000FF"/>
                  <w:spacing w:val="-2"/>
                  <w:sz w:val="22"/>
                  <w:u w:val="single" w:color="0000FF"/>
                </w:rPr>
                <w:t> </w:t>
              </w:r>
              <w:r>
                <w:rPr>
                  <w:color w:val="0000FF"/>
                  <w:sz w:val="22"/>
                  <w:u w:val="single" w:color="0000FF"/>
                </w:rPr>
                <w:t>-</w:t>
              </w:r>
              <w:r>
                <w:rPr>
                  <w:color w:val="0000FF"/>
                  <w:spacing w:val="-9"/>
                  <w:sz w:val="22"/>
                  <w:u w:val="single" w:color="0000FF"/>
                </w:rPr>
                <w:t> </w:t>
              </w:r>
              <w:r>
                <w:rPr>
                  <w:color w:val="0000FF"/>
                  <w:spacing w:val="-2"/>
                  <w:sz w:val="22"/>
                  <w:u w:val="single" w:color="0000FF"/>
                </w:rPr>
                <w:t>Agnostic</w:t>
              </w:r>
            </w:hyperlink>
          </w:p>
        </w:tc>
      </w:tr>
      <w:tr>
        <w:trPr>
          <w:trHeight w:val="561" w:hRule="atLeast"/>
        </w:trPr>
        <w:tc>
          <w:tcPr>
            <w:tcW w:w="3778" w:type="dxa"/>
          </w:tcPr>
          <w:p>
            <w:pPr>
              <w:pStyle w:val="TableParagraph"/>
              <w:ind w:left="1022"/>
              <w:rPr>
                <w:sz w:val="22"/>
              </w:rPr>
            </w:pPr>
            <w:r>
              <w:rPr>
                <w:b/>
                <w:sz w:val="22"/>
              </w:rPr>
              <w:t>7.10</w:t>
            </w:r>
            <w:r>
              <w:rPr>
                <w:b/>
                <w:spacing w:val="56"/>
                <w:sz w:val="22"/>
              </w:rPr>
              <w:t> </w:t>
            </w:r>
            <w:r>
              <w:rPr>
                <w:spacing w:val="-5"/>
                <w:sz w:val="22"/>
              </w:rPr>
              <w:t>N/A</w:t>
            </w:r>
          </w:p>
        </w:tc>
        <w:tc>
          <w:tcPr>
            <w:tcW w:w="6125" w:type="dxa"/>
          </w:tcPr>
          <w:p>
            <w:pPr>
              <w:pStyle w:val="TableParagraph"/>
              <w:spacing w:line="228" w:lineRule="auto" w:before="34"/>
              <w:ind w:left="109" w:right="167"/>
              <w:rPr>
                <w:sz w:val="22"/>
              </w:rPr>
            </w:pPr>
            <w:hyperlink r:id="rId23">
              <w:r>
                <w:rPr>
                  <w:color w:val="0000FF"/>
                  <w:sz w:val="22"/>
                  <w:u w:val="single" w:color="0000FF"/>
                </w:rPr>
                <w:t>Study</w:t>
              </w:r>
              <w:r>
                <w:rPr>
                  <w:color w:val="0000FF"/>
                  <w:spacing w:val="-6"/>
                  <w:sz w:val="22"/>
                  <w:u w:val="single" w:color="0000FF"/>
                </w:rPr>
                <w:t> </w:t>
              </w:r>
              <w:r>
                <w:rPr>
                  <w:color w:val="0000FF"/>
                  <w:sz w:val="22"/>
                  <w:u w:val="single" w:color="0000FF"/>
                </w:rPr>
                <w:t>Hub</w:t>
              </w:r>
              <w:r>
                <w:rPr>
                  <w:color w:val="0000FF"/>
                  <w:spacing w:val="-6"/>
                  <w:sz w:val="22"/>
                  <w:u w:val="single" w:color="0000FF"/>
                </w:rPr>
                <w:t> </w:t>
              </w:r>
              <w:r>
                <w:rPr>
                  <w:color w:val="0000FF"/>
                  <w:sz w:val="22"/>
                  <w:u w:val="single" w:color="0000FF"/>
                </w:rPr>
                <w:t>Development</w:t>
              </w:r>
              <w:r>
                <w:rPr>
                  <w:color w:val="0000FF"/>
                  <w:spacing w:val="-6"/>
                  <w:sz w:val="22"/>
                  <w:u w:val="single" w:color="0000FF"/>
                </w:rPr>
                <w:t> </w:t>
              </w:r>
              <w:r>
                <w:rPr>
                  <w:color w:val="0000FF"/>
                  <w:sz w:val="22"/>
                  <w:u w:val="single" w:color="0000FF"/>
                </w:rPr>
                <w:t>and</w:t>
              </w:r>
              <w:r>
                <w:rPr>
                  <w:color w:val="0000FF"/>
                  <w:spacing w:val="-6"/>
                  <w:sz w:val="22"/>
                  <w:u w:val="single" w:color="0000FF"/>
                </w:rPr>
                <w:t> </w:t>
              </w:r>
              <w:r>
                <w:rPr>
                  <w:color w:val="0000FF"/>
                  <w:sz w:val="22"/>
                  <w:u w:val="single" w:color="0000FF"/>
                </w:rPr>
                <w:t>Deployment</w:t>
              </w:r>
              <w:r>
                <w:rPr>
                  <w:color w:val="0000FF"/>
                  <w:spacing w:val="-6"/>
                  <w:sz w:val="22"/>
                  <w:u w:val="single" w:color="0000FF"/>
                </w:rPr>
                <w:t> </w:t>
              </w:r>
              <w:r>
                <w:rPr>
                  <w:color w:val="0000FF"/>
                  <w:sz w:val="22"/>
                  <w:u w:val="single" w:color="0000FF"/>
                </w:rPr>
                <w:t>Evidence</w:t>
              </w:r>
              <w:r>
                <w:rPr>
                  <w:color w:val="0000FF"/>
                  <w:spacing w:val="-6"/>
                  <w:sz w:val="22"/>
                  <w:u w:val="single" w:color="0000FF"/>
                </w:rPr>
                <w:t> </w:t>
              </w:r>
              <w:r>
                <w:rPr>
                  <w:color w:val="0000FF"/>
                  <w:sz w:val="22"/>
                  <w:u w:val="single" w:color="0000FF"/>
                </w:rPr>
                <w:t>of</w:t>
              </w:r>
            </w:hyperlink>
            <w:r>
              <w:rPr>
                <w:color w:val="0000FF"/>
                <w:sz w:val="22"/>
              </w:rPr>
              <w:t> </w:t>
            </w:r>
            <w:hyperlink r:id="rId23">
              <w:r>
                <w:rPr>
                  <w:color w:val="0000FF"/>
                  <w:sz w:val="22"/>
                  <w:u w:val="single" w:color="0000FF"/>
                </w:rPr>
                <w:t>GDPR and Regulatory Compliance Due Diligence</w:t>
              </w:r>
            </w:hyperlink>
          </w:p>
        </w:tc>
      </w:tr>
    </w:tbl>
    <w:p>
      <w:pPr>
        <w:pStyle w:val="BodyText"/>
        <w:spacing w:before="6"/>
        <w:rPr>
          <w:b/>
          <w:sz w:val="12"/>
        </w:rPr>
      </w:pPr>
    </w:p>
    <w:p>
      <w:pPr>
        <w:pStyle w:val="ListParagraph"/>
        <w:numPr>
          <w:ilvl w:val="0"/>
          <w:numId w:val="1"/>
        </w:numPr>
        <w:tabs>
          <w:tab w:pos="1179" w:val="left" w:leader="none"/>
          <w:tab w:pos="1180" w:val="left" w:leader="none"/>
        </w:tabs>
        <w:spacing w:line="240" w:lineRule="auto" w:before="94" w:after="0"/>
        <w:ind w:left="1180" w:right="0" w:hanging="720"/>
        <w:jc w:val="left"/>
        <w:rPr>
          <w:b/>
          <w:sz w:val="22"/>
        </w:rPr>
      </w:pPr>
      <w:bookmarkStart w:name="SUPERSEDES" w:id="11"/>
      <w:bookmarkEnd w:id="11"/>
      <w:r>
        <w:rPr>
          <w:b/>
          <w:spacing w:val="-2"/>
          <w:sz w:val="22"/>
        </w:rPr>
        <w:t>SUPERSEDES</w:t>
      </w:r>
    </w:p>
    <w:p>
      <w:pPr>
        <w:pStyle w:val="BodyText"/>
        <w:spacing w:before="2" w:after="1"/>
        <w:rPr>
          <w:b/>
        </w:rPr>
      </w:pP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287" w:hRule="atLeast"/>
        </w:trPr>
        <w:tc>
          <w:tcPr>
            <w:tcW w:w="3778" w:type="dxa"/>
            <w:shd w:val="clear" w:color="auto" w:fill="BFBFBF"/>
          </w:tcPr>
          <w:p>
            <w:pPr>
              <w:pStyle w:val="TableParagraph"/>
              <w:spacing w:line="248" w:lineRule="exact" w:before="0"/>
              <w:rPr>
                <w:b/>
                <w:sz w:val="22"/>
              </w:rPr>
            </w:pPr>
            <w:r>
              <w:rPr>
                <w:b/>
                <w:sz w:val="22"/>
              </w:rPr>
              <w:t>DOCUMENT</w:t>
            </w:r>
            <w:r>
              <w:rPr>
                <w:b/>
                <w:spacing w:val="-6"/>
                <w:sz w:val="22"/>
              </w:rPr>
              <w:t> </w:t>
            </w:r>
            <w:r>
              <w:rPr>
                <w:b/>
                <w:spacing w:val="-2"/>
                <w:sz w:val="22"/>
              </w:rPr>
              <w:t>NUMBER</w:t>
            </w:r>
          </w:p>
        </w:tc>
        <w:tc>
          <w:tcPr>
            <w:tcW w:w="3802" w:type="dxa"/>
            <w:shd w:val="clear" w:color="auto" w:fill="BFBFBF"/>
          </w:tcPr>
          <w:p>
            <w:pPr>
              <w:pStyle w:val="TableParagraph"/>
              <w:spacing w:line="248" w:lineRule="exact" w:before="0"/>
              <w:rPr>
                <w:b/>
                <w:sz w:val="22"/>
              </w:rPr>
            </w:pPr>
            <w:r>
              <w:rPr>
                <w:b/>
                <w:spacing w:val="-2"/>
                <w:sz w:val="22"/>
              </w:rPr>
              <w:t>TITLE</w:t>
            </w:r>
          </w:p>
        </w:tc>
        <w:tc>
          <w:tcPr>
            <w:tcW w:w="2338" w:type="dxa"/>
            <w:shd w:val="clear" w:color="auto" w:fill="BFBFBF"/>
          </w:tcPr>
          <w:p>
            <w:pPr>
              <w:pStyle w:val="TableParagraph"/>
              <w:spacing w:line="248" w:lineRule="exact" w:before="0"/>
              <w:ind w:left="104"/>
              <w:rPr>
                <w:b/>
                <w:sz w:val="22"/>
              </w:rPr>
            </w:pPr>
            <w:r>
              <w:rPr>
                <w:b/>
                <w:sz w:val="22"/>
              </w:rPr>
              <w:t>REVISION</w:t>
            </w:r>
            <w:r>
              <w:rPr>
                <w:b/>
                <w:spacing w:val="-9"/>
                <w:sz w:val="22"/>
              </w:rPr>
              <w:t> </w:t>
            </w:r>
            <w:r>
              <w:rPr>
                <w:b/>
                <w:spacing w:val="-2"/>
                <w:sz w:val="22"/>
              </w:rPr>
              <w:t>NUMBER</w:t>
            </w:r>
          </w:p>
        </w:tc>
      </w:tr>
      <w:tr>
        <w:trPr>
          <w:trHeight w:val="508" w:hRule="atLeast"/>
        </w:trPr>
        <w:tc>
          <w:tcPr>
            <w:tcW w:w="3778" w:type="dxa"/>
          </w:tcPr>
          <w:p>
            <w:pPr>
              <w:pStyle w:val="TableParagraph"/>
              <w:tabs>
                <w:tab w:pos="1559" w:val="left" w:leader="none"/>
              </w:tabs>
              <w:ind w:left="1012"/>
              <w:rPr>
                <w:sz w:val="22"/>
              </w:rPr>
            </w:pPr>
            <w:r>
              <w:rPr>
                <w:b/>
                <w:spacing w:val="-5"/>
                <w:sz w:val="22"/>
              </w:rPr>
              <w:t>8.1</w:t>
            </w:r>
            <w:r>
              <w:rPr>
                <w:b/>
                <w:sz w:val="22"/>
              </w:rPr>
              <w:tab/>
            </w:r>
            <w:r>
              <w:rPr>
                <w:spacing w:val="-2"/>
                <w:sz w:val="22"/>
              </w:rPr>
              <w:t>CS_WI_DCT0006</w:t>
            </w:r>
          </w:p>
        </w:tc>
        <w:tc>
          <w:tcPr>
            <w:tcW w:w="3802" w:type="dxa"/>
          </w:tcPr>
          <w:p>
            <w:pPr>
              <w:pStyle w:val="TableParagraph"/>
              <w:spacing w:line="254" w:lineRule="exact" w:before="0"/>
              <w:ind w:left="104" w:right="212"/>
              <w:rPr>
                <w:sz w:val="22"/>
              </w:rPr>
            </w:pPr>
            <w:r>
              <w:rPr>
                <w:sz w:val="22"/>
              </w:rPr>
              <w:t>DCT</w:t>
            </w:r>
            <w:r>
              <w:rPr>
                <w:spacing w:val="-11"/>
                <w:sz w:val="22"/>
              </w:rPr>
              <w:t> </w:t>
            </w:r>
            <w:r>
              <w:rPr>
                <w:sz w:val="22"/>
              </w:rPr>
              <w:t>Audit</w:t>
            </w:r>
            <w:r>
              <w:rPr>
                <w:spacing w:val="-11"/>
                <w:sz w:val="22"/>
              </w:rPr>
              <w:t> </w:t>
            </w:r>
            <w:r>
              <w:rPr>
                <w:sz w:val="22"/>
              </w:rPr>
              <w:t>and</w:t>
            </w:r>
            <w:r>
              <w:rPr>
                <w:spacing w:val="-11"/>
                <w:sz w:val="22"/>
              </w:rPr>
              <w:t> </w:t>
            </w:r>
            <w:r>
              <w:rPr>
                <w:sz w:val="22"/>
              </w:rPr>
              <w:t>Inspection </w:t>
            </w:r>
            <w:r>
              <w:rPr>
                <w:spacing w:val="-2"/>
                <w:sz w:val="22"/>
              </w:rPr>
              <w:t>Readiness</w:t>
            </w:r>
          </w:p>
        </w:tc>
        <w:tc>
          <w:tcPr>
            <w:tcW w:w="2338" w:type="dxa"/>
          </w:tcPr>
          <w:p>
            <w:pPr>
              <w:pStyle w:val="TableParagraph"/>
              <w:spacing w:before="0"/>
              <w:ind w:left="104"/>
              <w:rPr>
                <w:sz w:val="22"/>
              </w:rPr>
            </w:pPr>
            <w:r>
              <w:rPr>
                <w:w w:val="100"/>
                <w:sz w:val="22"/>
              </w:rPr>
              <w:t>1</w:t>
            </w:r>
          </w:p>
        </w:tc>
      </w:tr>
    </w:tbl>
    <w:p>
      <w:pPr>
        <w:pStyle w:val="BodyText"/>
        <w:spacing w:before="5"/>
        <w:rPr>
          <w:b/>
          <w:sz w:val="20"/>
        </w:rPr>
      </w:pPr>
    </w:p>
    <w:p>
      <w:pPr>
        <w:pStyle w:val="ListParagraph"/>
        <w:numPr>
          <w:ilvl w:val="0"/>
          <w:numId w:val="1"/>
        </w:numPr>
        <w:tabs>
          <w:tab w:pos="1179" w:val="left" w:leader="none"/>
          <w:tab w:pos="1180" w:val="left" w:leader="none"/>
        </w:tabs>
        <w:spacing w:line="240" w:lineRule="auto" w:before="1" w:after="0"/>
        <w:ind w:left="1180" w:right="0" w:hanging="720"/>
        <w:jc w:val="left"/>
        <w:rPr>
          <w:b/>
          <w:sz w:val="22"/>
        </w:rPr>
      </w:pPr>
      <w:bookmarkStart w:name="MODIFICATION FROM PREVIOUS REVISION" w:id="12"/>
      <w:bookmarkEnd w:id="12"/>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p>
      <w:pPr>
        <w:pStyle w:val="BodyText"/>
        <w:rPr>
          <w:b/>
          <w:sz w:val="20"/>
        </w:rPr>
      </w:pPr>
    </w:p>
    <w:p>
      <w:pPr>
        <w:pStyle w:val="BodyText"/>
        <w:spacing w:before="7"/>
        <w:rPr>
          <w:b/>
          <w:sz w:val="12"/>
        </w:rPr>
      </w:pPr>
    </w:p>
    <w:tbl>
      <w:tblPr>
        <w:tblW w:w="0" w:type="auto"/>
        <w:jc w:val="left"/>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35"/>
        <w:gridCol w:w="2251"/>
        <w:gridCol w:w="2611"/>
      </w:tblGrid>
      <w:tr>
        <w:trPr>
          <w:trHeight w:val="561" w:hRule="atLeast"/>
        </w:trPr>
        <w:tc>
          <w:tcPr>
            <w:tcW w:w="5035" w:type="dxa"/>
            <w:shd w:val="clear" w:color="auto" w:fill="BFBFBF"/>
          </w:tcPr>
          <w:p>
            <w:pPr>
              <w:pStyle w:val="TableParagraph"/>
              <w:spacing w:before="28"/>
              <w:ind w:left="110"/>
              <w:rPr>
                <w:b/>
                <w:sz w:val="22"/>
              </w:rPr>
            </w:pPr>
            <w:r>
              <w:rPr>
                <w:b/>
                <w:spacing w:val="-2"/>
                <w:sz w:val="22"/>
              </w:rPr>
              <w:t>CHANGE</w:t>
            </w:r>
          </w:p>
        </w:tc>
        <w:tc>
          <w:tcPr>
            <w:tcW w:w="2251" w:type="dxa"/>
            <w:shd w:val="clear" w:color="auto" w:fill="BFBFBF"/>
          </w:tcPr>
          <w:p>
            <w:pPr>
              <w:pStyle w:val="TableParagraph"/>
              <w:spacing w:line="232" w:lineRule="auto" w:before="30"/>
              <w:ind w:left="110"/>
              <w:rPr>
                <w:b/>
                <w:sz w:val="22"/>
              </w:rPr>
            </w:pPr>
            <w:r>
              <w:rPr>
                <w:b/>
                <w:spacing w:val="-2"/>
                <w:sz w:val="22"/>
              </w:rPr>
              <w:t>SECTION REFERENCE</w:t>
            </w:r>
          </w:p>
        </w:tc>
        <w:tc>
          <w:tcPr>
            <w:tcW w:w="2611" w:type="dxa"/>
            <w:shd w:val="clear" w:color="auto" w:fill="BFBFBF"/>
          </w:tcPr>
          <w:p>
            <w:pPr>
              <w:pStyle w:val="TableParagraph"/>
              <w:spacing w:before="28"/>
              <w:rPr>
                <w:b/>
                <w:sz w:val="22"/>
              </w:rPr>
            </w:pPr>
            <w:r>
              <w:rPr>
                <w:b/>
                <w:spacing w:val="-2"/>
                <w:sz w:val="22"/>
              </w:rPr>
              <w:t>JUSTIFICATION</w:t>
            </w:r>
          </w:p>
        </w:tc>
      </w:tr>
      <w:tr>
        <w:trPr>
          <w:trHeight w:val="561" w:hRule="atLeast"/>
        </w:trPr>
        <w:tc>
          <w:tcPr>
            <w:tcW w:w="5035" w:type="dxa"/>
          </w:tcPr>
          <w:p>
            <w:pPr>
              <w:pStyle w:val="TableParagraph"/>
              <w:spacing w:line="232" w:lineRule="auto" w:before="30"/>
              <w:ind w:left="110"/>
              <w:rPr>
                <w:sz w:val="22"/>
              </w:rPr>
            </w:pPr>
            <w:r>
              <w:rPr>
                <w:sz w:val="22"/>
              </w:rPr>
              <w:t>Rearranged</w:t>
            </w:r>
            <w:r>
              <w:rPr>
                <w:spacing w:val="-7"/>
                <w:sz w:val="22"/>
              </w:rPr>
              <w:t> </w:t>
            </w:r>
            <w:r>
              <w:rPr>
                <w:sz w:val="22"/>
              </w:rPr>
              <w:t>SOP</w:t>
            </w:r>
            <w:r>
              <w:rPr>
                <w:spacing w:val="-7"/>
                <w:sz w:val="22"/>
              </w:rPr>
              <w:t> </w:t>
            </w:r>
            <w:r>
              <w:rPr>
                <w:sz w:val="22"/>
              </w:rPr>
              <w:t>to</w:t>
            </w:r>
            <w:r>
              <w:rPr>
                <w:spacing w:val="-7"/>
                <w:sz w:val="22"/>
              </w:rPr>
              <w:t> </w:t>
            </w:r>
            <w:r>
              <w:rPr>
                <w:sz w:val="22"/>
              </w:rPr>
              <w:t>better</w:t>
            </w:r>
            <w:r>
              <w:rPr>
                <w:spacing w:val="-7"/>
                <w:sz w:val="22"/>
              </w:rPr>
              <w:t> </w:t>
            </w:r>
            <w:r>
              <w:rPr>
                <w:sz w:val="22"/>
              </w:rPr>
              <w:t>clarify</w:t>
            </w:r>
            <w:r>
              <w:rPr>
                <w:spacing w:val="-7"/>
                <w:sz w:val="22"/>
              </w:rPr>
              <w:t> </w:t>
            </w:r>
            <w:r>
              <w:rPr>
                <w:sz w:val="22"/>
              </w:rPr>
              <w:t>responsibilities prior to and during an audit/inspection</w:t>
            </w:r>
          </w:p>
        </w:tc>
        <w:tc>
          <w:tcPr>
            <w:tcW w:w="2251" w:type="dxa"/>
          </w:tcPr>
          <w:p>
            <w:pPr>
              <w:pStyle w:val="TableParagraph"/>
              <w:spacing w:before="28"/>
              <w:ind w:left="110"/>
              <w:rPr>
                <w:sz w:val="22"/>
              </w:rPr>
            </w:pPr>
            <w:r>
              <w:rPr>
                <w:sz w:val="22"/>
              </w:rPr>
              <w:t>6.1, </w:t>
            </w:r>
            <w:r>
              <w:rPr>
                <w:spacing w:val="-5"/>
                <w:sz w:val="22"/>
              </w:rPr>
              <w:t>6.2</w:t>
            </w:r>
          </w:p>
        </w:tc>
        <w:tc>
          <w:tcPr>
            <w:tcW w:w="2611" w:type="dxa"/>
          </w:tcPr>
          <w:p>
            <w:pPr>
              <w:pStyle w:val="TableParagraph"/>
              <w:spacing w:before="28"/>
              <w:rPr>
                <w:sz w:val="22"/>
              </w:rPr>
            </w:pPr>
            <w:r>
              <w:rPr>
                <w:sz w:val="22"/>
              </w:rPr>
              <w:t>Process</w:t>
            </w:r>
            <w:r>
              <w:rPr>
                <w:spacing w:val="-7"/>
                <w:sz w:val="22"/>
              </w:rPr>
              <w:t> </w:t>
            </w:r>
            <w:r>
              <w:rPr>
                <w:spacing w:val="-2"/>
                <w:sz w:val="22"/>
              </w:rPr>
              <w:t>clarification</w:t>
            </w:r>
          </w:p>
        </w:tc>
      </w:tr>
      <w:tr>
        <w:trPr>
          <w:trHeight w:val="561" w:hRule="atLeast"/>
        </w:trPr>
        <w:tc>
          <w:tcPr>
            <w:tcW w:w="5035" w:type="dxa"/>
          </w:tcPr>
          <w:p>
            <w:pPr>
              <w:pStyle w:val="TableParagraph"/>
              <w:spacing w:line="228" w:lineRule="auto" w:before="34"/>
              <w:ind w:left="110"/>
              <w:rPr>
                <w:sz w:val="22"/>
              </w:rPr>
            </w:pPr>
            <w:r>
              <w:rPr>
                <w:sz w:val="22"/>
              </w:rPr>
              <w:t>Updated the process for Due Diligence Documentation</w:t>
            </w:r>
            <w:r>
              <w:rPr>
                <w:spacing w:val="-9"/>
                <w:sz w:val="22"/>
              </w:rPr>
              <w:t> </w:t>
            </w:r>
            <w:r>
              <w:rPr>
                <w:sz w:val="22"/>
              </w:rPr>
              <w:t>for</w:t>
            </w:r>
            <w:r>
              <w:rPr>
                <w:spacing w:val="-9"/>
                <w:sz w:val="22"/>
              </w:rPr>
              <w:t> </w:t>
            </w:r>
            <w:r>
              <w:rPr>
                <w:sz w:val="22"/>
              </w:rPr>
              <w:t>Audits</w:t>
            </w:r>
            <w:r>
              <w:rPr>
                <w:spacing w:val="-9"/>
                <w:sz w:val="22"/>
              </w:rPr>
              <w:t> </w:t>
            </w:r>
            <w:r>
              <w:rPr>
                <w:sz w:val="22"/>
              </w:rPr>
              <w:t>and/or</w:t>
            </w:r>
            <w:r>
              <w:rPr>
                <w:spacing w:val="-9"/>
                <w:sz w:val="22"/>
              </w:rPr>
              <w:t> </w:t>
            </w:r>
            <w:r>
              <w:rPr>
                <w:sz w:val="22"/>
              </w:rPr>
              <w:t>Inspections</w:t>
            </w:r>
          </w:p>
        </w:tc>
        <w:tc>
          <w:tcPr>
            <w:tcW w:w="2251" w:type="dxa"/>
          </w:tcPr>
          <w:p>
            <w:pPr>
              <w:pStyle w:val="TableParagraph"/>
              <w:spacing w:before="28"/>
              <w:ind w:left="110"/>
              <w:rPr>
                <w:sz w:val="22"/>
              </w:rPr>
            </w:pPr>
            <w:r>
              <w:rPr>
                <w:sz w:val="22"/>
              </w:rPr>
              <w:t>6.1, </w:t>
            </w:r>
            <w:r>
              <w:rPr>
                <w:spacing w:val="-5"/>
                <w:sz w:val="22"/>
              </w:rPr>
              <w:t>6.2</w:t>
            </w:r>
          </w:p>
        </w:tc>
        <w:tc>
          <w:tcPr>
            <w:tcW w:w="2611" w:type="dxa"/>
          </w:tcPr>
          <w:p>
            <w:pPr>
              <w:pStyle w:val="TableParagraph"/>
              <w:spacing w:before="28"/>
              <w:rPr>
                <w:sz w:val="22"/>
              </w:rPr>
            </w:pPr>
            <w:r>
              <w:rPr>
                <w:sz w:val="22"/>
              </w:rPr>
              <w:t>Process</w:t>
            </w:r>
            <w:r>
              <w:rPr>
                <w:spacing w:val="-7"/>
                <w:sz w:val="22"/>
              </w:rPr>
              <w:t> </w:t>
            </w:r>
            <w:r>
              <w:rPr>
                <w:spacing w:val="-2"/>
                <w:sz w:val="22"/>
              </w:rPr>
              <w:t>improvements</w:t>
            </w:r>
          </w:p>
        </w:tc>
      </w:tr>
    </w:tbl>
    <w:p>
      <w:pPr>
        <w:pStyle w:val="BodyText"/>
        <w:rPr>
          <w:b/>
          <w:sz w:val="20"/>
        </w:rPr>
      </w:pPr>
    </w:p>
    <w:p>
      <w:pPr>
        <w:pStyle w:val="ListParagraph"/>
        <w:numPr>
          <w:ilvl w:val="0"/>
          <w:numId w:val="1"/>
        </w:numPr>
        <w:tabs>
          <w:tab w:pos="1179" w:val="left" w:leader="none"/>
          <w:tab w:pos="1180" w:val="left" w:leader="none"/>
        </w:tabs>
        <w:spacing w:line="240" w:lineRule="auto" w:before="0" w:after="0"/>
        <w:ind w:left="1180" w:right="0" w:hanging="720"/>
        <w:jc w:val="left"/>
        <w:rPr>
          <w:b/>
          <w:sz w:val="22"/>
        </w:rPr>
      </w:pPr>
      <w:bookmarkStart w:name="APPENDICES" w:id="13"/>
      <w:bookmarkEnd w:id="13"/>
      <w:r>
        <w:rPr>
          <w:b/>
          <w:spacing w:val="-2"/>
          <w:sz w:val="22"/>
        </w:rPr>
        <w:t>APPENDICES</w:t>
      </w:r>
    </w:p>
    <w:p>
      <w:pPr>
        <w:pStyle w:val="BodyText"/>
        <w:spacing w:before="127"/>
        <w:ind w:left="1180"/>
      </w:pPr>
      <w:r>
        <w:rPr/>
        <w:t>Not</w:t>
      </w:r>
      <w:r>
        <w:rPr>
          <w:spacing w:val="-3"/>
        </w:rPr>
        <w:t> </w:t>
      </w:r>
      <w:r>
        <w:rPr>
          <w:spacing w:val="-2"/>
        </w:rPr>
        <w:t>Applicable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6"/>
        </w:rPr>
      </w:pPr>
      <w:r>
        <w:rPr/>
      </w:r>
    </w:p>
    <w:p>
      <w:pPr>
        <w:spacing w:line="183" w:lineRule="exact" w:before="18"/>
        <w:ind w:left="4684" w:right="0" w:firstLine="0"/>
        <w:jc w:val="left"/>
        <w:rPr>
          <w:sz w:val="16"/>
        </w:rPr>
      </w:pPr>
      <w:r>
        <w:rPr>
          <w:sz w:val="16"/>
        </w:rPr>
        <w:t>Page</w:t>
      </w:r>
      <w:r>
        <w:rPr>
          <w:spacing w:val="-2"/>
          <w:sz w:val="16"/>
        </w:rPr>
        <w:t> </w:t>
      </w:r>
      <w:r>
        <w:rPr>
          <w:sz w:val="16"/>
        </w:rPr>
        <w:t>4</w:t>
      </w:r>
      <w:r>
        <w:rPr>
          <w:spacing w:val="-4"/>
          <w:sz w:val="16"/>
        </w:rPr>
        <w:t> </w:t>
      </w:r>
      <w:r>
        <w:rPr>
          <w:sz w:val="16"/>
        </w:rPr>
        <w:t>of</w:t>
      </w:r>
      <w:r>
        <w:rPr>
          <w:spacing w:val="-3"/>
          <w:sz w:val="16"/>
        </w:rPr>
        <w:t> </w:t>
      </w:r>
      <w:r>
        <w:rPr>
          <w:spacing w:val="-10"/>
          <w:sz w:val="16"/>
        </w:rPr>
        <w:t>4</w:t>
      </w:r>
    </w:p>
    <w:p>
      <w:pPr>
        <w:spacing w:line="244" w:lineRule="auto" w:before="0"/>
        <w:ind w:left="368" w:right="488" w:firstLine="0"/>
        <w:jc w:val="left"/>
        <w:rPr>
          <w:sz w:val="16"/>
        </w:rPr>
      </w:pPr>
      <w:r>
        <w:rPr>
          <w:sz w:val="16"/>
        </w:rPr>
        <w:t>Copyright</w:t>
      </w:r>
      <w:r>
        <w:rPr>
          <w:spacing w:val="-2"/>
          <w:sz w:val="16"/>
        </w:rPr>
        <w:t> </w:t>
      </w:r>
      <w:r>
        <w:rPr>
          <w:sz w:val="16"/>
        </w:rPr>
        <w:t>©</w:t>
      </w:r>
      <w:r>
        <w:rPr>
          <w:spacing w:val="-2"/>
          <w:sz w:val="16"/>
        </w:rPr>
        <w:t> </w:t>
      </w:r>
      <w:r>
        <w:rPr>
          <w:sz w:val="16"/>
        </w:rPr>
        <w:t>2021-2022</w:t>
      </w:r>
      <w:r>
        <w:rPr>
          <w:spacing w:val="-1"/>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 Inc. and its subsidiaries. Unauthorized use, disclosure or reproduction is strictly prohibited.</w:t>
      </w:r>
    </w:p>
    <w:p>
      <w:pPr>
        <w:spacing w:after="0" w:line="244" w:lineRule="auto"/>
        <w:jc w:val="left"/>
        <w:rPr>
          <w:sz w:val="16"/>
        </w:rPr>
        <w:sectPr>
          <w:headerReference w:type="default" r:id="rId19"/>
          <w:footerReference w:type="default" r:id="rId20"/>
          <w:pgSz w:w="12240" w:h="15840"/>
          <w:pgMar w:header="979" w:footer="268" w:top="2760" w:bottom="460" w:left="980" w:right="960"/>
        </w:sectPr>
      </w:pPr>
    </w:p>
    <w:p>
      <w:pPr>
        <w:spacing w:line="321" w:lineRule="exact" w:before="79"/>
        <w:ind w:left="528" w:right="518" w:firstLine="0"/>
        <w:jc w:val="center"/>
        <w:rPr>
          <w:sz w:val="28"/>
        </w:rPr>
      </w:pPr>
      <w:r>
        <w:rPr/>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528" w:right="548"/>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528" w:right="547"/>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10" w:right="548"/>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660" w:right="5966" w:firstLine="0"/>
        <w:jc w:val="left"/>
        <w:rPr>
          <w:sz w:val="20"/>
        </w:rPr>
      </w:pPr>
      <w:r>
        <w:rPr>
          <w:sz w:val="20"/>
        </w:rPr>
        <w:t>UserName:</w:t>
      </w:r>
      <w:r>
        <w:rPr>
          <w:spacing w:val="-11"/>
          <w:sz w:val="20"/>
        </w:rPr>
        <w:t> </w:t>
      </w:r>
      <w:r>
        <w:rPr>
          <w:sz w:val="20"/>
        </w:rPr>
        <w:t>Patil,</w:t>
      </w:r>
      <w:r>
        <w:rPr>
          <w:spacing w:val="-10"/>
          <w:sz w:val="20"/>
        </w:rPr>
        <w:t> </w:t>
      </w:r>
      <w:r>
        <w:rPr>
          <w:sz w:val="20"/>
        </w:rPr>
        <w:t>Bhausaheb</w:t>
      </w:r>
      <w:r>
        <w:rPr>
          <w:spacing w:val="36"/>
          <w:sz w:val="20"/>
        </w:rPr>
        <w:t> </w:t>
      </w:r>
      <w:r>
        <w:rPr>
          <w:sz w:val="20"/>
        </w:rPr>
        <w:t>(q202357) </w:t>
      </w:r>
      <w:r>
        <w:rPr>
          <w:spacing w:val="-2"/>
          <w:sz w:val="20"/>
        </w:rPr>
        <w:t>Title:</w:t>
      </w:r>
    </w:p>
    <w:p>
      <w:pPr>
        <w:spacing w:line="249" w:lineRule="auto" w:before="1"/>
        <w:ind w:left="660" w:right="2897" w:firstLine="0"/>
        <w:jc w:val="left"/>
        <w:rPr>
          <w:sz w:val="20"/>
        </w:rPr>
      </w:pPr>
      <w:r>
        <w:rPr>
          <w:sz w:val="20"/>
        </w:rPr>
        <w:t>Date:</w:t>
      </w:r>
      <w:r>
        <w:rPr>
          <w:spacing w:val="-4"/>
          <w:sz w:val="20"/>
        </w:rPr>
        <w:t> </w:t>
      </w:r>
      <w:r>
        <w:rPr>
          <w:sz w:val="20"/>
        </w:rPr>
        <w:t>Friday,</w:t>
      </w:r>
      <w:r>
        <w:rPr>
          <w:spacing w:val="-4"/>
          <w:sz w:val="20"/>
        </w:rPr>
        <w:t> </w:t>
      </w:r>
      <w:r>
        <w:rPr>
          <w:sz w:val="20"/>
        </w:rPr>
        <w:t>11</w:t>
      </w:r>
      <w:r>
        <w:rPr>
          <w:spacing w:val="-4"/>
          <w:sz w:val="20"/>
        </w:rPr>
        <w:t> </w:t>
      </w:r>
      <w:r>
        <w:rPr>
          <w:sz w:val="20"/>
        </w:rPr>
        <w:t>November</w:t>
      </w:r>
      <w:r>
        <w:rPr>
          <w:spacing w:val="-4"/>
          <w:sz w:val="20"/>
        </w:rPr>
        <w:t> </w:t>
      </w:r>
      <w:r>
        <w:rPr>
          <w:sz w:val="20"/>
        </w:rPr>
        <w:t>2022,</w:t>
      </w:r>
      <w:r>
        <w:rPr>
          <w:spacing w:val="-4"/>
          <w:sz w:val="20"/>
        </w:rPr>
        <w:t> </w:t>
      </w:r>
      <w:r>
        <w:rPr>
          <w:sz w:val="20"/>
        </w:rPr>
        <w:t>04:57</w:t>
      </w:r>
      <w:r>
        <w:rPr>
          <w:spacing w:val="-4"/>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2"/>
        <w:ind w:left="71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660" w:right="5966" w:firstLine="0"/>
        <w:jc w:val="left"/>
        <w:rPr>
          <w:sz w:val="20"/>
        </w:rPr>
      </w:pPr>
      <w:r>
        <w:rPr>
          <w:sz w:val="20"/>
        </w:rPr>
        <w:t>UserName:</w:t>
      </w:r>
      <w:r>
        <w:rPr>
          <w:spacing w:val="-11"/>
          <w:sz w:val="20"/>
        </w:rPr>
        <w:t> </w:t>
      </w:r>
      <w:r>
        <w:rPr>
          <w:sz w:val="20"/>
        </w:rPr>
        <w:t>Salter,</w:t>
      </w:r>
      <w:r>
        <w:rPr>
          <w:spacing w:val="-10"/>
          <w:sz w:val="20"/>
        </w:rPr>
        <w:t> </w:t>
      </w:r>
      <w:r>
        <w:rPr>
          <w:sz w:val="20"/>
        </w:rPr>
        <w:t>Patricia</w:t>
      </w:r>
      <w:r>
        <w:rPr>
          <w:spacing w:val="36"/>
          <w:sz w:val="20"/>
        </w:rPr>
        <w:t> </w:t>
      </w:r>
      <w:r>
        <w:rPr>
          <w:sz w:val="20"/>
        </w:rPr>
        <w:t>(q731460) </w:t>
      </w:r>
      <w:r>
        <w:rPr>
          <w:spacing w:val="-2"/>
          <w:sz w:val="20"/>
        </w:rPr>
        <w:t>Title:</w:t>
      </w:r>
    </w:p>
    <w:p>
      <w:pPr>
        <w:spacing w:line="249" w:lineRule="auto" w:before="1"/>
        <w:ind w:left="660" w:right="2897" w:firstLine="0"/>
        <w:jc w:val="left"/>
        <w:rPr>
          <w:sz w:val="20"/>
        </w:rPr>
      </w:pPr>
      <w:r>
        <w:rPr>
          <w:sz w:val="20"/>
        </w:rPr>
        <w:t>Date:</w:t>
      </w:r>
      <w:r>
        <w:rPr>
          <w:spacing w:val="-4"/>
          <w:sz w:val="20"/>
        </w:rPr>
        <w:t> </w:t>
      </w:r>
      <w:r>
        <w:rPr>
          <w:sz w:val="20"/>
        </w:rPr>
        <w:t>Wednesday,</w:t>
      </w:r>
      <w:r>
        <w:rPr>
          <w:spacing w:val="-3"/>
          <w:sz w:val="20"/>
        </w:rPr>
        <w:t> </w:t>
      </w:r>
      <w:r>
        <w:rPr>
          <w:sz w:val="20"/>
        </w:rPr>
        <w:t>16</w:t>
      </w:r>
      <w:r>
        <w:rPr>
          <w:spacing w:val="-4"/>
          <w:sz w:val="20"/>
        </w:rPr>
        <w:t> </w:t>
      </w:r>
      <w:r>
        <w:rPr>
          <w:sz w:val="20"/>
        </w:rPr>
        <w:t>November</w:t>
      </w:r>
      <w:r>
        <w:rPr>
          <w:spacing w:val="-4"/>
          <w:sz w:val="20"/>
        </w:rPr>
        <w:t> </w:t>
      </w:r>
      <w:r>
        <w:rPr>
          <w:sz w:val="20"/>
        </w:rPr>
        <w:t>2022,</w:t>
      </w:r>
      <w:r>
        <w:rPr>
          <w:spacing w:val="-4"/>
          <w:sz w:val="20"/>
        </w:rPr>
        <w:t> </w:t>
      </w:r>
      <w:r>
        <w:rPr>
          <w:sz w:val="20"/>
        </w:rPr>
        <w:t>08:13</w:t>
      </w:r>
      <w:r>
        <w:rPr>
          <w:spacing w:val="-4"/>
          <w:sz w:val="20"/>
        </w:rPr>
        <w:t> </w:t>
      </w:r>
      <w:r>
        <w:rPr>
          <w:sz w:val="20"/>
        </w:rPr>
        <w:t>AM</w:t>
      </w:r>
      <w:r>
        <w:rPr>
          <w:spacing w:val="80"/>
          <w:sz w:val="20"/>
        </w:rPr>
        <w:t> </w:t>
      </w:r>
      <w:r>
        <w:rPr>
          <w:sz w:val="20"/>
        </w:rPr>
        <w:t>Eastern</w:t>
      </w:r>
      <w:r>
        <w:rPr>
          <w:spacing w:val="-3"/>
          <w:sz w:val="20"/>
        </w:rPr>
        <w:t> </w:t>
      </w:r>
      <w:r>
        <w:rPr>
          <w:sz w:val="20"/>
        </w:rPr>
        <w:t>Daylight</w:t>
      </w:r>
      <w:r>
        <w:rPr>
          <w:spacing w:val="-4"/>
          <w:sz w:val="20"/>
        </w:rPr>
        <w:t> </w:t>
      </w:r>
      <w:r>
        <w:rPr>
          <w:sz w:val="20"/>
        </w:rPr>
        <w:t>Time Meaning: Signing this Document Indicates My Approval</w:t>
      </w:r>
    </w:p>
    <w:p>
      <w:pPr>
        <w:spacing w:before="2"/>
        <w:ind w:left="71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660" w:right="5966" w:firstLine="0"/>
        <w:jc w:val="left"/>
        <w:rPr>
          <w:sz w:val="20"/>
        </w:rPr>
      </w:pPr>
      <w:r>
        <w:rPr>
          <w:sz w:val="20"/>
        </w:rPr>
        <w:t>UserName:</w:t>
      </w:r>
      <w:r>
        <w:rPr>
          <w:spacing w:val="-11"/>
          <w:sz w:val="20"/>
        </w:rPr>
        <w:t> </w:t>
      </w:r>
      <w:r>
        <w:rPr>
          <w:sz w:val="20"/>
        </w:rPr>
        <w:t>Corbin,</w:t>
      </w:r>
      <w:r>
        <w:rPr>
          <w:spacing w:val="-11"/>
          <w:sz w:val="20"/>
        </w:rPr>
        <w:t> </w:t>
      </w:r>
      <w:r>
        <w:rPr>
          <w:sz w:val="20"/>
        </w:rPr>
        <w:t>Owen</w:t>
      </w:r>
      <w:r>
        <w:rPr>
          <w:spacing w:val="37"/>
          <w:sz w:val="20"/>
        </w:rPr>
        <w:t> </w:t>
      </w:r>
      <w:r>
        <w:rPr>
          <w:sz w:val="20"/>
        </w:rPr>
        <w:t>(q776286) </w:t>
      </w:r>
      <w:r>
        <w:rPr>
          <w:spacing w:val="-2"/>
          <w:sz w:val="20"/>
        </w:rPr>
        <w:t>Title:</w:t>
      </w:r>
    </w:p>
    <w:p>
      <w:pPr>
        <w:spacing w:line="249" w:lineRule="auto" w:before="1"/>
        <w:ind w:left="660" w:right="2897" w:firstLine="0"/>
        <w:jc w:val="left"/>
        <w:rPr>
          <w:sz w:val="20"/>
        </w:rPr>
      </w:pPr>
      <w:r>
        <w:rPr>
          <w:sz w:val="20"/>
        </w:rPr>
        <w:t>Date:</w:t>
      </w:r>
      <w:r>
        <w:rPr>
          <w:spacing w:val="-4"/>
          <w:sz w:val="20"/>
        </w:rPr>
        <w:t> </w:t>
      </w:r>
      <w:r>
        <w:rPr>
          <w:sz w:val="20"/>
        </w:rPr>
        <w:t>Wednesday,</w:t>
      </w:r>
      <w:r>
        <w:rPr>
          <w:spacing w:val="-3"/>
          <w:sz w:val="20"/>
        </w:rPr>
        <w:t> </w:t>
      </w:r>
      <w:r>
        <w:rPr>
          <w:sz w:val="20"/>
        </w:rPr>
        <w:t>16</w:t>
      </w:r>
      <w:r>
        <w:rPr>
          <w:spacing w:val="-4"/>
          <w:sz w:val="20"/>
        </w:rPr>
        <w:t> </w:t>
      </w:r>
      <w:r>
        <w:rPr>
          <w:sz w:val="20"/>
        </w:rPr>
        <w:t>November</w:t>
      </w:r>
      <w:r>
        <w:rPr>
          <w:spacing w:val="-4"/>
          <w:sz w:val="20"/>
        </w:rPr>
        <w:t> </w:t>
      </w:r>
      <w:r>
        <w:rPr>
          <w:sz w:val="20"/>
        </w:rPr>
        <w:t>2022,</w:t>
      </w:r>
      <w:r>
        <w:rPr>
          <w:spacing w:val="-4"/>
          <w:sz w:val="20"/>
        </w:rPr>
        <w:t> </w:t>
      </w:r>
      <w:r>
        <w:rPr>
          <w:sz w:val="20"/>
        </w:rPr>
        <w:t>02:52</w:t>
      </w:r>
      <w:r>
        <w:rPr>
          <w:spacing w:val="-4"/>
          <w:sz w:val="20"/>
        </w:rPr>
        <w:t> </w:t>
      </w:r>
      <w:r>
        <w:rPr>
          <w:sz w:val="20"/>
        </w:rPr>
        <w:t>PM</w:t>
      </w:r>
      <w:r>
        <w:rPr>
          <w:spacing w:val="80"/>
          <w:sz w:val="20"/>
        </w:rPr>
        <w:t> </w:t>
      </w:r>
      <w:r>
        <w:rPr>
          <w:sz w:val="20"/>
        </w:rPr>
        <w:t>Eastern</w:t>
      </w:r>
      <w:r>
        <w:rPr>
          <w:spacing w:val="-3"/>
          <w:sz w:val="20"/>
        </w:rPr>
        <w:t> </w:t>
      </w:r>
      <w:r>
        <w:rPr>
          <w:sz w:val="20"/>
        </w:rPr>
        <w:t>Daylight</w:t>
      </w:r>
      <w:r>
        <w:rPr>
          <w:spacing w:val="-4"/>
          <w:sz w:val="20"/>
        </w:rPr>
        <w:t> </w:t>
      </w:r>
      <w:r>
        <w:rPr>
          <w:sz w:val="20"/>
        </w:rPr>
        <w:t>Time Meaning: Signing this Document Indicates My Approval</w:t>
      </w:r>
    </w:p>
    <w:p>
      <w:pPr>
        <w:spacing w:before="2"/>
        <w:ind w:left="715" w:right="0" w:firstLine="0"/>
        <w:jc w:val="left"/>
        <w:rPr>
          <w:sz w:val="20"/>
        </w:rPr>
      </w:pPr>
      <w:r>
        <w:rPr>
          <w:spacing w:val="-2"/>
          <w:sz w:val="20"/>
        </w:rPr>
        <w:t>================================================</w:t>
      </w:r>
    </w:p>
    <w:sectPr>
      <w:headerReference w:type="default" r:id="rId24"/>
      <w:footerReference w:type="default" r:id="rId25"/>
      <w:pgSz w:w="12240" w:h="15840"/>
      <w:pgMar w:header="0" w:footer="268" w:top="1360" w:bottom="460" w:left="98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83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70" w:hanging="360"/>
      </w:pPr>
      <w:rPr>
        <w:rFonts w:hint="default"/>
        <w:lang w:val="en-US" w:eastAsia="en-US" w:bidi="ar-SA"/>
      </w:rPr>
    </w:lvl>
    <w:lvl w:ilvl="2">
      <w:start w:val="0"/>
      <w:numFmt w:val="bullet"/>
      <w:lvlText w:val="•"/>
      <w:lvlJc w:val="left"/>
      <w:pPr>
        <w:ind w:left="1901" w:hanging="360"/>
      </w:pPr>
      <w:rPr>
        <w:rFonts w:hint="default"/>
        <w:lang w:val="en-US" w:eastAsia="en-US" w:bidi="ar-SA"/>
      </w:rPr>
    </w:lvl>
    <w:lvl w:ilvl="3">
      <w:start w:val="0"/>
      <w:numFmt w:val="bullet"/>
      <w:lvlText w:val="•"/>
      <w:lvlJc w:val="left"/>
      <w:pPr>
        <w:ind w:left="2432" w:hanging="360"/>
      </w:pPr>
      <w:rPr>
        <w:rFonts w:hint="default"/>
        <w:lang w:val="en-US" w:eastAsia="en-US" w:bidi="ar-SA"/>
      </w:rPr>
    </w:lvl>
    <w:lvl w:ilvl="4">
      <w:start w:val="0"/>
      <w:numFmt w:val="bullet"/>
      <w:lvlText w:val="•"/>
      <w:lvlJc w:val="left"/>
      <w:pPr>
        <w:ind w:left="2963" w:hanging="360"/>
      </w:pPr>
      <w:rPr>
        <w:rFonts w:hint="default"/>
        <w:lang w:val="en-US" w:eastAsia="en-US" w:bidi="ar-SA"/>
      </w:rPr>
    </w:lvl>
    <w:lvl w:ilvl="5">
      <w:start w:val="0"/>
      <w:numFmt w:val="bullet"/>
      <w:lvlText w:val="•"/>
      <w:lvlJc w:val="left"/>
      <w:pPr>
        <w:ind w:left="3494" w:hanging="360"/>
      </w:pPr>
      <w:rPr>
        <w:rFonts w:hint="default"/>
        <w:lang w:val="en-US" w:eastAsia="en-US" w:bidi="ar-SA"/>
      </w:rPr>
    </w:lvl>
    <w:lvl w:ilvl="6">
      <w:start w:val="0"/>
      <w:numFmt w:val="bullet"/>
      <w:lvlText w:val="•"/>
      <w:lvlJc w:val="left"/>
      <w:pPr>
        <w:ind w:left="4024" w:hanging="360"/>
      </w:pPr>
      <w:rPr>
        <w:rFonts w:hint="default"/>
        <w:lang w:val="en-US" w:eastAsia="en-US" w:bidi="ar-SA"/>
      </w:rPr>
    </w:lvl>
    <w:lvl w:ilvl="7">
      <w:start w:val="0"/>
      <w:numFmt w:val="bullet"/>
      <w:lvlText w:val="•"/>
      <w:lvlJc w:val="left"/>
      <w:pPr>
        <w:ind w:left="4555" w:hanging="360"/>
      </w:pPr>
      <w:rPr>
        <w:rFonts w:hint="default"/>
        <w:lang w:val="en-US" w:eastAsia="en-US" w:bidi="ar-SA"/>
      </w:rPr>
    </w:lvl>
    <w:lvl w:ilvl="8">
      <w:start w:val="0"/>
      <w:numFmt w:val="bullet"/>
      <w:lvlText w:val="•"/>
      <w:lvlJc w:val="left"/>
      <w:pPr>
        <w:ind w:left="5086" w:hanging="360"/>
      </w:pPr>
      <w:rPr>
        <w:rFonts w:hint="default"/>
        <w:lang w:val="en-US" w:eastAsia="en-US" w:bidi="ar-SA"/>
      </w:rPr>
    </w:lvl>
  </w:abstractNum>
  <w:abstractNum w:abstractNumId="1">
    <w:multiLevelType w:val="hybridMultilevel"/>
    <w:lvl w:ilvl="0">
      <w:start w:val="0"/>
      <w:numFmt w:val="bullet"/>
      <w:lvlText w:val=""/>
      <w:lvlJc w:val="left"/>
      <w:pPr>
        <w:ind w:left="83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70" w:hanging="360"/>
      </w:pPr>
      <w:rPr>
        <w:rFonts w:hint="default"/>
        <w:lang w:val="en-US" w:eastAsia="en-US" w:bidi="ar-SA"/>
      </w:rPr>
    </w:lvl>
    <w:lvl w:ilvl="2">
      <w:start w:val="0"/>
      <w:numFmt w:val="bullet"/>
      <w:lvlText w:val="•"/>
      <w:lvlJc w:val="left"/>
      <w:pPr>
        <w:ind w:left="1901" w:hanging="360"/>
      </w:pPr>
      <w:rPr>
        <w:rFonts w:hint="default"/>
        <w:lang w:val="en-US" w:eastAsia="en-US" w:bidi="ar-SA"/>
      </w:rPr>
    </w:lvl>
    <w:lvl w:ilvl="3">
      <w:start w:val="0"/>
      <w:numFmt w:val="bullet"/>
      <w:lvlText w:val="•"/>
      <w:lvlJc w:val="left"/>
      <w:pPr>
        <w:ind w:left="2432" w:hanging="360"/>
      </w:pPr>
      <w:rPr>
        <w:rFonts w:hint="default"/>
        <w:lang w:val="en-US" w:eastAsia="en-US" w:bidi="ar-SA"/>
      </w:rPr>
    </w:lvl>
    <w:lvl w:ilvl="4">
      <w:start w:val="0"/>
      <w:numFmt w:val="bullet"/>
      <w:lvlText w:val="•"/>
      <w:lvlJc w:val="left"/>
      <w:pPr>
        <w:ind w:left="2963" w:hanging="360"/>
      </w:pPr>
      <w:rPr>
        <w:rFonts w:hint="default"/>
        <w:lang w:val="en-US" w:eastAsia="en-US" w:bidi="ar-SA"/>
      </w:rPr>
    </w:lvl>
    <w:lvl w:ilvl="5">
      <w:start w:val="0"/>
      <w:numFmt w:val="bullet"/>
      <w:lvlText w:val="•"/>
      <w:lvlJc w:val="left"/>
      <w:pPr>
        <w:ind w:left="3494" w:hanging="360"/>
      </w:pPr>
      <w:rPr>
        <w:rFonts w:hint="default"/>
        <w:lang w:val="en-US" w:eastAsia="en-US" w:bidi="ar-SA"/>
      </w:rPr>
    </w:lvl>
    <w:lvl w:ilvl="6">
      <w:start w:val="0"/>
      <w:numFmt w:val="bullet"/>
      <w:lvlText w:val="•"/>
      <w:lvlJc w:val="left"/>
      <w:pPr>
        <w:ind w:left="4024" w:hanging="360"/>
      </w:pPr>
      <w:rPr>
        <w:rFonts w:hint="default"/>
        <w:lang w:val="en-US" w:eastAsia="en-US" w:bidi="ar-SA"/>
      </w:rPr>
    </w:lvl>
    <w:lvl w:ilvl="7">
      <w:start w:val="0"/>
      <w:numFmt w:val="bullet"/>
      <w:lvlText w:val="•"/>
      <w:lvlJc w:val="left"/>
      <w:pPr>
        <w:ind w:left="4555" w:hanging="360"/>
      </w:pPr>
      <w:rPr>
        <w:rFonts w:hint="default"/>
        <w:lang w:val="en-US" w:eastAsia="en-US" w:bidi="ar-SA"/>
      </w:rPr>
    </w:lvl>
    <w:lvl w:ilvl="8">
      <w:start w:val="0"/>
      <w:numFmt w:val="bullet"/>
      <w:lvlText w:val="•"/>
      <w:lvlJc w:val="left"/>
      <w:pPr>
        <w:ind w:left="5086" w:hanging="360"/>
      </w:pPr>
      <w:rPr>
        <w:rFonts w:hint="default"/>
        <w:lang w:val="en-US" w:eastAsia="en-US" w:bidi="ar-SA"/>
      </w:rPr>
    </w:lvl>
  </w:abstractNum>
  <w:abstractNum w:abstractNumId="0">
    <w:multiLevelType w:val="hybridMultilevel"/>
    <w:lvl w:ilvl="0">
      <w:start w:val="1"/>
      <w:numFmt w:val="decimal"/>
      <w:lvlText w:val="%1.0"/>
      <w:lvlJc w:val="left"/>
      <w:pPr>
        <w:ind w:left="118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0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620" w:hanging="360"/>
      </w:pPr>
      <w:rPr>
        <w:rFonts w:hint="default" w:ascii="Symbol" w:hAnsi="Symbol" w:eastAsia="Symbol" w:cs="Symbol"/>
        <w:b w:val="0"/>
        <w:bCs w:val="0"/>
        <w:i w:val="0"/>
        <w:iCs w:val="0"/>
        <w:w w:val="100"/>
        <w:sz w:val="22"/>
        <w:szCs w:val="22"/>
        <w:lang w:val="en-US" w:eastAsia="en-US" w:bidi="ar-SA"/>
      </w:rPr>
    </w:lvl>
    <w:lvl w:ilvl="3">
      <w:start w:val="0"/>
      <w:numFmt w:val="bullet"/>
      <w:lvlText w:val="•"/>
      <w:lvlJc w:val="left"/>
      <w:pPr>
        <w:ind w:left="3580" w:hanging="360"/>
      </w:pPr>
      <w:rPr>
        <w:rFonts w:hint="default"/>
        <w:lang w:val="en-US" w:eastAsia="en-US" w:bidi="ar-SA"/>
      </w:rPr>
    </w:lvl>
    <w:lvl w:ilvl="4">
      <w:start w:val="0"/>
      <w:numFmt w:val="bullet"/>
      <w:lvlText w:val="•"/>
      <w:lvlJc w:val="left"/>
      <w:pPr>
        <w:ind w:left="4540" w:hanging="360"/>
      </w:pPr>
      <w:rPr>
        <w:rFonts w:hint="default"/>
        <w:lang w:val="en-US" w:eastAsia="en-US" w:bidi="ar-SA"/>
      </w:rPr>
    </w:lvl>
    <w:lvl w:ilvl="5">
      <w:start w:val="0"/>
      <w:numFmt w:val="bullet"/>
      <w:lvlText w:val="•"/>
      <w:lvlJc w:val="left"/>
      <w:pPr>
        <w:ind w:left="5500" w:hanging="360"/>
      </w:pPr>
      <w:rPr>
        <w:rFonts w:hint="default"/>
        <w:lang w:val="en-US" w:eastAsia="en-US" w:bidi="ar-SA"/>
      </w:rPr>
    </w:lvl>
    <w:lvl w:ilvl="6">
      <w:start w:val="0"/>
      <w:numFmt w:val="bullet"/>
      <w:lvlText w:val="•"/>
      <w:lvlJc w:val="left"/>
      <w:pPr>
        <w:ind w:left="6460" w:hanging="360"/>
      </w:pPr>
      <w:rPr>
        <w:rFonts w:hint="default"/>
        <w:lang w:val="en-US" w:eastAsia="en-US" w:bidi="ar-SA"/>
      </w:rPr>
    </w:lvl>
    <w:lvl w:ilvl="7">
      <w:start w:val="0"/>
      <w:numFmt w:val="bullet"/>
      <w:lvlText w:val="•"/>
      <w:lvlJc w:val="left"/>
      <w:pPr>
        <w:ind w:left="7420" w:hanging="360"/>
      </w:pPr>
      <w:rPr>
        <w:rFonts w:hint="default"/>
        <w:lang w:val="en-US" w:eastAsia="en-US" w:bidi="ar-SA"/>
      </w:rPr>
    </w:lvl>
    <w:lvl w:ilvl="8">
      <w:start w:val="0"/>
      <w:numFmt w:val="bullet"/>
      <w:lvlText w:val="•"/>
      <w:lvlJc w:val="left"/>
      <w:pPr>
        <w:ind w:left="8380"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ListParagraph" w:type="paragraph">
    <w:name w:val="List Paragraph"/>
    <w:basedOn w:val="Normal"/>
    <w:uiPriority w:val="1"/>
    <w:qFormat/>
    <w:pPr>
      <w:ind w:left="1180" w:hanging="720"/>
    </w:pPr>
    <w:rPr>
      <w:rFonts w:ascii="Arial" w:hAnsi="Arial" w:eastAsia="Arial" w:cs="Arial"/>
      <w:lang w:val="en-US" w:eastAsia="en-US" w:bidi="ar-SA"/>
    </w:rPr>
  </w:style>
  <w:style w:styleId="TableParagraph" w:type="paragraph">
    <w:name w:val="Table Paragraph"/>
    <w:basedOn w:val="Normal"/>
    <w:uiPriority w:val="1"/>
    <w:qFormat/>
    <w:pPr>
      <w:spacing w:before="38"/>
      <w:ind w:left="105"/>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quintiles.sharepoint.com/sites/Virtual_Trials_SharePoint/SitePages/Audits-and-Inspections.aspx" TargetMode="External"/><Relationship Id="rId10" Type="http://schemas.openxmlformats.org/officeDocument/2006/relationships/hyperlink" Target="https://elvis.quintiles.com/livelink/llisapi.dll?func=ll&amp;objId=271695055&amp;objAction=browse&amp;viewType=1" TargetMode="External"/><Relationship Id="rId11" Type="http://schemas.openxmlformats.org/officeDocument/2006/relationships/hyperlink" Target="mailto:DCTRegulatoryandDPCompliance@iqvia.com" TargetMode="External"/><Relationship Id="rId12" Type="http://schemas.openxmlformats.org/officeDocument/2006/relationships/hyperlink" Target="https://elvis.quintiles.com/livelink/llisapi.dll?func=ll&amp;objId=265586961&amp;objAction=browse&amp;viewType=1" TargetMode="External"/><Relationship Id="rId13" Type="http://schemas.openxmlformats.org/officeDocument/2006/relationships/hyperlink" Target="https://elvis.quintiles.com/livelink/llisapi.dll/open/CS_OP_QA0254" TargetMode="External"/><Relationship Id="rId14" Type="http://schemas.openxmlformats.org/officeDocument/2006/relationships/hyperlink" Target="https://elvis.quintiles.com/livelink/llisapi.dll/open/CS_OP_QA004" TargetMode="External"/><Relationship Id="rId15" Type="http://schemas.openxmlformats.org/officeDocument/2006/relationships/hyperlink" Target="https://elvis.quintiles.com/livelink/llisapi.dll/open/CS_OP_QA011" TargetMode="External"/><Relationship Id="rId16" Type="http://schemas.openxmlformats.org/officeDocument/2006/relationships/hyperlink" Target="https://elvis.quintiles.com/livelink/llisapi.dll/open/CS_WI_QA0292" TargetMode="External"/><Relationship Id="rId17" Type="http://schemas.openxmlformats.org/officeDocument/2006/relationships/hyperlink" Target="https://elvis.quintiles.com/livelink/llisapi.dll/open/CS_WI_DCT0005" TargetMode="External"/><Relationship Id="rId18" Type="http://schemas.openxmlformats.org/officeDocument/2006/relationships/hyperlink" Target="https://elvis.quintiles.com/livelink/llisapi.dll/open/CS_TP_DCT0009" TargetMode="External"/><Relationship Id="rId19" Type="http://schemas.openxmlformats.org/officeDocument/2006/relationships/header" Target="header2.xml"/><Relationship Id="rId20" Type="http://schemas.openxmlformats.org/officeDocument/2006/relationships/footer" Target="footer3.xml"/><Relationship Id="rId21" Type="http://schemas.openxmlformats.org/officeDocument/2006/relationships/hyperlink" Target="https://elvis.quintiles.com/livelink/llisapi.dll/open/CS_OP_DCT0016" TargetMode="External"/><Relationship Id="rId22" Type="http://schemas.openxmlformats.org/officeDocument/2006/relationships/hyperlink" Target="https://elvis.quintiles.com/livelink/llisapi.dll?func=ll&amp;objId=260539377&amp;objAction=browse&amp;viewType=1" TargetMode="External"/><Relationship Id="rId23" Type="http://schemas.openxmlformats.org/officeDocument/2006/relationships/hyperlink" Target="https://elvis.quintiles.com/livelink/llisapi.dll?func=ll&amp;objId=271696927&amp;objAction=browse&amp;viewType=1" TargetMode="External"/><Relationship Id="rId24" Type="http://schemas.openxmlformats.org/officeDocument/2006/relationships/header" Target="header3.xml"/><Relationship Id="rId25" Type="http://schemas.openxmlformats.org/officeDocument/2006/relationships/footer" Target="footer4.xml"/><Relationship Id="rId26" Type="http://schemas.openxmlformats.org/officeDocument/2006/relationships/image" Target="media/image2.png"/><Relationship Id="rId27" Type="http://schemas.openxmlformats.org/officeDocument/2006/relationships/numbering" Target="numbering.xml"/><Relationship Id="rId28" Type="http://schemas.openxmlformats.org/officeDocument/2006/relationships/header" Target="header4.xml"/><Relationship Id="rId29" Type="http://schemas.openxmlformats.org/officeDocument/2006/relationships/header" Target="header5.xml"/><Relationship Id="rId30" Type="http://schemas.openxmlformats.org/officeDocument/2006/relationships/header" Target="header6.xml"/><Relationship Id="rId31" Type="http://schemas.openxmlformats.org/officeDocument/2006/relationships/footer" Target="footer5.xml"/><Relationship Id="rId32"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erms:created xsi:type="dcterms:W3CDTF">2023-04-11T14:58:26Z</dcterms:created>
  <dcterms:modified xsi:type="dcterms:W3CDTF">2023-04-11T14:58:26Z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2022-11-10T00:00:00Z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