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205"/>
              <w:ind w:left="520" w:right="248" w:firstLine="518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 Quality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Control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(QC)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Review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of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Medical</w:t>
            </w:r>
          </w:p>
          <w:p>
            <w:pPr>
              <w:pStyle w:val="TableParagraph"/>
              <w:spacing w:line="251" w:lineRule="exact"/>
              <w:ind w:left="1504"/>
              <w:rPr>
                <w:b/>
                <w:sz w:val="22"/>
              </w:rPr>
            </w:pPr>
            <w:r>
              <w:rPr>
                <w:b/>
                <w:sz w:val="22"/>
              </w:rPr>
              <w:t>Writing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Deliverables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CS_OP_MW005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5"/>
                <w:sz w:val="20"/>
              </w:rPr>
              <w:t>13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Tatiane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Ferreira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Corinne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Willmott,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Goodwin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9"/>
        <w:rPr>
          <w:rFonts w:ascii="Times New Roman"/>
          <w:sz w:val="17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6"/>
        <w:ind w:left="1259" w:right="713"/>
        <w:jc w:val="both"/>
      </w:pPr>
      <w:r>
        <w:rPr/>
        <w:t>To describe the quality control (QC) process</w:t>
      </w:r>
      <w:r>
        <w:rPr>
          <w:spacing w:val="-1"/>
        </w:rPr>
        <w:t> </w:t>
      </w:r>
      <w:r>
        <w:rPr/>
        <w:t>for documents prepared by IQVIA</w:t>
      </w:r>
      <w:r>
        <w:rPr>
          <w:spacing w:val="-1"/>
        </w:rPr>
        <w:t> </w:t>
      </w:r>
      <w:r>
        <w:rPr/>
        <w:t>Global Medical</w:t>
      </w:r>
      <w:r>
        <w:rPr>
          <w:spacing w:val="-2"/>
        </w:rPr>
        <w:t> </w:t>
      </w:r>
      <w:r>
        <w:rPr/>
        <w:t>Writing</w:t>
      </w:r>
      <w:r>
        <w:rPr>
          <w:spacing w:val="-2"/>
        </w:rPr>
        <w:t> </w:t>
      </w:r>
      <w:r>
        <w:rPr/>
        <w:t>(or</w:t>
      </w:r>
      <w:r>
        <w:rPr>
          <w:spacing w:val="-3"/>
        </w:rPr>
        <w:t> </w:t>
      </w:r>
      <w:r>
        <w:rPr/>
        <w:t>standalone</w:t>
      </w:r>
      <w:r>
        <w:rPr>
          <w:spacing w:val="-3"/>
        </w:rPr>
        <w:t> </w:t>
      </w:r>
      <w:r>
        <w:rPr/>
        <w:t>QC</w:t>
      </w:r>
      <w:r>
        <w:rPr>
          <w:spacing w:val="-3"/>
        </w:rPr>
        <w:t> </w:t>
      </w:r>
      <w:r>
        <w:rPr/>
        <w:t>requests)</w:t>
      </w:r>
      <w:r>
        <w:rPr>
          <w:spacing w:val="-7"/>
        </w:rPr>
        <w:t> </w:t>
      </w:r>
      <w:r>
        <w:rPr/>
        <w:t>and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how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QC </w:t>
      </w:r>
      <w:r>
        <w:rPr>
          <w:spacing w:val="-2"/>
        </w:rPr>
        <w:t>review.</w:t>
      </w:r>
    </w:p>
    <w:p>
      <w:pPr>
        <w:pStyle w:val="BodyText"/>
        <w:spacing w:before="4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126"/>
        <w:ind w:left="1259"/>
        <w:jc w:val="both"/>
      </w:pPr>
      <w:r>
        <w:rPr/>
        <w:t>This</w:t>
      </w:r>
      <w:r>
        <w:rPr>
          <w:spacing w:val="-4"/>
        </w:rPr>
        <w:t> </w:t>
      </w:r>
      <w:r>
        <w:rPr/>
        <w:t>operating</w:t>
      </w:r>
      <w:r>
        <w:rPr>
          <w:spacing w:val="-5"/>
        </w:rPr>
        <w:t> </w:t>
      </w:r>
      <w:r>
        <w:rPr/>
        <w:t>procedure</w:t>
      </w:r>
      <w:r>
        <w:rPr>
          <w:spacing w:val="-5"/>
        </w:rPr>
        <w:t> </w:t>
      </w:r>
      <w:r>
        <w:rPr/>
        <w:t>(OP)</w:t>
      </w:r>
      <w:r>
        <w:rPr>
          <w:spacing w:val="-8"/>
        </w:rPr>
        <w:t> </w:t>
      </w:r>
      <w:r>
        <w:rPr/>
        <w:t>applies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>
          <w:spacing w:val="-2"/>
        </w:rPr>
        <w:t>following: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79" w:right="1095" w:hanging="720"/>
        <w:jc w:val="left"/>
        <w:rPr>
          <w:sz w:val="22"/>
        </w:rPr>
      </w:pP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projects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IQVIA</w:t>
      </w:r>
      <w:r>
        <w:rPr>
          <w:spacing w:val="-4"/>
          <w:sz w:val="22"/>
        </w:rPr>
        <w:t> </w:t>
      </w:r>
      <w:r>
        <w:rPr>
          <w:sz w:val="22"/>
        </w:rPr>
        <w:t>Global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Writing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contracted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prepare </w:t>
      </w:r>
      <w:r>
        <w:rPr>
          <w:spacing w:val="-2"/>
          <w:sz w:val="22"/>
        </w:rPr>
        <w:t>document(s).</w:t>
      </w:r>
    </w:p>
    <w:p>
      <w:pPr>
        <w:pStyle w:val="BodyText"/>
        <w:spacing w:before="2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79" w:right="544" w:hanging="720"/>
        <w:jc w:val="left"/>
        <w:rPr>
          <w:sz w:val="22"/>
        </w:rPr>
      </w:pPr>
      <w:r>
        <w:rPr>
          <w:sz w:val="22"/>
        </w:rPr>
        <w:t>Other</w:t>
      </w:r>
      <w:r>
        <w:rPr>
          <w:spacing w:val="-3"/>
          <w:sz w:val="22"/>
        </w:rPr>
        <w:t> </w:t>
      </w:r>
      <w:r>
        <w:rPr>
          <w:sz w:val="22"/>
        </w:rPr>
        <w:t>requests</w:t>
      </w:r>
      <w:r>
        <w:rPr>
          <w:spacing w:val="-3"/>
          <w:sz w:val="22"/>
        </w:rPr>
        <w:t> </w:t>
      </w:r>
      <w:r>
        <w:rPr>
          <w:sz w:val="22"/>
        </w:rPr>
        <w:t>received</w:t>
      </w:r>
      <w:r>
        <w:rPr>
          <w:spacing w:val="-3"/>
          <w:sz w:val="22"/>
        </w:rPr>
        <w:t> </w:t>
      </w:r>
      <w:r>
        <w:rPr>
          <w:sz w:val="22"/>
        </w:rPr>
        <w:t>from</w:t>
      </w:r>
      <w:r>
        <w:rPr>
          <w:spacing w:val="-3"/>
          <w:sz w:val="22"/>
        </w:rPr>
        <w:t> </w:t>
      </w:r>
      <w:r>
        <w:rPr>
          <w:sz w:val="22"/>
        </w:rPr>
        <w:t>Customers</w:t>
      </w:r>
      <w:r>
        <w:rPr>
          <w:spacing w:val="-6"/>
          <w:sz w:val="22"/>
        </w:rPr>
        <w:t> </w:t>
      </w:r>
      <w:r>
        <w:rPr>
          <w:sz w:val="22"/>
        </w:rPr>
        <w:t>(internal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external)</w:t>
      </w:r>
      <w:r>
        <w:rPr>
          <w:spacing w:val="-8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standalone</w:t>
      </w:r>
      <w:r>
        <w:rPr>
          <w:spacing w:val="-2"/>
          <w:sz w:val="22"/>
        </w:rPr>
        <w:t> </w:t>
      </w:r>
      <w:r>
        <w:rPr>
          <w:sz w:val="22"/>
        </w:rPr>
        <w:t>QC </w:t>
      </w:r>
      <w:bookmarkStart w:name="ROLES AND RESPONSIBILITIES" w:id="3"/>
      <w:bookmarkEnd w:id="3"/>
      <w:r>
        <w:rPr>
          <w:sz w:val="22"/>
        </w:rPr>
        <w:t>revie</w:t>
      </w:r>
      <w:r>
        <w:rPr>
          <w:sz w:val="22"/>
        </w:rPr>
        <w:t>w of documents developed outside of IQVIA Global Medical Writing.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59"/>
        <w:jc w:val="both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5"/>
        </w:rPr>
        <w:t>OP:</w:t>
      </w:r>
    </w:p>
    <w:p>
      <w:pPr>
        <w:pStyle w:val="BodyText"/>
        <w:spacing w:before="7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Writer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(Lead</w:t>
            </w:r>
            <w:r>
              <w:rPr>
                <w:spacing w:val="-5"/>
                <w:sz w:val="22"/>
              </w:rPr>
              <w:t> MW)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QC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(QCR)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</w:tbl>
    <w:p>
      <w:pPr>
        <w:spacing w:before="117"/>
        <w:ind w:left="1260" w:right="0" w:firstLine="0"/>
        <w:jc w:val="left"/>
        <w:rPr>
          <w:b/>
          <w:sz w:val="22"/>
        </w:rPr>
      </w:pPr>
      <w:r>
        <w:rPr>
          <w:b/>
          <w:spacing w:val="-2"/>
          <w:sz w:val="22"/>
        </w:rPr>
        <w:t>Notes: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37" w:lineRule="auto" w:before="128" w:after="0"/>
        <w:ind w:left="1620" w:right="1015" w:hanging="360"/>
        <w:jc w:val="left"/>
        <w:rPr>
          <w:sz w:val="22"/>
        </w:rPr>
      </w:pPr>
      <w:bookmarkStart w:name="Lead MW responsibilities may be fulfille" w:id="4"/>
      <w:bookmarkEnd w:id="4"/>
      <w:r>
        <w:rPr>
          <w:sz w:val="22"/>
        </w:rPr>
        <w:t>Lead</w:t>
      </w:r>
      <w:r>
        <w:rPr>
          <w:spacing w:val="-2"/>
          <w:sz w:val="22"/>
        </w:rPr>
        <w:t> </w:t>
      </w:r>
      <w:r>
        <w:rPr>
          <w:sz w:val="22"/>
        </w:rPr>
        <w:t>MW</w:t>
      </w:r>
      <w:r>
        <w:rPr>
          <w:spacing w:val="-3"/>
          <w:sz w:val="22"/>
        </w:rPr>
        <w:t> </w:t>
      </w:r>
      <w:r>
        <w:rPr>
          <w:sz w:val="22"/>
        </w:rPr>
        <w:t>responsibilities</w:t>
      </w:r>
      <w:r>
        <w:rPr>
          <w:spacing w:val="-4"/>
          <w:sz w:val="22"/>
        </w:rPr>
        <w:t> </w:t>
      </w:r>
      <w:r>
        <w:rPr>
          <w:sz w:val="22"/>
        </w:rPr>
        <w:t>may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4"/>
          <w:sz w:val="22"/>
        </w:rPr>
        <w:t> </w:t>
      </w:r>
      <w:r>
        <w:rPr>
          <w:sz w:val="22"/>
        </w:rPr>
        <w:t>fulfilled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Lead</w:t>
      </w:r>
      <w:r>
        <w:rPr>
          <w:spacing w:val="-3"/>
          <w:sz w:val="22"/>
        </w:rPr>
        <w:t> </w:t>
      </w:r>
      <w:r>
        <w:rPr>
          <w:sz w:val="22"/>
        </w:rPr>
        <w:t>Disclosure</w:t>
      </w:r>
      <w:r>
        <w:rPr>
          <w:spacing w:val="-4"/>
          <w:sz w:val="22"/>
        </w:rPr>
        <w:t> </w:t>
      </w:r>
      <w:r>
        <w:rPr>
          <w:sz w:val="22"/>
        </w:rPr>
        <w:t>Specialist</w:t>
      </w:r>
      <w:r>
        <w:rPr>
          <w:spacing w:val="-2"/>
          <w:sz w:val="22"/>
        </w:rPr>
        <w:t> </w:t>
      </w:r>
      <w:r>
        <w:rPr>
          <w:sz w:val="22"/>
        </w:rPr>
        <w:t>(DS)</w:t>
      </w:r>
      <w:r>
        <w:rPr>
          <w:spacing w:val="-8"/>
          <w:sz w:val="22"/>
        </w:rPr>
        <w:t> </w:t>
      </w:r>
      <w:r>
        <w:rPr>
          <w:sz w:val="22"/>
        </w:rPr>
        <w:t>for clinical trial results postings and Lead Narrative Writer for all narrative projects.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37" w:lineRule="auto" w:before="66" w:after="0"/>
        <w:ind w:left="1619" w:right="493" w:hanging="360"/>
        <w:jc w:val="left"/>
        <w:rPr>
          <w:sz w:val="22"/>
        </w:rPr>
      </w:pPr>
      <w:bookmarkStart w:name="For standalone QC review projects, the L" w:id="5"/>
      <w:bookmarkEnd w:id="5"/>
      <w:r>
        <w:rPr>
          <w:sz w:val="22"/>
        </w:rPr>
        <w:t>Fo</w:t>
      </w:r>
      <w:r>
        <w:rPr>
          <w:sz w:val="22"/>
        </w:rPr>
        <w:t>r</w:t>
      </w:r>
      <w:r>
        <w:rPr>
          <w:spacing w:val="-5"/>
          <w:sz w:val="22"/>
        </w:rPr>
        <w:t> </w:t>
      </w:r>
      <w:r>
        <w:rPr>
          <w:sz w:val="22"/>
        </w:rPr>
        <w:t>standalone</w:t>
      </w:r>
      <w:r>
        <w:rPr>
          <w:spacing w:val="-5"/>
          <w:sz w:val="22"/>
        </w:rPr>
        <w:t> </w:t>
      </w:r>
      <w:r>
        <w:rPr>
          <w:sz w:val="22"/>
        </w:rPr>
        <w:t>QC</w:t>
      </w:r>
      <w:r>
        <w:rPr>
          <w:spacing w:val="-5"/>
          <w:sz w:val="22"/>
        </w:rPr>
        <w:t> </w:t>
      </w:r>
      <w:r>
        <w:rPr>
          <w:sz w:val="22"/>
        </w:rPr>
        <w:t>review</w:t>
      </w:r>
      <w:r>
        <w:rPr>
          <w:spacing w:val="-5"/>
          <w:sz w:val="22"/>
        </w:rPr>
        <w:t> </w:t>
      </w:r>
      <w:r>
        <w:rPr>
          <w:sz w:val="22"/>
        </w:rPr>
        <w:t>projects,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Lead</w:t>
      </w:r>
      <w:r>
        <w:rPr>
          <w:spacing w:val="-4"/>
          <w:sz w:val="22"/>
        </w:rPr>
        <w:t> </w:t>
      </w:r>
      <w:r>
        <w:rPr>
          <w:sz w:val="22"/>
        </w:rPr>
        <w:t>MW responsibilities</w:t>
      </w:r>
      <w:r>
        <w:rPr>
          <w:spacing w:val="-5"/>
          <w:sz w:val="22"/>
        </w:rPr>
        <w:t> </w:t>
      </w:r>
      <w:r>
        <w:rPr>
          <w:sz w:val="22"/>
        </w:rPr>
        <w:t>may</w:t>
      </w:r>
      <w:r>
        <w:rPr>
          <w:spacing w:val="-5"/>
          <w:sz w:val="22"/>
        </w:rPr>
        <w:t> </w:t>
      </w:r>
      <w:r>
        <w:rPr>
          <w:sz w:val="22"/>
        </w:rPr>
        <w:t>be</w:t>
      </w:r>
      <w:r>
        <w:rPr>
          <w:spacing w:val="-5"/>
          <w:sz w:val="22"/>
        </w:rPr>
        <w:t> </w:t>
      </w:r>
      <w:r>
        <w:rPr>
          <w:sz w:val="22"/>
        </w:rPr>
        <w:t>undertaken by the QCR or the QC Manager, as applicable.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bookmarkStart w:name="DEFINITIONS" w:id="6"/>
      <w:bookmarkEnd w:id="6"/>
      <w:r>
        <w:rPr>
          <w:spacing w:val="-2"/>
        </w:rPr>
        <w:t>DEFINITIONS</w:t>
      </w:r>
    </w:p>
    <w:p>
      <w:pPr>
        <w:pStyle w:val="BodyText"/>
        <w:spacing w:before="121"/>
        <w:ind w:left="1259" w:right="482"/>
      </w:pPr>
      <w:r>
        <w:rPr>
          <w:b/>
        </w:rPr>
        <w:t>QC Reviewer (QCR):</w:t>
      </w:r>
      <w:r>
        <w:rPr>
          <w:b/>
          <w:spacing w:val="40"/>
        </w:rPr>
        <w:t> </w:t>
      </w:r>
      <w:r>
        <w:rPr/>
        <w:t>Person responsible for performing the QC review of a Medical Writing deliverable or other document according to this OP. Must possess sufficient industry knowledge and experience to understand International Council for Harmonisation</w:t>
      </w:r>
      <w:r>
        <w:rPr>
          <w:spacing w:val="-3"/>
        </w:rPr>
        <w:t> </w:t>
      </w:r>
      <w:r>
        <w:rPr/>
        <w:t>and</w:t>
      </w:r>
      <w:r>
        <w:rPr>
          <w:spacing w:val="-1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requirements.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/>
        <w:t>addition,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QCR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able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check for table/text consistency, typographical errors, compliance with the Customer’s formatting</w:t>
      </w:r>
      <w:r>
        <w:rPr>
          <w:spacing w:val="-5"/>
        </w:rPr>
        <w:t> </w:t>
      </w:r>
      <w:r>
        <w:rPr/>
        <w:t>instructions,</w:t>
      </w:r>
      <w:r>
        <w:rPr>
          <w:spacing w:val="-3"/>
        </w:rPr>
        <w:t> </w:t>
      </w:r>
      <w:r>
        <w:rPr/>
        <w:t>review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editorial</w:t>
      </w:r>
      <w:r>
        <w:rPr>
          <w:spacing w:val="-5"/>
        </w:rPr>
        <w:t> </w:t>
      </w:r>
      <w:r>
        <w:rPr/>
        <w:t>style,</w:t>
      </w:r>
      <w:r>
        <w:rPr>
          <w:spacing w:val="-5"/>
        </w:rPr>
        <w:t> </w:t>
      </w:r>
      <w:r>
        <w:rPr/>
        <w:t>internal</w:t>
      </w:r>
      <w:r>
        <w:rPr>
          <w:spacing w:val="-5"/>
        </w:rPr>
        <w:t> </w:t>
      </w:r>
      <w:r>
        <w:rPr/>
        <w:t>consistency,</w:t>
      </w:r>
      <w:r>
        <w:rPr>
          <w:spacing w:val="-5"/>
        </w:rPr>
        <w:t> </w:t>
      </w:r>
      <w:r>
        <w:rPr/>
        <w:t>grammatical</w:t>
      </w:r>
      <w:r>
        <w:rPr>
          <w:spacing w:val="-5"/>
        </w:rPr>
        <w:t> </w:t>
      </w:r>
      <w:r>
        <w:rPr/>
        <w:t>usage and clarity of language.</w:t>
      </w:r>
    </w:p>
    <w:p>
      <w:pPr>
        <w:pStyle w:val="BodyText"/>
        <w:spacing w:line="242" w:lineRule="auto" w:before="121"/>
        <w:ind w:left="1260" w:right="482"/>
      </w:pPr>
      <w:r>
        <w:rPr>
          <w:b/>
        </w:rPr>
        <w:t>Project Leader (PL) role:</w:t>
      </w:r>
      <w:r>
        <w:rPr>
          <w:b/>
          <w:spacing w:val="40"/>
        </w:rPr>
        <w:t> </w:t>
      </w:r>
      <w:r>
        <w:rPr/>
        <w:t>The PL role may be undertaken by a member of the Project Leadership group, a Clinical Project Manager from the Early Clinical Development group or</w:t>
      </w:r>
      <w:r>
        <w:rPr>
          <w:spacing w:val="-2"/>
        </w:rPr>
        <w:t> </w:t>
      </w:r>
      <w:r>
        <w:rPr/>
        <w:t>IQVIA</w:t>
      </w:r>
      <w:r>
        <w:rPr>
          <w:spacing w:val="-2"/>
        </w:rPr>
        <w:t> </w:t>
      </w:r>
      <w:r>
        <w:rPr/>
        <w:t>Biotech,</w:t>
      </w:r>
      <w:r>
        <w:rPr>
          <w:spacing w:val="-2"/>
        </w:rPr>
        <w:t> </w:t>
      </w:r>
      <w:r>
        <w:rPr/>
        <w:t>or,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case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standalone</w:t>
      </w:r>
      <w:r>
        <w:rPr>
          <w:spacing w:val="-7"/>
        </w:rPr>
        <w:t> </w:t>
      </w:r>
      <w:r>
        <w:rPr/>
        <w:t>Medical</w:t>
      </w:r>
      <w:r>
        <w:rPr>
          <w:spacing w:val="-1"/>
        </w:rPr>
        <w:t> </w:t>
      </w:r>
      <w:r>
        <w:rPr/>
        <w:t>Writing</w:t>
      </w:r>
      <w:r>
        <w:rPr>
          <w:spacing w:val="-6"/>
        </w:rPr>
        <w:t> </w:t>
      </w:r>
      <w:r>
        <w:rPr/>
        <w:t>project,</w:t>
      </w:r>
      <w:r>
        <w:rPr>
          <w:spacing w:val="-2"/>
        </w:rPr>
        <w:t> </w:t>
      </w:r>
      <w:r>
        <w:rPr/>
        <w:t>by</w:t>
      </w:r>
      <w:r>
        <w:rPr>
          <w:spacing w:val="-2"/>
        </w:rPr>
        <w:t> </w:t>
      </w:r>
      <w:r>
        <w:rPr/>
        <w:t>the</w:t>
      </w:r>
      <w:r>
        <w:rPr>
          <w:spacing w:val="-1"/>
        </w:rPr>
        <w:t> </w:t>
      </w:r>
      <w:r>
        <w:rPr/>
        <w:t>Lead</w:t>
      </w:r>
      <w:r>
        <w:rPr>
          <w:spacing w:val="-2"/>
        </w:rPr>
        <w:t> </w:t>
      </w:r>
      <w:r>
        <w:rPr/>
        <w:t>DS</w:t>
      </w:r>
    </w:p>
    <w:p>
      <w:pPr>
        <w:spacing w:after="0" w:line="242" w:lineRule="auto"/>
        <w:sectPr>
          <w:footerReference w:type="default" r:id="rId5"/>
          <w:headerReference w:type="default" r:id="rId22"/>
          <w:headerReference w:type="first" r:id="rId23"/>
          <w:headerReference w:type="even" r:id="rId24"/>
          <w:footerReference w:type="first" r:id="rId25"/>
          <w:footerReference w:type="even" r:id="rId26"/>
          <w:type w:val="continuous"/>
          <w:pgSz w:w="12240" w:h="15840"/>
          <w:pgMar w:footer="1211" w:header="0" w:top="700" w:bottom="1400" w:left="900" w:right="960"/>
          <w:pgNumType w:start="1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6"/>
        </w:rPr>
      </w:pPr>
    </w:p>
    <w:p>
      <w:pPr>
        <w:pStyle w:val="BodyText"/>
        <w:spacing w:before="94"/>
        <w:ind w:left="1260" w:right="482"/>
      </w:pPr>
      <w:r>
        <w:rPr/>
        <w:t>/ MW,</w:t>
      </w:r>
      <w:r>
        <w:rPr>
          <w:spacing w:val="-5"/>
        </w:rPr>
        <w:t> </w:t>
      </w:r>
      <w:r>
        <w:rPr/>
        <w:t>their</w:t>
      </w:r>
      <w:r>
        <w:rPr>
          <w:spacing w:val="-3"/>
        </w:rPr>
        <w:t> </w:t>
      </w:r>
      <w:r>
        <w:rPr/>
        <w:t>Line</w:t>
      </w:r>
      <w:r>
        <w:rPr>
          <w:spacing w:val="-3"/>
        </w:rPr>
        <w:t> </w:t>
      </w:r>
      <w:r>
        <w:rPr/>
        <w:t>Manager</w:t>
      </w:r>
      <w:r>
        <w:rPr>
          <w:spacing w:val="-3"/>
        </w:rPr>
        <w:t> </w:t>
      </w:r>
      <w:r>
        <w:rPr/>
        <w:t>(LM)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other</w:t>
      </w:r>
      <w:r>
        <w:rPr>
          <w:spacing w:val="-3"/>
        </w:rPr>
        <w:t> </w:t>
      </w:r>
      <w:r>
        <w:rPr/>
        <w:t>functional</w:t>
      </w:r>
      <w:r>
        <w:rPr>
          <w:spacing w:val="-3"/>
        </w:rPr>
        <w:t> </w:t>
      </w:r>
      <w:r>
        <w:rPr/>
        <w:t>lead.</w:t>
      </w:r>
      <w:r>
        <w:rPr>
          <w:spacing w:val="-1"/>
        </w:rPr>
        <w:t> </w:t>
      </w:r>
      <w:r>
        <w:rPr/>
        <w:t>For</w:t>
      </w:r>
      <w:r>
        <w:rPr>
          <w:spacing w:val="-3"/>
        </w:rPr>
        <w:t> </w:t>
      </w:r>
      <w:r>
        <w:rPr/>
        <w:t>standalone</w:t>
      </w:r>
      <w:r>
        <w:rPr>
          <w:spacing w:val="-3"/>
        </w:rPr>
        <w:t> </w:t>
      </w:r>
      <w:r>
        <w:rPr/>
        <w:t>QC</w:t>
      </w:r>
      <w:r>
        <w:rPr>
          <w:spacing w:val="-3"/>
        </w:rPr>
        <w:t> </w:t>
      </w:r>
      <w:r>
        <w:rPr/>
        <w:t>review projects, the QC Manager may undertake the PL role.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bookmarkStart w:name="MATERIAL AND EQUIPMENT" w:id="7"/>
      <w:bookmarkEnd w:id="7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PROCEDURE" w:id="8"/>
      <w:bookmarkEnd w:id="8"/>
      <w:r>
        <w:rPr>
          <w:spacing w:val="-2"/>
        </w:rPr>
        <w:t>PROCEDURE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Confirming QC Standards" w:id="9"/>
      <w:bookmarkEnd w:id="9"/>
      <w:r>
        <w:rPr>
          <w:b/>
          <w:sz w:val="22"/>
        </w:rPr>
        <w:t>Confirmin</w:t>
      </w:r>
      <w:r>
        <w:rPr>
          <w:b/>
          <w:sz w:val="22"/>
        </w:rPr>
        <w:t>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QC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Standards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682"/>
        <w:gridCol w:w="1426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682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26" w:type="dxa"/>
            <w:shd w:val="clear" w:color="auto" w:fill="D9D9D9"/>
          </w:tcPr>
          <w:p>
            <w:pPr>
              <w:pStyle w:val="TableParagraph"/>
              <w:spacing w:before="38"/>
              <w:ind w:left="11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34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682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723" w:val="left" w:leader="none"/>
                <w:tab w:pos="724" w:val="left" w:leader="none"/>
              </w:tabs>
              <w:spacing w:line="237" w:lineRule="auto" w:before="60" w:after="0"/>
              <w:ind w:left="723" w:right="162" w:hanging="360"/>
              <w:jc w:val="left"/>
              <w:rPr>
                <w:sz w:val="20"/>
              </w:rPr>
            </w:pPr>
            <w:r>
              <w:rPr>
                <w:sz w:val="20"/>
              </w:rPr>
              <w:t>Explains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standards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starting work on the deliverable. It is recommended that the Lead MW provides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Customer 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Policy Document (Sponsor version), which is maintained in the Global Medical Writing area in ELVIS.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23" w:val="left" w:leader="none"/>
                <w:tab w:pos="724" w:val="left" w:leader="none"/>
              </w:tabs>
              <w:spacing w:line="232" w:lineRule="auto" w:before="74" w:after="0"/>
              <w:ind w:left="723" w:right="148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 checks, asks the Customer to confirm these in writing.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23" w:val="left" w:leader="none"/>
                <w:tab w:pos="724" w:val="left" w:leader="none"/>
              </w:tabs>
              <w:spacing w:line="232" w:lineRule="auto" w:before="72" w:after="0"/>
              <w:ind w:left="723" w:right="219" w:hanging="360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standalone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confirms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 or Customer QC standards and process are to be followed.</w:t>
            </w:r>
          </w:p>
        </w:tc>
        <w:tc>
          <w:tcPr>
            <w:tcW w:w="1426" w:type="dxa"/>
          </w:tcPr>
          <w:p>
            <w:pPr>
              <w:pStyle w:val="TableParagraph"/>
              <w:spacing w:before="42"/>
              <w:ind w:left="113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setup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682" w:type="dxa"/>
          </w:tcPr>
          <w:p>
            <w:pPr>
              <w:pStyle w:val="TableParagraph"/>
              <w:spacing w:before="38"/>
              <w:ind w:left="109" w:right="112"/>
              <w:rPr>
                <w:sz w:val="20"/>
              </w:rPr>
            </w:pPr>
            <w:r>
              <w:rPr>
                <w:sz w:val="20"/>
              </w:rPr>
              <w:t>Highlights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impact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steps or checks requested by the Customer, so these can be taken into account in the budget and timelines, as per CS_WI_PL0018, Project Scope and Customer Contract Management.</w:t>
            </w:r>
          </w:p>
        </w:tc>
        <w:tc>
          <w:tcPr>
            <w:tcW w:w="1426" w:type="dxa"/>
          </w:tcPr>
          <w:p>
            <w:pPr>
              <w:pStyle w:val="TableParagraph"/>
              <w:spacing w:before="42"/>
              <w:ind w:left="113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setup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Scheduling and Timing of QC Review" w:id="10"/>
      <w:bookmarkEnd w:id="10"/>
      <w:r>
        <w:rPr>
          <w:b/>
          <w:sz w:val="22"/>
        </w:rPr>
        <w:t>Schedulin</w:t>
      </w:r>
      <w:r>
        <w:rPr>
          <w:b/>
          <w:sz w:val="22"/>
        </w:rPr>
        <w:t>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Timing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QC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682"/>
        <w:gridCol w:w="1426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682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26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0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682" w:type="dxa"/>
          </w:tcPr>
          <w:p>
            <w:pPr>
              <w:pStyle w:val="TableParagraph"/>
              <w:spacing w:before="38"/>
              <w:ind w:left="104" w:right="112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deliverable,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reschedules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 case of any change in plan, in accordance with the Global Medical Writing QC resourcing process.</w:t>
            </w:r>
          </w:p>
          <w:p>
            <w:pPr>
              <w:pStyle w:val="TableParagraph"/>
              <w:spacing w:before="9"/>
              <w:rPr>
                <w:b/>
                <w:sz w:val="26"/>
              </w:rPr>
            </w:pPr>
          </w:p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deliverables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prepared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by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IQVIA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z w:val="20"/>
              </w:rPr>
              <w:t>Global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Medical Writing, specific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QC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checks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are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performed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at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different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stages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different document types, as detailed in Appendix A. For standalone QC review projects, this may vary based on Customer requests.</w:t>
            </w:r>
          </w:p>
        </w:tc>
        <w:tc>
          <w:tcPr>
            <w:tcW w:w="1426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setup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Documents Required by the QCR" w:id="11"/>
      <w:bookmarkEnd w:id="11"/>
      <w:r>
        <w:rPr>
          <w:b/>
          <w:sz w:val="22"/>
        </w:rPr>
        <w:t>Document</w:t>
      </w:r>
      <w:r>
        <w:rPr>
          <w:b/>
          <w:sz w:val="22"/>
        </w:rPr>
        <w:t>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Required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QCR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692"/>
        <w:gridCol w:w="1417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692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17" w:type="dxa"/>
            <w:shd w:val="clear" w:color="auto" w:fill="D9D9D9"/>
          </w:tcPr>
          <w:p>
            <w:pPr>
              <w:pStyle w:val="TableParagraph"/>
              <w:spacing w:before="38"/>
              <w:ind w:left="10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692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719" w:val="left" w:leader="none"/>
                <w:tab w:pos="720" w:val="left" w:leader="none"/>
              </w:tabs>
              <w:spacing w:line="237" w:lineRule="auto" w:before="60" w:after="0"/>
              <w:ind w:left="719" w:right="109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plus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all source documents, correspondence, and/or information needed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by the QCR to perform the checks required at that stage.</w:t>
            </w:r>
          </w:p>
        </w:tc>
        <w:tc>
          <w:tcPr>
            <w:tcW w:w="1417" w:type="dxa"/>
          </w:tcPr>
          <w:p>
            <w:pPr>
              <w:pStyle w:val="TableParagraph"/>
              <w:spacing w:before="38"/>
              <w:ind w:left="103" w:right="353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 </w:t>
            </w:r>
            <w:r>
              <w:rPr>
                <w:spacing w:val="-2"/>
                <w:sz w:val="20"/>
              </w:rPr>
              <w:t>review begins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126" w:top="2540" w:bottom="1320" w:left="90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  <w:sz w:val="24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692"/>
        <w:gridCol w:w="1417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692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17" w:type="dxa"/>
            <w:shd w:val="clear" w:color="auto" w:fill="D9D9D9"/>
          </w:tcPr>
          <w:p>
            <w:pPr>
              <w:pStyle w:val="TableParagraph"/>
              <w:spacing w:before="38"/>
              <w:ind w:left="10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66" w:hRule="atLeast"/>
        </w:trPr>
        <w:tc>
          <w:tcPr>
            <w:tcW w:w="7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92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720" w:val="left" w:leader="none"/>
              </w:tabs>
              <w:spacing w:line="237" w:lineRule="auto" w:before="2" w:after="0"/>
              <w:ind w:left="719" w:right="623" w:hanging="360"/>
              <w:jc w:val="both"/>
              <w:rPr>
                <w:sz w:val="20"/>
              </w:rPr>
            </w:pPr>
            <w:r>
              <w:rPr>
                <w:sz w:val="20"/>
              </w:rPr>
              <w:t>Ensures that the source for each part of the document to be checked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clearly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identifiable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QCR,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annotating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document being reviewed or by detailing in an e-mail.</w:t>
            </w:r>
          </w:p>
          <w:p>
            <w:pPr>
              <w:pStyle w:val="TableParagraph"/>
              <w:spacing w:before="9"/>
              <w:rPr>
                <w:b/>
                <w:sz w:val="28"/>
              </w:rPr>
            </w:pPr>
          </w:p>
          <w:p>
            <w:pPr>
              <w:pStyle w:val="TableParagraph"/>
              <w:spacing w:line="242" w:lineRule="auto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standalone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Manager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when applicable) receives the document for review and applicable source information from the Customer and forwards to the assigned QCR.</w:t>
            </w:r>
          </w:p>
        </w:tc>
        <w:tc>
          <w:tcPr>
            <w:tcW w:w="141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692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Promptly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MW, or the QC Manager (or PL, when applicable) for standalone QC review projects, 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soon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possible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obviously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 </w:t>
            </w:r>
            <w:r>
              <w:rPr>
                <w:spacing w:val="-2"/>
                <w:sz w:val="20"/>
              </w:rPr>
              <w:t>document.</w:t>
            </w:r>
          </w:p>
        </w:tc>
        <w:tc>
          <w:tcPr>
            <w:tcW w:w="1417" w:type="dxa"/>
          </w:tcPr>
          <w:p>
            <w:pPr>
              <w:pStyle w:val="TableParagraph"/>
              <w:spacing w:before="38"/>
              <w:ind w:left="104" w:right="352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 </w:t>
            </w:r>
            <w:r>
              <w:rPr>
                <w:spacing w:val="-2"/>
                <w:sz w:val="20"/>
              </w:rPr>
              <w:t>review begins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QC Review" w:id="12"/>
      <w:bookmarkEnd w:id="12"/>
      <w:r>
        <w:rPr>
          <w:b/>
          <w:sz w:val="22"/>
        </w:rPr>
        <w:t>QC</w:t>
      </w:r>
      <w:r>
        <w:rPr>
          <w:b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127"/>
        <w:ind w:left="1979"/>
      </w:pPr>
      <w:r>
        <w:rPr/>
        <w:t>Overall,</w:t>
      </w:r>
      <w:r>
        <w:rPr>
          <w:spacing w:val="-7"/>
        </w:rPr>
        <w:t> </w:t>
      </w:r>
      <w:r>
        <w:rPr/>
        <w:t>the</w:t>
      </w:r>
      <w:r>
        <w:rPr>
          <w:spacing w:val="-4"/>
        </w:rPr>
        <w:t> </w:t>
      </w:r>
      <w:r>
        <w:rPr/>
        <w:t>QC</w:t>
      </w:r>
      <w:r>
        <w:rPr>
          <w:spacing w:val="-4"/>
        </w:rPr>
        <w:t> </w:t>
      </w:r>
      <w:r>
        <w:rPr/>
        <w:t>review</w:t>
      </w:r>
      <w:r>
        <w:rPr>
          <w:spacing w:val="-5"/>
        </w:rPr>
        <w:t> </w:t>
      </w:r>
      <w:r>
        <w:rPr/>
        <w:t>covers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items</w:t>
      </w:r>
      <w:r>
        <w:rPr>
          <w:spacing w:val="-4"/>
        </w:rPr>
        <w:t> </w:t>
      </w:r>
      <w:r>
        <w:rPr/>
        <w:t>listed</w:t>
      </w:r>
      <w:r>
        <w:rPr>
          <w:spacing w:val="-8"/>
        </w:rPr>
        <w:t> </w:t>
      </w:r>
      <w:r>
        <w:rPr>
          <w:spacing w:val="-2"/>
        </w:rPr>
        <w:t>below:</w:t>
      </w:r>
    </w:p>
    <w:p>
      <w:pPr>
        <w:pStyle w:val="BodyText"/>
        <w:spacing w:line="237" w:lineRule="auto" w:before="133"/>
        <w:ind w:left="2340" w:right="482"/>
      </w:pPr>
      <w:r>
        <w:rPr/>
      </w:r>
      <w:r>
        <w:rPr/>
        <w:t>Compliance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all</w:t>
      </w:r>
      <w:r>
        <w:rPr>
          <w:spacing w:val="-4"/>
        </w:rPr>
        <w:t> </w:t>
      </w:r>
      <w:r>
        <w:rPr/>
        <w:t>format,</w:t>
      </w:r>
      <w:r>
        <w:rPr>
          <w:spacing w:val="-4"/>
        </w:rPr>
        <w:t> </w:t>
      </w:r>
      <w:r>
        <w:rPr/>
        <w:t>content,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template</w:t>
      </w:r>
      <w:r>
        <w:rPr>
          <w:spacing w:val="-4"/>
        </w:rPr>
        <w:t> </w:t>
      </w:r>
      <w:r>
        <w:rPr/>
        <w:t>requirements</w:t>
      </w:r>
      <w:r>
        <w:rPr>
          <w:spacing w:val="-4"/>
        </w:rPr>
        <w:t> </w:t>
      </w:r>
      <w:r>
        <w:rPr/>
        <w:t>specified</w:t>
      </w:r>
      <w:r>
        <w:rPr>
          <w:spacing w:val="-4"/>
        </w:rPr>
        <w:t> </w:t>
      </w:r>
      <w:r>
        <w:rPr/>
        <w:t>by the Customer.</w:t>
      </w:r>
    </w:p>
    <w:p>
      <w:pPr>
        <w:pStyle w:val="BodyText"/>
        <w:spacing w:line="237" w:lineRule="auto" w:before="80"/>
        <w:ind w:left="2340" w:right="550"/>
      </w:pPr>
      <w:r>
        <w:rPr/>
      </w:r>
      <w:r>
        <w:rPr/>
        <w:t>Full</w:t>
      </w:r>
      <w:r>
        <w:rPr>
          <w:spacing w:val="-7"/>
        </w:rPr>
        <w:t> </w:t>
      </w:r>
      <w:r>
        <w:rPr/>
        <w:t>read</w:t>
      </w:r>
      <w:r>
        <w:rPr>
          <w:spacing w:val="-7"/>
        </w:rPr>
        <w:t> </w:t>
      </w:r>
      <w:r>
        <w:rPr/>
        <w:t>through</w:t>
      </w:r>
      <w:r>
        <w:rPr>
          <w:spacing w:val="-7"/>
        </w:rPr>
        <w:t> </w:t>
      </w:r>
      <w:r>
        <w:rPr/>
        <w:t>for</w:t>
      </w:r>
      <w:r>
        <w:rPr>
          <w:spacing w:val="-7"/>
        </w:rPr>
        <w:t> </w:t>
      </w:r>
      <w:r>
        <w:rPr/>
        <w:t>typographical/spelling/grammatical/formatting</w:t>
      </w:r>
      <w:r>
        <w:rPr>
          <w:spacing w:val="-7"/>
        </w:rPr>
        <w:t> </w:t>
      </w:r>
      <w:r>
        <w:rPr/>
        <w:t>errors, flow and language, including general clarity.</w:t>
      </w:r>
    </w:p>
    <w:p>
      <w:pPr>
        <w:pStyle w:val="BodyText"/>
        <w:spacing w:before="77"/>
        <w:ind w:left="2340"/>
      </w:pPr>
      <w:r>
        <w:rPr/>
      </w:r>
      <w:r>
        <w:rPr/>
        <w:t>Verification</w:t>
      </w:r>
      <w:r>
        <w:rPr>
          <w:spacing w:val="-8"/>
        </w:rPr>
        <w:t> </w:t>
      </w:r>
      <w:r>
        <w:rPr/>
        <w:t>of</w:t>
      </w:r>
      <w:r>
        <w:rPr>
          <w:spacing w:val="-6"/>
        </w:rPr>
        <w:t> </w:t>
      </w:r>
      <w:r>
        <w:rPr/>
        <w:t>information</w:t>
      </w:r>
      <w:r>
        <w:rPr>
          <w:spacing w:val="-6"/>
        </w:rPr>
        <w:t> </w:t>
      </w:r>
      <w:r>
        <w:rPr/>
        <w:t>and</w:t>
      </w:r>
      <w:r>
        <w:rPr>
          <w:spacing w:val="-7"/>
        </w:rPr>
        <w:t> </w:t>
      </w:r>
      <w:r>
        <w:rPr/>
        <w:t>data</w:t>
      </w:r>
      <w:r>
        <w:rPr>
          <w:spacing w:val="-3"/>
        </w:rPr>
        <w:t> </w:t>
      </w:r>
      <w:r>
        <w:rPr/>
        <w:t>versus</w:t>
      </w:r>
      <w:r>
        <w:rPr>
          <w:spacing w:val="-6"/>
        </w:rPr>
        <w:t> </w:t>
      </w:r>
      <w:r>
        <w:rPr>
          <w:spacing w:val="-2"/>
        </w:rPr>
        <w:t>source.</w:t>
      </w:r>
    </w:p>
    <w:p>
      <w:pPr>
        <w:pStyle w:val="BodyText"/>
        <w:spacing w:before="74"/>
        <w:ind w:left="2340"/>
      </w:pPr>
      <w:r>
        <w:rPr/>
      </w:r>
      <w:r>
        <w:rPr/>
        <w:t>Internal</w:t>
      </w:r>
      <w:r>
        <w:rPr>
          <w:spacing w:val="-6"/>
        </w:rPr>
        <w:t> </w:t>
      </w:r>
      <w:r>
        <w:rPr/>
        <w:t>consistency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between</w:t>
      </w:r>
      <w:r>
        <w:rPr>
          <w:spacing w:val="-6"/>
        </w:rPr>
        <w:t> </w:t>
      </w:r>
      <w:r>
        <w:rPr/>
        <w:t>sections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the</w:t>
      </w:r>
      <w:r>
        <w:rPr>
          <w:spacing w:val="-6"/>
        </w:rPr>
        <w:t> </w:t>
      </w:r>
      <w:r>
        <w:rPr>
          <w:spacing w:val="-2"/>
        </w:rPr>
        <w:t>document.</w:t>
      </w:r>
    </w:p>
    <w:p>
      <w:pPr>
        <w:pStyle w:val="BodyText"/>
        <w:spacing w:line="237" w:lineRule="auto" w:before="66"/>
        <w:ind w:left="1980" w:right="495"/>
      </w:pPr>
      <w:r>
        <w:rPr/>
        <w:t>Individual checks designated to be performed at different stages of development for</w:t>
      </w:r>
      <w:r>
        <w:rPr>
          <w:spacing w:val="-4"/>
        </w:rPr>
        <w:t> </w:t>
      </w:r>
      <w:r>
        <w:rPr/>
        <w:t>different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types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detailed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Appendix</w:t>
      </w:r>
      <w:r>
        <w:rPr>
          <w:spacing w:val="-4"/>
        </w:rPr>
        <w:t> </w:t>
      </w:r>
      <w:r>
        <w:rPr/>
        <w:t>A.</w:t>
      </w:r>
      <w:r>
        <w:rPr>
          <w:spacing w:val="-4"/>
        </w:rPr>
        <w:t> </w:t>
      </w:r>
      <w:r>
        <w:rPr/>
        <w:t>Unless</w:t>
      </w:r>
      <w:r>
        <w:rPr>
          <w:spacing w:val="-4"/>
        </w:rPr>
        <w:t> </w:t>
      </w:r>
      <w:r>
        <w:rPr/>
        <w:t>otherwise</w:t>
      </w:r>
      <w:r>
        <w:rPr>
          <w:spacing w:val="-4"/>
        </w:rPr>
        <w:t> </w:t>
      </w:r>
      <w:r>
        <w:rPr/>
        <w:t>agreed with the Customer, the checks performed at each stage of document development must comply with Appendix A.</w:t>
      </w:r>
    </w:p>
    <w:p>
      <w:pPr>
        <w:spacing w:before="61"/>
        <w:ind w:left="1980" w:right="0" w:firstLine="0"/>
        <w:jc w:val="left"/>
        <w:rPr>
          <w:b/>
          <w:sz w:val="22"/>
        </w:rPr>
      </w:pPr>
      <w:r>
        <w:rPr>
          <w:b/>
          <w:spacing w:val="-2"/>
          <w:sz w:val="22"/>
        </w:rPr>
        <w:t>Notes:</w:t>
      </w:r>
    </w:p>
    <w:p>
      <w:pPr>
        <w:pStyle w:val="ListParagraph"/>
        <w:numPr>
          <w:ilvl w:val="0"/>
          <w:numId w:val="6"/>
        </w:numPr>
        <w:tabs>
          <w:tab w:pos="2339" w:val="left" w:leader="none"/>
          <w:tab w:pos="2340" w:val="left" w:leader="none"/>
        </w:tabs>
        <w:spacing w:line="235" w:lineRule="auto" w:before="73" w:after="0"/>
        <w:ind w:left="2383" w:right="541" w:hanging="360"/>
        <w:jc w:val="left"/>
        <w:rPr>
          <w:sz w:val="22"/>
        </w:rPr>
      </w:pP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results-focused</w:t>
      </w:r>
      <w:r>
        <w:rPr>
          <w:spacing w:val="-3"/>
          <w:sz w:val="22"/>
        </w:rPr>
        <w:t> </w:t>
      </w:r>
      <w:r>
        <w:rPr>
          <w:sz w:val="22"/>
        </w:rPr>
        <w:t>document</w:t>
      </w:r>
      <w:r>
        <w:rPr>
          <w:spacing w:val="-3"/>
          <w:sz w:val="22"/>
        </w:rPr>
        <w:t> </w:t>
      </w:r>
      <w:r>
        <w:rPr>
          <w:sz w:val="22"/>
        </w:rPr>
        <w:t>types:</w:t>
      </w:r>
      <w:r>
        <w:rPr>
          <w:spacing w:val="-4"/>
          <w:sz w:val="22"/>
        </w:rPr>
        <w:t> </w:t>
      </w:r>
      <w:r>
        <w:rPr>
          <w:sz w:val="22"/>
        </w:rPr>
        <w:t>if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Model</w:t>
      </w:r>
      <w:r>
        <w:rPr>
          <w:spacing w:val="-4"/>
          <w:sz w:val="22"/>
        </w:rPr>
        <w:t> </w:t>
      </w:r>
      <w:r>
        <w:rPr>
          <w:sz w:val="22"/>
        </w:rPr>
        <w:t>document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not</w:t>
      </w:r>
      <w:r>
        <w:rPr>
          <w:spacing w:val="-4"/>
          <w:sz w:val="22"/>
        </w:rPr>
        <w:t> </w:t>
      </w:r>
      <w:r>
        <w:rPr>
          <w:sz w:val="22"/>
        </w:rPr>
        <w:t>issued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the Customer as a separate deliverable, both Model and Draft 1 stage checks must be performed before issuing Draft 1.</w:t>
      </w:r>
    </w:p>
    <w:p>
      <w:pPr>
        <w:pStyle w:val="ListParagraph"/>
        <w:numPr>
          <w:ilvl w:val="0"/>
          <w:numId w:val="6"/>
        </w:numPr>
        <w:tabs>
          <w:tab w:pos="2339" w:val="left" w:leader="none"/>
          <w:tab w:pos="2340" w:val="left" w:leader="none"/>
        </w:tabs>
        <w:spacing w:line="240" w:lineRule="auto" w:before="66" w:after="60"/>
        <w:ind w:left="2383" w:right="727" w:hanging="360"/>
        <w:jc w:val="left"/>
        <w:rPr>
          <w:sz w:val="22"/>
        </w:rPr>
      </w:pPr>
      <w:r>
        <w:rPr>
          <w:sz w:val="22"/>
        </w:rPr>
        <w:t>All checks listed for the anticipated final version must be performed before delivery to the Customer. If further revisions to the document are required, the</w:t>
      </w:r>
      <w:r>
        <w:rPr>
          <w:spacing w:val="-3"/>
          <w:sz w:val="22"/>
        </w:rPr>
        <w:t> </w:t>
      </w:r>
      <w:r>
        <w:rPr>
          <w:sz w:val="22"/>
        </w:rPr>
        <w:t>Lead</w:t>
      </w:r>
      <w:r>
        <w:rPr>
          <w:spacing w:val="-4"/>
          <w:sz w:val="22"/>
        </w:rPr>
        <w:t> </w:t>
      </w:r>
      <w:r>
        <w:rPr>
          <w:sz w:val="22"/>
        </w:rPr>
        <w:t>MW is</w:t>
      </w:r>
      <w:r>
        <w:rPr>
          <w:spacing w:val="-5"/>
          <w:sz w:val="22"/>
        </w:rPr>
        <w:t> </w:t>
      </w:r>
      <w:r>
        <w:rPr>
          <w:sz w:val="22"/>
        </w:rPr>
        <w:t>responsible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carefully</w:t>
      </w:r>
      <w:r>
        <w:rPr>
          <w:spacing w:val="-5"/>
          <w:sz w:val="22"/>
        </w:rPr>
        <w:t> </w:t>
      </w:r>
      <w:r>
        <w:rPr>
          <w:sz w:val="22"/>
        </w:rPr>
        <w:t>applying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changes</w:t>
      </w:r>
      <w:r>
        <w:rPr>
          <w:spacing w:val="-5"/>
          <w:sz w:val="22"/>
        </w:rPr>
        <w:t> </w:t>
      </w:r>
      <w:r>
        <w:rPr>
          <w:sz w:val="22"/>
        </w:rPr>
        <w:t>consistently through the document. The Lead MW may apply discretion in requesting independent QC review of changes made, depending on the nature and extent of the edits.</w:t>
      </w: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719" w:val="left" w:leader="none"/>
                <w:tab w:pos="720" w:val="left" w:leader="none"/>
              </w:tabs>
              <w:spacing w:line="232" w:lineRule="auto" w:before="64" w:after="0"/>
              <w:ind w:left="719" w:right="579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 Comments document.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719" w:val="left" w:leader="none"/>
                <w:tab w:pos="720" w:val="left" w:leader="none"/>
              </w:tabs>
              <w:spacing w:line="240" w:lineRule="auto" w:before="66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Carefully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document.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15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of the document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126" w:top="2540" w:bottom="140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4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69" w:hRule="atLeast"/>
        </w:trPr>
        <w:tc>
          <w:tcPr>
            <w:tcW w:w="79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719" w:val="left" w:leader="none"/>
                <w:tab w:pos="720" w:val="left" w:leader="none"/>
              </w:tabs>
              <w:spacing w:line="232" w:lineRule="auto" w:before="6" w:after="0"/>
              <w:ind w:left="719" w:right="344" w:hanging="360"/>
              <w:jc w:val="left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commenting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functions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Microsoft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Word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tracked changes to flag each issue identified.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632" w:hanging="360"/>
              <w:jc w:val="left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clearly identify the QCR’s name and/or initials.</w:t>
            </w:r>
          </w:p>
          <w:p>
            <w:pPr>
              <w:pStyle w:val="TableParagraph"/>
              <w:spacing w:line="244" w:lineRule="auto" w:before="65"/>
              <w:ind w:left="104" w:right="63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split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between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QCRs at the discretion of the QC manager.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58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37" w:lineRule="auto" w:before="60" w:after="0"/>
              <w:ind w:left="719" w:right="98" w:hanging="360"/>
              <w:jc w:val="left"/>
              <w:rPr>
                <w:sz w:val="20"/>
              </w:rPr>
            </w:pPr>
            <w:r>
              <w:rPr>
                <w:sz w:val="20"/>
              </w:rPr>
              <w:t>Contacts the Lead MW immediately (or the QC Manager or PL, as applicable, for standalone QC review projects) for clarification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found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identity of a source is unclear.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411" w:hanging="360"/>
              <w:jc w:val="left"/>
              <w:rPr>
                <w:sz w:val="20"/>
              </w:rPr>
            </w:pPr>
            <w:r>
              <w:rPr>
                <w:sz w:val="20"/>
              </w:rPr>
              <w:t>Clearly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indicates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verified during the review.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15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of the document</w:t>
            </w:r>
          </w:p>
        </w:tc>
      </w:tr>
      <w:tr>
        <w:trPr>
          <w:trHeight w:val="2015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63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(CSR)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appendices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compilation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 scope and IQVIA conducts the study: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719" w:val="left" w:leader="none"/>
                <w:tab w:pos="720" w:val="left" w:leader="none"/>
              </w:tabs>
              <w:spacing w:line="240" w:lineRule="auto" w:before="60" w:after="0"/>
              <w:ind w:left="719" w:right="363" w:hanging="360"/>
              <w:jc w:val="left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(CL)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delegate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asked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perform and document QC review of the content of the applicable sections of the CSR appendices in accordance with CS_FM_MW0205, Quality Control (QC) Checklist for Clinical Study Report Appendices, and CS_WI_MW0235, Compilation of Clinical Study Report (CSR) Appendices.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115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of the CSR </w:t>
            </w:r>
            <w:r>
              <w:rPr>
                <w:spacing w:val="-2"/>
                <w:sz w:val="20"/>
              </w:rPr>
              <w:t>appendices</w:t>
            </w:r>
          </w:p>
        </w:tc>
      </w:tr>
      <w:tr>
        <w:trPr>
          <w:trHeight w:val="155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63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(CSR)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appendices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compilation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 </w:t>
            </w:r>
            <w:r>
              <w:rPr>
                <w:spacing w:val="-2"/>
                <w:sz w:val="20"/>
              </w:rPr>
              <w:t>scope: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719" w:val="left" w:leader="none"/>
                <w:tab w:pos="720" w:val="left" w:leader="none"/>
              </w:tabs>
              <w:spacing w:line="237" w:lineRule="auto" w:before="61" w:after="0"/>
              <w:ind w:left="719" w:right="186" w:hanging="360"/>
              <w:jc w:val="left"/>
              <w:rPr>
                <w:sz w:val="20"/>
              </w:rPr>
            </w:pPr>
            <w:r>
              <w:rPr>
                <w:sz w:val="20"/>
              </w:rPr>
              <w:t>Confirms that the appendices are complete, comply with the 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template/instructions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cover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items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detailed in CS_FM_MW0205, Quality Control (QC) Checklist for Clinical Study Report Appendices.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15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of the CSR </w:t>
            </w:r>
            <w:r>
              <w:rPr>
                <w:spacing w:val="-2"/>
                <w:sz w:val="20"/>
              </w:rPr>
              <w:t>appendices</w:t>
            </w:r>
          </w:p>
        </w:tc>
      </w:tr>
    </w:tbl>
    <w:p>
      <w:pPr>
        <w:pStyle w:val="BodyText"/>
        <w:spacing w:before="6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Follow-up" w:id="13"/>
      <w:bookmarkEnd w:id="13"/>
      <w:r>
        <w:rPr>
          <w:b/>
          <w:spacing w:val="-2"/>
          <w:sz w:val="22"/>
        </w:rPr>
        <w:t>Follo</w:t>
      </w:r>
      <w:r>
        <w:rPr>
          <w:b/>
          <w:spacing w:val="-2"/>
          <w:sz w:val="22"/>
        </w:rPr>
        <w:t>w-</w:t>
      </w:r>
      <w:r>
        <w:rPr>
          <w:b/>
          <w:spacing w:val="-5"/>
          <w:sz w:val="22"/>
        </w:rPr>
        <w:t>up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1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719" w:val="left" w:leader="none"/>
                <w:tab w:pos="720" w:val="left" w:leader="none"/>
              </w:tabs>
              <w:spacing w:line="237" w:lineRule="auto" w:before="60" w:after="0"/>
              <w:ind w:left="719" w:right="258" w:hanging="360"/>
              <w:jc w:val="left"/>
              <w:rPr>
                <w:sz w:val="20"/>
              </w:rPr>
            </w:pPr>
            <w:r>
              <w:rPr>
                <w:sz w:val="20"/>
              </w:rPr>
              <w:t>For QC of documents prepared by IQVIA Global Medical Writing, returns QC review findings and comments to the Lead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MW 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 </w:t>
            </w:r>
            <w:r>
              <w:rPr>
                <w:spacing w:val="-2"/>
                <w:sz w:val="20"/>
              </w:rPr>
              <w:t>document.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719" w:val="left" w:leader="none"/>
                <w:tab w:pos="720" w:val="left" w:leader="none"/>
              </w:tabs>
              <w:spacing w:line="237" w:lineRule="auto" w:before="68" w:after="0"/>
              <w:ind w:left="719" w:right="254" w:hanging="360"/>
              <w:jc w:val="left"/>
              <w:rPr>
                <w:sz w:val="20"/>
              </w:rPr>
            </w:pPr>
            <w:r>
              <w:rPr>
                <w:sz w:val="20"/>
              </w:rPr>
              <w:t>For standalone QC review projects, returns review findings 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applicable) for delivery to the Customer.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15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has been </w:t>
            </w:r>
            <w:r>
              <w:rPr>
                <w:spacing w:val="-2"/>
                <w:sz w:val="20"/>
              </w:rPr>
              <w:t>completed</w:t>
            </w:r>
          </w:p>
        </w:tc>
      </w:tr>
      <w:tr>
        <w:trPr>
          <w:trHeight w:val="132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review: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719" w:val="left" w:leader="none"/>
                <w:tab w:pos="720" w:val="left" w:leader="none"/>
              </w:tabs>
              <w:spacing w:line="237" w:lineRule="auto" w:before="56" w:after="0"/>
              <w:ind w:left="719" w:right="126" w:hanging="360"/>
              <w:jc w:val="left"/>
              <w:rPr>
                <w:sz w:val="20"/>
              </w:rPr>
            </w:pPr>
            <w:r>
              <w:rPr>
                <w:sz w:val="20"/>
              </w:rPr>
              <w:t>For QC review of all IQVIA Global Medical Writing deliverables (with the exception of CSR appendices), signs CS_FM_MW007,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 </w:t>
            </w:r>
            <w:r>
              <w:rPr>
                <w:spacing w:val="-2"/>
                <w:sz w:val="20"/>
              </w:rPr>
              <w:t>Deliverables.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15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has been </w:t>
            </w:r>
            <w:r>
              <w:rPr>
                <w:spacing w:val="-2"/>
                <w:sz w:val="20"/>
              </w:rPr>
              <w:t>completed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126" w:top="2540" w:bottom="1400" w:left="90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  <w:sz w:val="24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33" w:hRule="atLeast"/>
        </w:trPr>
        <w:tc>
          <w:tcPr>
            <w:tcW w:w="79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719" w:val="left" w:leader="none"/>
                <w:tab w:pos="720" w:val="left" w:leader="none"/>
              </w:tabs>
              <w:spacing w:line="237" w:lineRule="auto" w:before="2" w:after="0"/>
              <w:ind w:left="719" w:right="191" w:hanging="360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appendices,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signs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CS_FM_MW0205, Quality Control (QC) Checklist for Clinical Study Report </w:t>
            </w:r>
            <w:r>
              <w:rPr>
                <w:spacing w:val="-2"/>
                <w:sz w:val="20"/>
              </w:rPr>
              <w:t>Appendices.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719" w:val="left" w:leader="none"/>
                <w:tab w:pos="720" w:val="left" w:leader="none"/>
              </w:tabs>
              <w:spacing w:line="232" w:lineRule="auto" w:before="69" w:after="0"/>
              <w:ind w:left="719" w:right="555" w:hanging="360"/>
              <w:jc w:val="left"/>
              <w:rPr>
                <w:sz w:val="20"/>
              </w:rPr>
            </w:pPr>
            <w:r>
              <w:rPr>
                <w:sz w:val="20"/>
              </w:rPr>
              <w:t>Forms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workflow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 wet-ink signature.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262" w:hanging="360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standalone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alternative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signature process may be followed as agreed with the Customer.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504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Not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applicable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standalone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QC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review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projects.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32" w:lineRule="auto" w:before="64" w:after="0"/>
              <w:ind w:left="719" w:right="163" w:hanging="360"/>
              <w:jc w:val="left"/>
              <w:rPr>
                <w:sz w:val="20"/>
              </w:rPr>
            </w:pPr>
            <w:r>
              <w:rPr>
                <w:sz w:val="20"/>
              </w:rPr>
              <w:t>Makes a copy of the document containing the QC review 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create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40" w:lineRule="auto" w:before="66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comment.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32" w:lineRule="auto" w:before="69" w:after="0"/>
              <w:ind w:left="719" w:right="551" w:hanging="360"/>
              <w:jc w:val="left"/>
              <w:rPr>
                <w:sz w:val="20"/>
              </w:rPr>
            </w:pPr>
            <w:r>
              <w:rPr>
                <w:sz w:val="20"/>
              </w:rPr>
              <w:t>Discusses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unclear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findings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CL, where applicable.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37" w:lineRule="auto" w:before="68" w:after="0"/>
              <w:ind w:left="719" w:right="104" w:hanging="360"/>
              <w:jc w:val="left"/>
              <w:rPr>
                <w:sz w:val="20"/>
              </w:rPr>
            </w:pPr>
            <w:r>
              <w:rPr>
                <w:sz w:val="20"/>
              </w:rPr>
              <w:t>Determines if further QC is required for any content marked 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verified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 added post-QC and if applicable, makes arrangements for this QC review.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770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deliverable.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37" w:lineRule="auto" w:before="68" w:after="0"/>
              <w:ind w:left="719" w:right="291" w:hanging="360"/>
              <w:jc w:val="left"/>
              <w:rPr>
                <w:sz w:val="20"/>
              </w:rPr>
            </w:pPr>
            <w:r>
              <w:rPr>
                <w:sz w:val="20"/>
              </w:rPr>
              <w:t>Annotates the Medical Writer Response document with a response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incorporated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and action taken for any content unable to be verified by the </w:t>
            </w:r>
            <w:r>
              <w:rPr>
                <w:spacing w:val="-4"/>
                <w:sz w:val="20"/>
              </w:rPr>
              <w:t>QCR.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719" w:val="left" w:leader="none"/>
                <w:tab w:pos="720" w:val="left" w:leader="none"/>
              </w:tabs>
              <w:spacing w:line="232" w:lineRule="auto" w:before="72" w:after="0"/>
              <w:ind w:left="719" w:right="238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the QCR for their information.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15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QC review </w:t>
            </w:r>
            <w:r>
              <w:rPr>
                <w:spacing w:val="-2"/>
                <w:sz w:val="20"/>
              </w:rPr>
              <w:t>comments</w:t>
            </w:r>
          </w:p>
        </w:tc>
      </w:tr>
      <w:tr>
        <w:trPr>
          <w:trHeight w:val="178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Not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applicable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standalone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QC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review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projects.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719" w:val="left" w:leader="none"/>
                <w:tab w:pos="720" w:val="left" w:leader="none"/>
              </w:tabs>
              <w:spacing w:line="240" w:lineRule="auto" w:before="58" w:after="0"/>
              <w:ind w:left="719" w:right="162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addressed by signing CS_FM_MW007, Internal Signature Page for Medical Writing Deliverables and, if applicable, CS_FM_MW0205,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(QC)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 Study Report Appendices. Forms can be signed via electronic approval workflow or wet-ink signature.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comments have been addressed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Filing" w:id="14"/>
      <w:bookmarkEnd w:id="14"/>
      <w:r>
        <w:rPr>
          <w:b/>
          <w:spacing w:val="-2"/>
          <w:sz w:val="22"/>
        </w:rPr>
        <w:t>Filing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3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Files QC review-related documentation according to CS_WI_MW0233,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Writing </w:t>
            </w:r>
            <w:r>
              <w:rPr>
                <w:spacing w:val="-2"/>
                <w:sz w:val="20"/>
              </w:rPr>
              <w:t>Documentation.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83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each QC review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126" w:top="2540" w:bottom="1400" w:left="90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  <w:sz w:val="24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03" w:hRule="atLeast"/>
        </w:trPr>
        <w:tc>
          <w:tcPr>
            <w:tcW w:w="7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For standalone QC review projects, the QC Manager (or delegate)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review-related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documentation.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1"/>
        <w:rPr>
          <w:b/>
          <w:sz w:val="11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6"/>
        <w:ind w:left="1260" w:right="0" w:hanging="720"/>
        <w:jc w:val="left"/>
        <w:rPr>
          <w:b/>
          <w:sz w:val="22"/>
        </w:rPr>
      </w:pPr>
      <w:bookmarkStart w:name="SUPPORTING DOCUMENTATION" w:id="15"/>
      <w:bookmarkEnd w:id="15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CS_FM_MW007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spacing w:before="4"/>
              <w:rPr>
                <w:b/>
                <w:sz w:val="23"/>
              </w:rPr>
            </w:pPr>
          </w:p>
          <w:p>
            <w:pPr>
              <w:pStyle w:val="TableParagraph"/>
              <w:tabs>
                <w:tab w:pos="547" w:val="left" w:leader="none"/>
              </w:tabs>
              <w:ind w:right="44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CS_FM_MW0205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Checklist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Report </w:t>
            </w:r>
            <w:r>
              <w:rPr>
                <w:spacing w:val="-2"/>
                <w:sz w:val="22"/>
              </w:rPr>
              <w:t>Appendices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right="495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CS_WI_MW0233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spacing w:before="43"/>
              <w:ind w:right="495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CS_WI_MW0235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Compilation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(CSR)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Appendices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CS_WI_PL0018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Customer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Contract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7"/>
        <w:ind w:left="1260" w:right="0" w:hanging="720"/>
        <w:jc w:val="left"/>
        <w:rPr>
          <w:b/>
          <w:sz w:val="22"/>
        </w:rPr>
      </w:pPr>
      <w:bookmarkStart w:name="SUPERSEDES" w:id="16"/>
      <w:bookmarkEnd w:id="16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8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9" w:val="left" w:leader="none"/>
              </w:tabs>
              <w:spacing w:before="38"/>
              <w:ind w:left="101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CS_OP_MW005</w:t>
            </w:r>
          </w:p>
        </w:tc>
        <w:tc>
          <w:tcPr>
            <w:tcW w:w="3802" w:type="dxa"/>
          </w:tcPr>
          <w:p>
            <w:pPr>
              <w:pStyle w:val="TableParagraph"/>
              <w:spacing w:line="254" w:lineRule="exact"/>
              <w:ind w:left="104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 Medical Writing Deliverables</w:t>
            </w:r>
          </w:p>
        </w:tc>
        <w:tc>
          <w:tcPr>
            <w:tcW w:w="2338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spacing w:val="-5"/>
                <w:sz w:val="22"/>
              </w:rPr>
              <w:t>12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6"/>
        <w:ind w:left="1260" w:right="0" w:hanging="720"/>
        <w:jc w:val="left"/>
        <w:rPr>
          <w:b/>
          <w:sz w:val="22"/>
        </w:rPr>
      </w:pPr>
      <w:bookmarkStart w:name="MODIFICATION FROM PREVIOUS REVISION" w:id="17"/>
      <w:bookmarkEnd w:id="17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Extended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OP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 cover standalone QC review projects,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including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revision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 applicable procedure steps</w:t>
            </w:r>
          </w:p>
        </w:tc>
        <w:tc>
          <w:tcPr>
            <w:tcW w:w="3298" w:type="dxa"/>
          </w:tcPr>
          <w:p>
            <w:pPr>
              <w:pStyle w:val="TableParagraph"/>
              <w:spacing w:line="246" w:lineRule="exact" w:before="24"/>
              <w:ind w:left="109"/>
              <w:rPr>
                <w:sz w:val="22"/>
              </w:rPr>
            </w:pPr>
            <w:r>
              <w:rPr>
                <w:sz w:val="22"/>
              </w:rPr>
              <w:t>1.0,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2.0,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3.0,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4.0,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6.3,</w:t>
            </w:r>
          </w:p>
          <w:p>
            <w:pPr>
              <w:pStyle w:val="TableParagraph"/>
              <w:spacing w:line="246" w:lineRule="exact"/>
              <w:ind w:left="109"/>
              <w:rPr>
                <w:sz w:val="22"/>
              </w:rPr>
            </w:pPr>
            <w:r>
              <w:rPr>
                <w:sz w:val="22"/>
              </w:rPr>
              <w:t>6.4,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Process for standalone QC of documents not prepared by IQVIA Global Medical Writing was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covered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Standard Operating Procedure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definition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it applies to this OP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33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former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current</w:t>
            </w:r>
            <w:r>
              <w:rPr>
                <w:spacing w:val="-2"/>
                <w:sz w:val="22"/>
              </w:rPr>
              <w:t> process</w:t>
            </w:r>
          </w:p>
        </w:tc>
      </w:tr>
      <w:tr>
        <w:trPr>
          <w:trHeight w:val="20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66"/>
              <w:rPr>
                <w:sz w:val="22"/>
              </w:rPr>
            </w:pPr>
            <w:r>
              <w:rPr>
                <w:sz w:val="22"/>
              </w:rPr>
              <w:t>Added that notes to specify that additional QC review checks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requested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after Draft 1 and clarified the timing of intermediate QC review checks (for protocols and clinical study reports and similar document types)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Appendix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1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greater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flexibility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 Lead MWs when scheduling QC review in line with 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29"/>
              <w:rPr>
                <w:sz w:val="22"/>
              </w:rPr>
            </w:pPr>
            <w:r>
              <w:rPr>
                <w:sz w:val="22"/>
              </w:rPr>
              <w:t>Added description of QC review checks specific to protocol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amendments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(table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Appendix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address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audit findings and regulatory authority feedback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1126" w:top="2540" w:bottom="1400" w:left="90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  <w:sz w:val="24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518" w:hRule="atLeast"/>
        </w:trPr>
        <w:tc>
          <w:tcPr>
            <w:tcW w:w="3298" w:type="dxa"/>
          </w:tcPr>
          <w:p>
            <w:pPr>
              <w:pStyle w:val="TableParagraph"/>
              <w:spacing w:line="228" w:lineRule="auto"/>
              <w:ind w:left="110"/>
              <w:rPr>
                <w:sz w:val="22"/>
              </w:rPr>
            </w:pPr>
            <w:r>
              <w:rPr>
                <w:sz w:val="22"/>
              </w:rPr>
              <w:t>protocols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similar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document </w:t>
            </w:r>
            <w:r>
              <w:rPr>
                <w:spacing w:val="-2"/>
                <w:sz w:val="22"/>
              </w:rPr>
              <w:t>types)</w:t>
            </w:r>
          </w:p>
        </w:tc>
        <w:tc>
          <w:tcPr>
            <w:tcW w:w="329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0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519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QC check for internal cross references and links added at Draft 1 for Protocols/Amendments,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at Draft 1 for CSRs.</w:t>
            </w:r>
          </w:p>
          <w:p>
            <w:pPr>
              <w:pStyle w:val="TableParagraph"/>
              <w:spacing w:line="228" w:lineRule="auto" w:before="41"/>
              <w:ind w:left="110"/>
              <w:rPr>
                <w:sz w:val="22"/>
              </w:rPr>
            </w:pPr>
            <w:r>
              <w:rPr>
                <w:sz w:val="22"/>
              </w:rPr>
              <w:t>Footnote added to clarify that Model report checks will be on methodology sections and the Draft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1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checks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will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 the data dependent sections.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Appendix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72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improve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Draft 1 deliverables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Minor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revisions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or </w:t>
            </w:r>
            <w:r>
              <w:rPr>
                <w:spacing w:val="-2"/>
                <w:sz w:val="22"/>
              </w:rPr>
              <w:t>conciseness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improve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readability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and remove ambiguity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  <w:rPr>
          <w:b/>
          <w:sz w:val="22"/>
        </w:rPr>
      </w:pPr>
      <w:bookmarkStart w:name="APPENDICES" w:id="18"/>
      <w:bookmarkEnd w:id="18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ppendix A:  QC review checks for differ" w:id="19"/>
      <w:bookmarkEnd w:id="19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QC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checks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different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document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types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126" w:top="2540" w:bottom="1400" w:left="90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5"/>
        </w:rPr>
      </w:pPr>
    </w:p>
    <w:p>
      <w:pPr>
        <w:spacing w:before="93"/>
        <w:ind w:left="414" w:right="549" w:firstLine="0"/>
        <w:jc w:val="center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QC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checks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different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document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types</w:t>
      </w:r>
    </w:p>
    <w:p>
      <w:pPr>
        <w:pStyle w:val="BodyText"/>
        <w:spacing w:before="5"/>
        <w:rPr>
          <w:b/>
        </w:rPr>
      </w:pPr>
    </w:p>
    <w:p>
      <w:pPr>
        <w:spacing w:line="237" w:lineRule="auto" w:before="0"/>
        <w:ind w:left="2546" w:right="0" w:hanging="1234"/>
        <w:jc w:val="left"/>
        <w:rPr>
          <w:b/>
          <w:sz w:val="22"/>
        </w:rPr>
      </w:pPr>
      <w:r>
        <w:rPr>
          <w:b/>
          <w:sz w:val="22"/>
        </w:rPr>
        <w:t>Protocols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Similar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Document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Types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(such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Protocol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Amendments,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Clinical Development Plans, and other plan-focused documents)</w:t>
      </w:r>
    </w:p>
    <w:p>
      <w:pPr>
        <w:pStyle w:val="BodyText"/>
        <w:spacing w:before="1"/>
        <w:rPr>
          <w:b/>
          <w:sz w:val="14"/>
        </w:rPr>
      </w:pPr>
    </w:p>
    <w:p>
      <w:pPr>
        <w:spacing w:after="0"/>
        <w:rPr>
          <w:sz w:val="14"/>
        </w:rPr>
        <w:sectPr>
          <w:pgSz w:w="12240" w:h="15840"/>
          <w:pgMar w:header="725" w:footer="1126" w:top="2540" w:bottom="1360" w:left="900" w:right="960"/>
        </w:sectPr>
      </w:pPr>
    </w:p>
    <w:p>
      <w:pPr>
        <w:spacing w:before="94"/>
        <w:ind w:left="540" w:right="0" w:firstLine="0"/>
        <w:jc w:val="left"/>
        <w:rPr>
          <w:b/>
          <w:sz w:val="22"/>
        </w:rPr>
      </w:pPr>
      <w:r>
        <w:rPr>
          <w:b/>
          <w:spacing w:val="-4"/>
          <w:sz w:val="22"/>
        </w:rPr>
        <w:t>Notes:</w:t>
      </w:r>
    </w:p>
    <w:p>
      <w:pPr>
        <w:spacing w:line="240" w:lineRule="auto" w:before="10"/>
        <w:rPr>
          <w:b/>
          <w:sz w:val="35"/>
        </w:rPr>
      </w:pPr>
      <w:r>
        <w:rPr/>
        <w:br w:type="column"/>
      </w:r>
      <w:r>
        <w:rPr>
          <w:b/>
          <w:sz w:val="35"/>
        </w:rPr>
      </w:r>
    </w:p>
    <w:p>
      <w:pPr>
        <w:pStyle w:val="ListParagraph"/>
        <w:numPr>
          <w:ilvl w:val="0"/>
          <w:numId w:val="17"/>
        </w:numPr>
        <w:tabs>
          <w:tab w:pos="361" w:val="left" w:leader="none"/>
          <w:tab w:pos="362" w:val="left" w:leader="none"/>
        </w:tabs>
        <w:spacing w:line="237" w:lineRule="auto" w:before="0" w:after="0"/>
        <w:ind w:left="361" w:right="1125" w:hanging="360"/>
        <w:jc w:val="left"/>
        <w:rPr>
          <w:sz w:val="22"/>
        </w:rPr>
      </w:pPr>
      <w:bookmarkStart w:name="Intermediate QC review checks may be per" w:id="20"/>
      <w:bookmarkEnd w:id="20"/>
      <w:r>
        <w:rPr>
          <w:sz w:val="22"/>
        </w:rPr>
        <w:t>Intermediat</w:t>
      </w:r>
      <w:r>
        <w:rPr>
          <w:sz w:val="22"/>
        </w:rPr>
        <w:t>e</w:t>
      </w:r>
      <w:r>
        <w:rPr>
          <w:spacing w:val="-3"/>
          <w:sz w:val="22"/>
        </w:rPr>
        <w:t> </w:t>
      </w:r>
      <w:r>
        <w:rPr>
          <w:sz w:val="22"/>
        </w:rPr>
        <w:t>QC</w:t>
      </w:r>
      <w:r>
        <w:rPr>
          <w:spacing w:val="-3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checks</w:t>
      </w:r>
      <w:r>
        <w:rPr>
          <w:spacing w:val="-3"/>
          <w:sz w:val="22"/>
        </w:rPr>
        <w:t> </w:t>
      </w:r>
      <w:r>
        <w:rPr>
          <w:sz w:val="22"/>
        </w:rPr>
        <w:t>may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z w:val="22"/>
        </w:rPr>
        <w:t>performed</w:t>
      </w:r>
      <w:r>
        <w:rPr>
          <w:spacing w:val="-3"/>
          <w:sz w:val="22"/>
        </w:rPr>
        <w:t> </w:t>
      </w:r>
      <w:r>
        <w:rPr>
          <w:sz w:val="22"/>
        </w:rPr>
        <w:t>at</w:t>
      </w:r>
      <w:r>
        <w:rPr>
          <w:spacing w:val="-3"/>
          <w:sz w:val="22"/>
        </w:rPr>
        <w:t> </w:t>
      </w:r>
      <w:r>
        <w:rPr>
          <w:sz w:val="22"/>
        </w:rPr>
        <w:t>any</w:t>
      </w:r>
      <w:r>
        <w:rPr>
          <w:spacing w:val="-3"/>
          <w:sz w:val="22"/>
        </w:rPr>
        <w:t> </w:t>
      </w:r>
      <w:r>
        <w:rPr>
          <w:sz w:val="22"/>
        </w:rPr>
        <w:t>time</w:t>
      </w:r>
      <w:r>
        <w:rPr>
          <w:spacing w:val="-3"/>
          <w:sz w:val="22"/>
        </w:rPr>
        <w:t> </w:t>
      </w:r>
      <w:r>
        <w:rPr>
          <w:sz w:val="22"/>
        </w:rPr>
        <w:t>after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Draft</w:t>
      </w:r>
      <w:r>
        <w:rPr>
          <w:spacing w:val="-3"/>
          <w:sz w:val="22"/>
        </w:rPr>
        <w:t> </w:t>
      </w:r>
      <w:r>
        <w:rPr>
          <w:sz w:val="22"/>
        </w:rPr>
        <w:t>1 stage, as appropriate for each project and as requested by the Lead MW.</w:t>
      </w:r>
    </w:p>
    <w:p>
      <w:pPr>
        <w:pStyle w:val="ListParagraph"/>
        <w:numPr>
          <w:ilvl w:val="0"/>
          <w:numId w:val="17"/>
        </w:numPr>
        <w:tabs>
          <w:tab w:pos="361" w:val="left" w:leader="none"/>
          <w:tab w:pos="362" w:val="left" w:leader="none"/>
        </w:tabs>
        <w:spacing w:line="237" w:lineRule="auto" w:before="66" w:after="0"/>
        <w:ind w:left="361" w:right="890" w:hanging="360"/>
        <w:jc w:val="left"/>
        <w:rPr>
          <w:sz w:val="22"/>
        </w:rPr>
      </w:pPr>
      <w:bookmarkStart w:name="At any time after Draft 1, in addition t" w:id="21"/>
      <w:bookmarkEnd w:id="21"/>
      <w:r>
        <w:rPr>
          <w:sz w:val="22"/>
        </w:rPr>
        <w:t>A</w:t>
      </w:r>
      <w:r>
        <w:rPr>
          <w:sz w:val="22"/>
        </w:rPr>
        <w:t>t</w:t>
      </w:r>
      <w:r>
        <w:rPr>
          <w:spacing w:val="-3"/>
          <w:sz w:val="22"/>
        </w:rPr>
        <w:t> </w:t>
      </w:r>
      <w:r>
        <w:rPr>
          <w:sz w:val="22"/>
        </w:rPr>
        <w:t>any</w:t>
      </w:r>
      <w:r>
        <w:rPr>
          <w:spacing w:val="-3"/>
          <w:sz w:val="22"/>
        </w:rPr>
        <w:t> </w:t>
      </w:r>
      <w:r>
        <w:rPr>
          <w:sz w:val="22"/>
        </w:rPr>
        <w:t>time</w:t>
      </w:r>
      <w:r>
        <w:rPr>
          <w:spacing w:val="-3"/>
          <w:sz w:val="22"/>
        </w:rPr>
        <w:t> </w:t>
      </w:r>
      <w:r>
        <w:rPr>
          <w:sz w:val="22"/>
        </w:rPr>
        <w:t>after</w:t>
      </w:r>
      <w:r>
        <w:rPr>
          <w:spacing w:val="-1"/>
          <w:sz w:val="22"/>
        </w:rPr>
        <w:t> </w:t>
      </w:r>
      <w:r>
        <w:rPr>
          <w:sz w:val="22"/>
        </w:rPr>
        <w:t>Draft</w:t>
      </w:r>
      <w:r>
        <w:rPr>
          <w:spacing w:val="-3"/>
          <w:sz w:val="22"/>
        </w:rPr>
        <w:t> </w:t>
      </w:r>
      <w:r>
        <w:rPr>
          <w:sz w:val="22"/>
        </w:rPr>
        <w:t>1,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addition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intermediate</w:t>
      </w:r>
      <w:r>
        <w:rPr>
          <w:spacing w:val="-3"/>
          <w:sz w:val="22"/>
        </w:rPr>
        <w:t> </w:t>
      </w:r>
      <w:r>
        <w:rPr>
          <w:sz w:val="22"/>
        </w:rPr>
        <w:t>checks,</w:t>
      </w:r>
      <w:r>
        <w:rPr>
          <w:spacing w:val="-3"/>
          <w:sz w:val="22"/>
        </w:rPr>
        <w:t> </w:t>
      </w:r>
      <w:r>
        <w:rPr>
          <w:sz w:val="22"/>
        </w:rPr>
        <w:t>additional</w:t>
      </w:r>
      <w:r>
        <w:rPr>
          <w:spacing w:val="-3"/>
          <w:sz w:val="22"/>
        </w:rPr>
        <w:t> </w:t>
      </w:r>
      <w:r>
        <w:rPr>
          <w:sz w:val="22"/>
        </w:rPr>
        <w:t>QC review </w:t>
      </w:r>
      <w:bookmarkStart w:name="All checks for the anticipated Final del" w:id="22"/>
      <w:bookmarkEnd w:id="22"/>
      <w:r>
        <w:rPr>
          <w:sz w:val="22"/>
        </w:rPr>
        <w:t>check</w:t>
      </w:r>
      <w:r>
        <w:rPr>
          <w:sz w:val="22"/>
        </w:rPr>
        <w:t>s may be requested by the Lead MW.</w:t>
      </w:r>
    </w:p>
    <w:p>
      <w:pPr>
        <w:pStyle w:val="ListParagraph"/>
        <w:numPr>
          <w:ilvl w:val="0"/>
          <w:numId w:val="17"/>
        </w:numPr>
        <w:tabs>
          <w:tab w:pos="361" w:val="left" w:leader="none"/>
          <w:tab w:pos="362" w:val="left" w:leader="none"/>
        </w:tabs>
        <w:spacing w:line="237" w:lineRule="auto" w:before="65" w:after="0"/>
        <w:ind w:left="361" w:right="628" w:hanging="360"/>
        <w:jc w:val="left"/>
        <w:rPr>
          <w:sz w:val="22"/>
        </w:rPr>
      </w:pP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checks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sz w:val="22"/>
        </w:rPr>
        <w:t>anticipated</w:t>
      </w:r>
      <w:r>
        <w:rPr>
          <w:spacing w:val="-2"/>
          <w:sz w:val="22"/>
        </w:rPr>
        <w:t> </w:t>
      </w:r>
      <w:r>
        <w:rPr>
          <w:sz w:val="22"/>
        </w:rPr>
        <w:t>Final</w:t>
      </w:r>
      <w:r>
        <w:rPr>
          <w:spacing w:val="-4"/>
          <w:sz w:val="22"/>
        </w:rPr>
        <w:t> </w:t>
      </w:r>
      <w:r>
        <w:rPr>
          <w:sz w:val="22"/>
        </w:rPr>
        <w:t>deliverable</w:t>
      </w:r>
      <w:r>
        <w:rPr>
          <w:spacing w:val="-3"/>
          <w:sz w:val="22"/>
        </w:rPr>
        <w:t> </w:t>
      </w:r>
      <w:r>
        <w:rPr>
          <w:sz w:val="22"/>
          <w:u w:val="single"/>
        </w:rPr>
        <w:t>must</w:t>
      </w:r>
      <w:r>
        <w:rPr>
          <w:sz w:val="22"/>
        </w:rPr>
        <w:t> be</w:t>
      </w:r>
      <w:r>
        <w:rPr>
          <w:spacing w:val="-4"/>
          <w:sz w:val="22"/>
        </w:rPr>
        <w:t> </w:t>
      </w:r>
      <w:r>
        <w:rPr>
          <w:sz w:val="22"/>
        </w:rPr>
        <w:t>performed,</w:t>
      </w:r>
      <w:r>
        <w:rPr>
          <w:spacing w:val="-4"/>
          <w:sz w:val="22"/>
        </w:rPr>
        <w:t> </w:t>
      </w:r>
      <w:r>
        <w:rPr>
          <w:sz w:val="22"/>
        </w:rPr>
        <w:t>regardless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 extent of changes since the previous draft.</w:t>
      </w:r>
    </w:p>
    <w:p>
      <w:pPr>
        <w:spacing w:after="0" w:line="237" w:lineRule="auto"/>
        <w:jc w:val="left"/>
        <w:rPr>
          <w:sz w:val="22"/>
        </w:rPr>
        <w:sectPr>
          <w:type w:val="continuous"/>
          <w:pgSz w:w="12240" w:h="15840"/>
          <w:pgMar w:header="725" w:footer="1126" w:top="700" w:bottom="1400" w:left="900" w:right="960"/>
          <w:cols w:num="2" w:equalWidth="0">
            <w:col w:w="1219" w:space="40"/>
            <w:col w:w="9121"/>
          </w:cols>
        </w:sectPr>
      </w:pPr>
    </w:p>
    <w:p>
      <w:pPr>
        <w:pStyle w:val="BodyText"/>
        <w:spacing w:before="6"/>
        <w:rPr>
          <w:sz w:val="25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8"/>
        <w:gridCol w:w="1560"/>
        <w:gridCol w:w="1560"/>
        <w:gridCol w:w="1982"/>
      </w:tblGrid>
      <w:tr>
        <w:trPr>
          <w:trHeight w:val="503" w:hRule="atLeast"/>
        </w:trPr>
        <w:tc>
          <w:tcPr>
            <w:tcW w:w="424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120"/>
              <w:ind w:left="118" w:right="106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Draft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20"/>
              <w:ind w:left="12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Intermediate</w:t>
            </w:r>
          </w:p>
        </w:tc>
        <w:tc>
          <w:tcPr>
            <w:tcW w:w="1982" w:type="dxa"/>
          </w:tcPr>
          <w:p>
            <w:pPr>
              <w:pStyle w:val="TableParagraph"/>
              <w:spacing w:line="250" w:lineRule="exact"/>
              <w:ind w:left="734" w:hanging="34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Anticipated Final</w:t>
            </w:r>
          </w:p>
        </w:tc>
      </w:tr>
      <w:tr>
        <w:trPr>
          <w:trHeight w:val="2341" w:hRule="atLeast"/>
        </w:trPr>
        <w:tc>
          <w:tcPr>
            <w:tcW w:w="4248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Perform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visual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document for errors: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Typographical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Grammatical/spelling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Formatting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724" w:val="left" w:leader="none"/>
                <w:tab w:pos="725" w:val="left" w:leader="none"/>
              </w:tabs>
              <w:spacing w:line="240" w:lineRule="auto" w:before="62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Flow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language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clarity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instructions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Syntax.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"/>
              <w:rPr>
                <w:sz w:val="25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"/>
              <w:rPr>
                <w:sz w:val="25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690" w:hRule="atLeast"/>
        </w:trPr>
        <w:tc>
          <w:tcPr>
            <w:tcW w:w="4248" w:type="dxa"/>
          </w:tcPr>
          <w:p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Review format/stylistics for compliance with designated style guide/template (including standard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content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requirements).</w:t>
            </w:r>
          </w:p>
        </w:tc>
        <w:tc>
          <w:tcPr>
            <w:tcW w:w="1560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1866" w:hRule="atLeast"/>
        </w:trPr>
        <w:tc>
          <w:tcPr>
            <w:tcW w:w="4248" w:type="dxa"/>
          </w:tcPr>
          <w:p>
            <w:pPr>
              <w:pStyle w:val="TableParagraph"/>
              <w:spacing w:before="57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title/cover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for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724" w:val="left" w:leader="none"/>
                <w:tab w:pos="725" w:val="left" w:leader="none"/>
              </w:tabs>
              <w:spacing w:line="240" w:lineRule="auto" w:before="59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Correct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date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Correct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name/number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Title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724" w:val="left" w:leader="none"/>
                <w:tab w:pos="725" w:val="left" w:leader="none"/>
              </w:tabs>
              <w:spacing w:line="240" w:lineRule="auto" w:before="63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number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EudraCT/IND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0"/>
              <w:rPr>
                <w:sz w:val="26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94"/>
              <w:ind w:left="407" w:hanging="284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1"/>
                <w:sz w:val="20"/>
              </w:rPr>
              <w:t> </w:t>
            </w:r>
            <w:r>
              <w:rPr>
                <w:i/>
                <w:sz w:val="20"/>
              </w:rPr>
              <w:t>(date</w:t>
            </w:r>
            <w:r>
              <w:rPr>
                <w:i/>
                <w:spacing w:val="-11"/>
                <w:sz w:val="20"/>
              </w:rPr>
              <w:t> </w:t>
            </w:r>
            <w:r>
              <w:rPr>
                <w:i/>
                <w:sz w:val="20"/>
              </w:rPr>
              <w:t>and</w:t>
            </w:r>
            <w:r>
              <w:rPr>
                <w:i/>
                <w:spacing w:val="-11"/>
                <w:sz w:val="20"/>
              </w:rPr>
              <w:t> </w:t>
            </w:r>
            <w:r>
              <w:rPr>
                <w:i/>
                <w:sz w:val="20"/>
              </w:rPr>
              <w:t>version</w:t>
            </w:r>
            <w:r>
              <w:rPr>
                <w:i/>
                <w:sz w:val="20"/>
              </w:rPr>
              <w:t> number only)</w:t>
            </w:r>
          </w:p>
        </w:tc>
      </w:tr>
      <w:tr>
        <w:trPr>
          <w:trHeight w:val="460" w:hRule="atLeast"/>
        </w:trPr>
        <w:tc>
          <w:tcPr>
            <w:tcW w:w="4248" w:type="dxa"/>
          </w:tcPr>
          <w:p>
            <w:pPr>
              <w:pStyle w:val="TableParagraph"/>
              <w:spacing w:line="230" w:lineRule="exact"/>
              <w:ind w:left="110" w:right="108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consistency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header and footer on each page</w:t>
            </w:r>
          </w:p>
        </w:tc>
        <w:tc>
          <w:tcPr>
            <w:tcW w:w="1560" w:type="dxa"/>
          </w:tcPr>
          <w:p>
            <w:pPr>
              <w:pStyle w:val="TableParagraph"/>
              <w:spacing w:before="110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spacing w:line="225" w:lineRule="exact"/>
              <w:ind w:left="117" w:right="103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(date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and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version</w:t>
            </w:r>
          </w:p>
          <w:p>
            <w:pPr>
              <w:pStyle w:val="TableParagraph"/>
              <w:spacing w:line="215" w:lineRule="exact"/>
              <w:ind w:left="111" w:right="103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number</w:t>
            </w:r>
            <w:r>
              <w:rPr>
                <w:i/>
                <w:spacing w:val="-7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1199" w:hRule="atLeast"/>
        </w:trPr>
        <w:tc>
          <w:tcPr>
            <w:tcW w:w="4248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Contents: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724" w:val="left" w:leader="none"/>
                <w:tab w:pos="725" w:val="left" w:leader="none"/>
              </w:tabs>
              <w:spacing w:line="240" w:lineRule="auto" w:before="59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Is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Entries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numbers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correctly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formatted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rPr>
                <w:sz w:val="20"/>
              </w:rPr>
            </w:pPr>
          </w:p>
          <w:p>
            <w:pPr>
              <w:pStyle w:val="TableParagraph"/>
              <w:ind w:left="14"/>
              <w:jc w:val="center"/>
              <w:rPr>
                <w:sz w:val="20"/>
              </w:rPr>
            </w:pPr>
            <w:r>
              <w:rPr>
                <w:w w:val="100"/>
                <w:sz w:val="20"/>
              </w:rPr>
              <w:t>X</w:t>
            </w:r>
          </w:p>
        </w:tc>
      </w:tr>
      <w:tr>
        <w:trPr>
          <w:trHeight w:val="690" w:hRule="atLeast"/>
        </w:trPr>
        <w:tc>
          <w:tcPr>
            <w:tcW w:w="4248" w:type="dxa"/>
          </w:tcPr>
          <w:p>
            <w:pPr>
              <w:pStyle w:val="TableParagraph"/>
              <w:spacing w:line="230" w:lineRule="exact"/>
              <w:ind w:left="110" w:right="108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name/number,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dosage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 key terminology are used consistently and </w:t>
            </w:r>
            <w:r>
              <w:rPr>
                <w:spacing w:val="-2"/>
                <w:sz w:val="20"/>
              </w:rPr>
              <w:t>correctly.</w:t>
            </w:r>
          </w:p>
        </w:tc>
        <w:tc>
          <w:tcPr>
            <w:tcW w:w="1560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type w:val="continuous"/>
          <w:pgSz w:w="12240" w:h="15840"/>
          <w:pgMar w:header="725" w:footer="1126" w:top="700" w:bottom="140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4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8"/>
        <w:gridCol w:w="1560"/>
        <w:gridCol w:w="1560"/>
        <w:gridCol w:w="1982"/>
      </w:tblGrid>
      <w:tr>
        <w:trPr>
          <w:trHeight w:val="503" w:hRule="atLeast"/>
        </w:trPr>
        <w:tc>
          <w:tcPr>
            <w:tcW w:w="424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120"/>
              <w:ind w:left="118" w:right="106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Draft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20"/>
              <w:ind w:left="118" w:right="106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Intermediate</w:t>
            </w:r>
          </w:p>
        </w:tc>
        <w:tc>
          <w:tcPr>
            <w:tcW w:w="1982" w:type="dxa"/>
          </w:tcPr>
          <w:p>
            <w:pPr>
              <w:pStyle w:val="TableParagraph"/>
              <w:spacing w:line="243" w:lineRule="exact"/>
              <w:ind w:left="112" w:right="10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Anticipated</w:t>
            </w:r>
          </w:p>
          <w:p>
            <w:pPr>
              <w:pStyle w:val="TableParagraph"/>
              <w:spacing w:line="239" w:lineRule="exact" w:before="1"/>
              <w:ind w:left="111" w:right="10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Final</w:t>
            </w:r>
          </w:p>
        </w:tc>
      </w:tr>
      <w:tr>
        <w:trPr>
          <w:trHeight w:val="1151" w:hRule="atLeast"/>
        </w:trPr>
        <w:tc>
          <w:tcPr>
            <w:tcW w:w="4248" w:type="dxa"/>
          </w:tcPr>
          <w:p>
            <w:pPr>
              <w:pStyle w:val="TableParagraph"/>
              <w:spacing w:line="230" w:lineRule="exact"/>
              <w:ind w:left="110" w:right="127"/>
              <w:rPr>
                <w:sz w:val="20"/>
              </w:rPr>
            </w:pPr>
            <w:r>
              <w:rPr>
                <w:sz w:val="20"/>
              </w:rPr>
              <w:t>Internal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consistency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between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schedule of assessments (timing of assessments consistent in the schedule and throughout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 protocol), including footnotes, and text </w:t>
            </w:r>
            <w:r>
              <w:rPr>
                <w:spacing w:val="-2"/>
                <w:sz w:val="20"/>
              </w:rPr>
              <w:t>sections.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6"/>
              <w:rPr>
                <w:sz w:val="17"/>
              </w:rPr>
            </w:pPr>
          </w:p>
          <w:p>
            <w:pPr>
              <w:pStyle w:val="TableParagraph"/>
              <w:spacing w:before="1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6"/>
              <w:rPr>
                <w:sz w:val="17"/>
              </w:rPr>
            </w:pPr>
          </w:p>
          <w:p>
            <w:pPr>
              <w:pStyle w:val="TableParagraph"/>
              <w:spacing w:before="1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1377" w:hRule="atLeast"/>
        </w:trPr>
        <w:tc>
          <w:tcPr>
            <w:tcW w:w="4248" w:type="dxa"/>
          </w:tcPr>
          <w:p>
            <w:pPr>
              <w:pStyle w:val="TableParagraph"/>
              <w:ind w:left="110" w:right="108"/>
              <w:rPr>
                <w:sz w:val="20"/>
              </w:rPr>
            </w:pPr>
            <w:r>
              <w:rPr>
                <w:sz w:val="20"/>
              </w:rPr>
              <w:t>Internal consistency check to ensure that all entry criteria are covered by assessments at screening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randomisation,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 medication-related entry criteria are</w:t>
            </w:r>
          </w:p>
          <w:p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consistent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Prior/Concomitant Medication sections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7"/>
              <w:rPr>
                <w:sz w:val="27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7"/>
              <w:rPr>
                <w:sz w:val="27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457" w:hRule="atLeast"/>
        </w:trPr>
        <w:tc>
          <w:tcPr>
            <w:tcW w:w="4248" w:type="dxa"/>
          </w:tcPr>
          <w:p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Internal consistency check between the summary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body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text</w:t>
            </w:r>
          </w:p>
        </w:tc>
        <w:tc>
          <w:tcPr>
            <w:tcW w:w="1560" w:type="dxa"/>
          </w:tcPr>
          <w:p>
            <w:pPr>
              <w:pStyle w:val="TableParagraph"/>
              <w:spacing w:before="107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spacing w:before="107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2349" w:hRule="atLeast"/>
        </w:trPr>
        <w:tc>
          <w:tcPr>
            <w:tcW w:w="4248" w:type="dxa"/>
          </w:tcPr>
          <w:p>
            <w:pPr>
              <w:pStyle w:val="TableParagraph"/>
              <w:spacing w:line="227" w:lineRule="exact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abbreviations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verify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that: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724" w:val="left" w:leader="none"/>
                <w:tab w:pos="725" w:val="left" w:leader="none"/>
              </w:tabs>
              <w:spacing w:line="232" w:lineRule="auto" w:before="65" w:after="0"/>
              <w:ind w:left="724" w:right="1097" w:hanging="360"/>
              <w:jc w:val="left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defined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Abbreviations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724" w:val="left" w:leader="none"/>
                <w:tab w:pos="725" w:val="left" w:leader="none"/>
              </w:tabs>
              <w:spacing w:line="232" w:lineRule="auto" w:before="77" w:after="0"/>
              <w:ind w:left="724" w:right="177" w:hanging="360"/>
              <w:jc w:val="left"/>
              <w:rPr>
                <w:sz w:val="20"/>
              </w:rPr>
            </w:pPr>
            <w:r>
              <w:rPr>
                <w:sz w:val="20"/>
              </w:rPr>
              <w:t>Definitions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Abbreviations are correct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724" w:val="left" w:leader="none"/>
                <w:tab w:pos="725" w:val="left" w:leader="none"/>
              </w:tabs>
              <w:spacing w:line="237" w:lineRule="auto" w:before="68" w:after="0"/>
              <w:ind w:left="724" w:right="117" w:hanging="360"/>
              <w:jc w:val="left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spelled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 document that could stand alone, including the Schedule of </w:t>
            </w:r>
            <w:r>
              <w:rPr>
                <w:spacing w:val="-2"/>
                <w:sz w:val="20"/>
              </w:rPr>
              <w:t>Assessments)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6"/>
              <w:rPr>
                <w:sz w:val="25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98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653" w:hRule="atLeast"/>
        </w:trPr>
        <w:tc>
          <w:tcPr>
            <w:tcW w:w="4248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that: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724" w:val="left" w:leader="none"/>
                <w:tab w:pos="725" w:val="left" w:leader="none"/>
              </w:tabs>
              <w:spacing w:line="240" w:lineRule="auto" w:before="59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724" w:val="left" w:leader="none"/>
                <w:tab w:pos="725" w:val="left" w:leader="none"/>
              </w:tabs>
              <w:spacing w:line="232" w:lineRule="auto" w:before="63" w:after="0"/>
              <w:ind w:left="724" w:right="227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correct </w:t>
            </w:r>
            <w:r>
              <w:rPr>
                <w:spacing w:val="-2"/>
                <w:sz w:val="20"/>
              </w:rPr>
              <w:t>order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724" w:val="left" w:leader="none"/>
                <w:tab w:pos="725" w:val="left" w:leader="none"/>
              </w:tabs>
              <w:spacing w:line="237" w:lineRule="auto" w:before="73" w:after="0"/>
              <w:ind w:left="724" w:right="261" w:hanging="360"/>
              <w:jc w:val="left"/>
              <w:rPr>
                <w:sz w:val="20"/>
              </w:rPr>
            </w:pPr>
            <w:r>
              <w:rPr>
                <w:sz w:val="20"/>
              </w:rPr>
              <w:t>Each citation is complete and accurate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(authors,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title,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journal,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year, volume, page numbers) and in the correct format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724" w:val="left" w:leader="none"/>
                <w:tab w:pos="725" w:val="left" w:leader="none"/>
              </w:tabs>
              <w:spacing w:line="232" w:lineRule="auto" w:before="67" w:after="0"/>
              <w:ind w:left="724" w:right="405" w:hanging="360"/>
              <w:jc w:val="left"/>
              <w:rPr>
                <w:sz w:val="20"/>
              </w:rPr>
            </w:pPr>
            <w:r>
              <w:rPr>
                <w:sz w:val="20"/>
              </w:rPr>
              <w:t>Each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referred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within the text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92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98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151" w:hRule="atLeast"/>
        </w:trPr>
        <w:tc>
          <w:tcPr>
            <w:tcW w:w="4248" w:type="dxa"/>
          </w:tcPr>
          <w:p>
            <w:pPr>
              <w:pStyle w:val="TableParagraph"/>
              <w:spacing w:line="230" w:lineRule="exact"/>
              <w:ind w:left="110" w:right="150"/>
              <w:rPr>
                <w:sz w:val="20"/>
              </w:rPr>
            </w:pPr>
            <w:r>
              <w:rPr>
                <w:sz w:val="20"/>
              </w:rPr>
              <w:t>Check that all cross-references to tables/figures, other text sections, appendices, and references point to the correct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target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“click-check”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links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within the document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6"/>
              <w:rPr>
                <w:sz w:val="17"/>
              </w:rPr>
            </w:pPr>
          </w:p>
          <w:p>
            <w:pPr>
              <w:pStyle w:val="TableParagraph"/>
              <w:spacing w:before="1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6"/>
              <w:rPr>
                <w:sz w:val="17"/>
              </w:rPr>
            </w:pPr>
          </w:p>
          <w:p>
            <w:pPr>
              <w:pStyle w:val="TableParagraph"/>
              <w:spacing w:before="1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4248" w:type="dxa"/>
          </w:tcPr>
          <w:p>
            <w:pPr>
              <w:pStyle w:val="TableParagraph"/>
              <w:spacing w:line="226" w:lineRule="exact"/>
              <w:ind w:left="110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total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blood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volume calculation, if applicable.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spacing w:before="110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</w:tbl>
    <w:p>
      <w:pPr>
        <w:spacing w:after="0"/>
        <w:jc w:val="center"/>
        <w:rPr>
          <w:sz w:val="20"/>
        </w:rPr>
        <w:sectPr>
          <w:pgSz w:w="12240" w:h="15840"/>
          <w:pgMar w:header="725" w:footer="1126" w:top="2540" w:bottom="132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4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8"/>
        <w:gridCol w:w="1560"/>
        <w:gridCol w:w="1560"/>
        <w:gridCol w:w="1982"/>
      </w:tblGrid>
      <w:tr>
        <w:trPr>
          <w:trHeight w:val="503" w:hRule="atLeast"/>
        </w:trPr>
        <w:tc>
          <w:tcPr>
            <w:tcW w:w="424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120"/>
              <w:ind w:left="118" w:right="106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Draft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20"/>
              <w:ind w:left="12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Intermediate</w:t>
            </w:r>
          </w:p>
        </w:tc>
        <w:tc>
          <w:tcPr>
            <w:tcW w:w="1982" w:type="dxa"/>
          </w:tcPr>
          <w:p>
            <w:pPr>
              <w:pStyle w:val="TableParagraph"/>
              <w:spacing w:line="243" w:lineRule="exact"/>
              <w:ind w:left="112" w:right="10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Anticipated</w:t>
            </w:r>
          </w:p>
          <w:p>
            <w:pPr>
              <w:pStyle w:val="TableParagraph"/>
              <w:spacing w:line="239" w:lineRule="exact" w:before="1"/>
              <w:ind w:left="111" w:right="10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Final</w:t>
            </w:r>
          </w:p>
        </w:tc>
      </w:tr>
      <w:tr>
        <w:trPr>
          <w:trHeight w:val="460" w:hRule="atLeast"/>
        </w:trPr>
        <w:tc>
          <w:tcPr>
            <w:tcW w:w="9350" w:type="dxa"/>
            <w:gridSpan w:val="4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10"/>
                <w:sz w:val="20"/>
              </w:rPr>
              <w:t> </w:t>
            </w:r>
            <w:r>
              <w:rPr>
                <w:b/>
                <w:sz w:val="20"/>
              </w:rPr>
              <w:t>Protocol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Amendments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only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(including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revised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protocols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separate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amendment</w:t>
            </w:r>
          </w:p>
          <w:p>
            <w:pPr>
              <w:pStyle w:val="TableParagraph"/>
              <w:spacing w:line="215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documents,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where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applicable):</w:t>
            </w:r>
          </w:p>
        </w:tc>
      </w:tr>
      <w:tr>
        <w:trPr>
          <w:trHeight w:val="1818" w:hRule="atLeast"/>
        </w:trPr>
        <w:tc>
          <w:tcPr>
            <w:tcW w:w="4248" w:type="dxa"/>
          </w:tcPr>
          <w:p>
            <w:pPr>
              <w:pStyle w:val="TableParagraph"/>
              <w:numPr>
                <w:ilvl w:val="0"/>
                <w:numId w:val="23"/>
              </w:numPr>
              <w:tabs>
                <w:tab w:pos="724" w:val="left" w:leader="none"/>
                <w:tab w:pos="725" w:val="left" w:leader="none"/>
              </w:tabs>
              <w:spacing w:line="237" w:lineRule="auto" w:before="60" w:after="0"/>
              <w:ind w:left="724" w:right="99" w:hanging="360"/>
              <w:jc w:val="left"/>
              <w:rPr>
                <w:sz w:val="20"/>
              </w:rPr>
            </w:pPr>
            <w:r>
              <w:rPr>
                <w:sz w:val="20"/>
              </w:rPr>
              <w:t>Check that details in Summary of Changes (either within the revised protocol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separate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 applicable) accurately reflect the revisions made to the protocol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724" w:val="left" w:leader="none"/>
                <w:tab w:pos="725" w:val="left" w:leader="none"/>
              </w:tabs>
              <w:spacing w:line="232" w:lineRule="auto" w:before="74" w:after="0"/>
              <w:ind w:left="724" w:right="746" w:hanging="360"/>
              <w:jc w:val="left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rationale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been provided for each change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"/>
              <w:rPr>
                <w:sz w:val="24"/>
              </w:rPr>
            </w:pPr>
          </w:p>
          <w:p>
            <w:pPr>
              <w:pStyle w:val="TableParagraph"/>
              <w:ind w:left="14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65"/>
              <w:ind w:left="273" w:hanging="48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(changes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 review only)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126" w:top="2540" w:bottom="132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15"/>
        </w:rPr>
      </w:pPr>
    </w:p>
    <w:p>
      <w:pPr>
        <w:spacing w:line="240" w:lineRule="auto" w:before="93"/>
        <w:ind w:left="784" w:right="726" w:hanging="1"/>
        <w:jc w:val="center"/>
        <w:rPr>
          <w:b/>
          <w:sz w:val="22"/>
        </w:rPr>
      </w:pPr>
      <w:r>
        <w:rPr>
          <w:b/>
          <w:sz w:val="22"/>
        </w:rPr>
        <w:t>Clinical Study Reports and Similar Document Types (such as Common Technical Document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[CTD]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Sections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2.7.3,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2.7.4,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Integrated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Summary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Safety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[ISS],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Integrated Summary of Efficacy [ISE] and other results-focused documents, excluding results </w:t>
      </w:r>
      <w:r>
        <w:rPr>
          <w:b/>
          <w:spacing w:val="-2"/>
          <w:sz w:val="22"/>
        </w:rPr>
        <w:t>postings)</w:t>
      </w:r>
    </w:p>
    <w:p>
      <w:pPr>
        <w:pStyle w:val="BodyText"/>
        <w:spacing w:before="1"/>
        <w:rPr>
          <w:b/>
          <w:sz w:val="14"/>
        </w:rPr>
      </w:pPr>
    </w:p>
    <w:p>
      <w:pPr>
        <w:spacing w:after="0"/>
        <w:rPr>
          <w:sz w:val="14"/>
        </w:rPr>
        <w:sectPr>
          <w:pgSz w:w="12240" w:h="15840"/>
          <w:pgMar w:header="725" w:footer="1126" w:top="2540" w:bottom="1320" w:left="900" w:right="960"/>
        </w:sectPr>
      </w:pPr>
    </w:p>
    <w:p>
      <w:pPr>
        <w:spacing w:before="94"/>
        <w:ind w:left="540" w:right="0" w:firstLine="0"/>
        <w:jc w:val="left"/>
        <w:rPr>
          <w:b/>
          <w:sz w:val="22"/>
        </w:rPr>
      </w:pPr>
      <w:r>
        <w:rPr>
          <w:b/>
          <w:spacing w:val="-4"/>
          <w:sz w:val="22"/>
        </w:rPr>
        <w:t>Notes:</w:t>
      </w:r>
    </w:p>
    <w:p>
      <w:pPr>
        <w:spacing w:line="240" w:lineRule="auto" w:before="10"/>
        <w:rPr>
          <w:b/>
          <w:sz w:val="35"/>
        </w:rPr>
      </w:pPr>
      <w:r>
        <w:rPr/>
        <w:br w:type="column"/>
      </w:r>
      <w:r>
        <w:rPr>
          <w:b/>
          <w:sz w:val="35"/>
        </w:rPr>
      </w:r>
    </w:p>
    <w:p>
      <w:pPr>
        <w:pStyle w:val="ListParagraph"/>
        <w:numPr>
          <w:ilvl w:val="0"/>
          <w:numId w:val="17"/>
        </w:numPr>
        <w:tabs>
          <w:tab w:pos="358" w:val="left" w:leader="none"/>
          <w:tab w:pos="359" w:val="left" w:leader="none"/>
        </w:tabs>
        <w:spacing w:line="237" w:lineRule="auto" w:before="0" w:after="0"/>
        <w:ind w:left="358" w:right="700" w:hanging="360"/>
        <w:jc w:val="left"/>
        <w:rPr>
          <w:sz w:val="22"/>
        </w:rPr>
      </w:pPr>
      <w:bookmarkStart w:name="If a Model document is not being sent to" w:id="23"/>
      <w:bookmarkEnd w:id="23"/>
      <w:r>
        <w:rPr>
          <w:sz w:val="22"/>
        </w:rPr>
        <w:t>I</w:t>
      </w:r>
      <w:r>
        <w:rPr>
          <w:sz w:val="22"/>
        </w:rPr>
        <w:t>f a Model document is not being sent to the Customer as a separate deliverable, both Model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Draft</w:t>
      </w:r>
      <w:r>
        <w:rPr>
          <w:spacing w:val="-4"/>
          <w:sz w:val="22"/>
        </w:rPr>
        <w:t> </w:t>
      </w:r>
      <w:r>
        <w:rPr>
          <w:sz w:val="22"/>
        </w:rPr>
        <w:t>1</w:t>
      </w:r>
      <w:r>
        <w:rPr>
          <w:spacing w:val="-2"/>
          <w:sz w:val="22"/>
        </w:rPr>
        <w:t> </w:t>
      </w:r>
      <w:r>
        <w:rPr>
          <w:sz w:val="22"/>
        </w:rPr>
        <w:t>checks</w:t>
      </w:r>
      <w:r>
        <w:rPr>
          <w:spacing w:val="-4"/>
          <w:sz w:val="22"/>
        </w:rPr>
        <w:t> </w:t>
      </w:r>
      <w:r>
        <w:rPr>
          <w:sz w:val="22"/>
        </w:rPr>
        <w:t>must</w:t>
      </w:r>
      <w:r>
        <w:rPr>
          <w:spacing w:val="-4"/>
          <w:sz w:val="22"/>
        </w:rPr>
        <w:t> </w:t>
      </w:r>
      <w:r>
        <w:rPr>
          <w:sz w:val="22"/>
        </w:rPr>
        <w:t>be</w:t>
      </w:r>
      <w:r>
        <w:rPr>
          <w:spacing w:val="-4"/>
          <w:sz w:val="22"/>
        </w:rPr>
        <w:t> </w:t>
      </w:r>
      <w:r>
        <w:rPr>
          <w:sz w:val="22"/>
        </w:rPr>
        <w:t>performed</w:t>
      </w:r>
      <w:r>
        <w:rPr>
          <w:spacing w:val="-4"/>
          <w:sz w:val="22"/>
        </w:rPr>
        <w:t> </w:t>
      </w:r>
      <w:r>
        <w:rPr>
          <w:sz w:val="22"/>
        </w:rPr>
        <w:t>before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Full</w:t>
      </w:r>
      <w:r>
        <w:rPr>
          <w:spacing w:val="-4"/>
          <w:sz w:val="22"/>
        </w:rPr>
        <w:t> </w:t>
      </w:r>
      <w:r>
        <w:rPr>
          <w:sz w:val="22"/>
        </w:rPr>
        <w:t>Draft</w:t>
      </w:r>
      <w:r>
        <w:rPr>
          <w:spacing w:val="-4"/>
          <w:sz w:val="22"/>
        </w:rPr>
        <w:t> </w:t>
      </w:r>
      <w:r>
        <w:rPr>
          <w:sz w:val="22"/>
        </w:rPr>
        <w:t>1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issued. In order to protect QC review time for the Draft 1 deliverable, where possible the checks on the Model should be done before the Full Draft 1 stage.</w:t>
      </w:r>
    </w:p>
    <w:p>
      <w:pPr>
        <w:pStyle w:val="ListParagraph"/>
        <w:numPr>
          <w:ilvl w:val="0"/>
          <w:numId w:val="17"/>
        </w:numPr>
        <w:tabs>
          <w:tab w:pos="358" w:val="left" w:leader="none"/>
          <w:tab w:pos="359" w:val="left" w:leader="none"/>
        </w:tabs>
        <w:spacing w:line="237" w:lineRule="auto" w:before="69" w:after="0"/>
        <w:ind w:left="358" w:right="1128" w:hanging="360"/>
        <w:jc w:val="left"/>
        <w:rPr>
          <w:sz w:val="22"/>
        </w:rPr>
      </w:pPr>
      <w:bookmarkStart w:name="Intermediate QC review checks may be per" w:id="24"/>
      <w:bookmarkEnd w:id="24"/>
      <w:r>
        <w:rPr>
          <w:sz w:val="22"/>
        </w:rPr>
        <w:t>Intermediat</w:t>
      </w:r>
      <w:r>
        <w:rPr>
          <w:sz w:val="22"/>
        </w:rPr>
        <w:t>e</w:t>
      </w:r>
      <w:r>
        <w:rPr>
          <w:spacing w:val="-3"/>
          <w:sz w:val="22"/>
        </w:rPr>
        <w:t> </w:t>
      </w:r>
      <w:r>
        <w:rPr>
          <w:sz w:val="22"/>
        </w:rPr>
        <w:t>QC</w:t>
      </w:r>
      <w:r>
        <w:rPr>
          <w:spacing w:val="-3"/>
          <w:sz w:val="22"/>
        </w:rPr>
        <w:t> </w:t>
      </w:r>
      <w:r>
        <w:rPr>
          <w:sz w:val="22"/>
        </w:rPr>
        <w:t>review</w:t>
      </w:r>
      <w:r>
        <w:rPr>
          <w:spacing w:val="-3"/>
          <w:sz w:val="22"/>
        </w:rPr>
        <w:t> </w:t>
      </w:r>
      <w:r>
        <w:rPr>
          <w:sz w:val="22"/>
        </w:rPr>
        <w:t>checks</w:t>
      </w:r>
      <w:r>
        <w:rPr>
          <w:spacing w:val="-3"/>
          <w:sz w:val="22"/>
        </w:rPr>
        <w:t> </w:t>
      </w:r>
      <w:r>
        <w:rPr>
          <w:sz w:val="22"/>
        </w:rPr>
        <w:t>may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z w:val="22"/>
        </w:rPr>
        <w:t>performed</w:t>
      </w:r>
      <w:r>
        <w:rPr>
          <w:spacing w:val="-3"/>
          <w:sz w:val="22"/>
        </w:rPr>
        <w:t> </w:t>
      </w:r>
      <w:r>
        <w:rPr>
          <w:sz w:val="22"/>
        </w:rPr>
        <w:t>at</w:t>
      </w:r>
      <w:r>
        <w:rPr>
          <w:spacing w:val="-3"/>
          <w:sz w:val="22"/>
        </w:rPr>
        <w:t> </w:t>
      </w:r>
      <w:r>
        <w:rPr>
          <w:sz w:val="22"/>
        </w:rPr>
        <w:t>any</w:t>
      </w:r>
      <w:r>
        <w:rPr>
          <w:spacing w:val="-3"/>
          <w:sz w:val="22"/>
        </w:rPr>
        <w:t> </w:t>
      </w:r>
      <w:r>
        <w:rPr>
          <w:sz w:val="22"/>
        </w:rPr>
        <w:t>time</w:t>
      </w:r>
      <w:r>
        <w:rPr>
          <w:spacing w:val="-3"/>
          <w:sz w:val="22"/>
        </w:rPr>
        <w:t> </w:t>
      </w:r>
      <w:r>
        <w:rPr>
          <w:sz w:val="22"/>
        </w:rPr>
        <w:t>after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Draft</w:t>
      </w:r>
      <w:r>
        <w:rPr>
          <w:spacing w:val="-5"/>
          <w:sz w:val="22"/>
        </w:rPr>
        <w:t> </w:t>
      </w:r>
      <w:r>
        <w:rPr>
          <w:sz w:val="22"/>
        </w:rPr>
        <w:t>1 stage, as appropriate for each project and as requested by the Lead MW.</w:t>
      </w:r>
    </w:p>
    <w:p>
      <w:pPr>
        <w:pStyle w:val="ListParagraph"/>
        <w:numPr>
          <w:ilvl w:val="0"/>
          <w:numId w:val="17"/>
        </w:numPr>
        <w:tabs>
          <w:tab w:pos="358" w:val="left" w:leader="none"/>
          <w:tab w:pos="359" w:val="left" w:leader="none"/>
        </w:tabs>
        <w:spacing w:line="237" w:lineRule="auto" w:before="65" w:after="0"/>
        <w:ind w:left="358" w:right="892" w:hanging="360"/>
        <w:jc w:val="left"/>
        <w:rPr>
          <w:sz w:val="22"/>
        </w:rPr>
      </w:pPr>
      <w:bookmarkStart w:name="At any time after Draft 1, in addition t" w:id="25"/>
      <w:bookmarkEnd w:id="25"/>
      <w:r>
        <w:rPr>
          <w:sz w:val="22"/>
        </w:rPr>
        <w:t>A</w:t>
      </w:r>
      <w:r>
        <w:rPr>
          <w:sz w:val="22"/>
        </w:rPr>
        <w:t>t</w:t>
      </w:r>
      <w:r>
        <w:rPr>
          <w:spacing w:val="-3"/>
          <w:sz w:val="22"/>
        </w:rPr>
        <w:t> </w:t>
      </w:r>
      <w:r>
        <w:rPr>
          <w:sz w:val="22"/>
        </w:rPr>
        <w:t>any</w:t>
      </w:r>
      <w:r>
        <w:rPr>
          <w:spacing w:val="-3"/>
          <w:sz w:val="22"/>
        </w:rPr>
        <w:t> </w:t>
      </w:r>
      <w:r>
        <w:rPr>
          <w:sz w:val="22"/>
        </w:rPr>
        <w:t>time</w:t>
      </w:r>
      <w:r>
        <w:rPr>
          <w:spacing w:val="-3"/>
          <w:sz w:val="22"/>
        </w:rPr>
        <w:t> </w:t>
      </w:r>
      <w:r>
        <w:rPr>
          <w:sz w:val="22"/>
        </w:rPr>
        <w:t>after</w:t>
      </w:r>
      <w:r>
        <w:rPr>
          <w:spacing w:val="-3"/>
          <w:sz w:val="22"/>
        </w:rPr>
        <w:t> </w:t>
      </w:r>
      <w:r>
        <w:rPr>
          <w:sz w:val="22"/>
        </w:rPr>
        <w:t>Draft</w:t>
      </w:r>
      <w:r>
        <w:rPr>
          <w:spacing w:val="-3"/>
          <w:sz w:val="22"/>
        </w:rPr>
        <w:t> </w:t>
      </w:r>
      <w:r>
        <w:rPr>
          <w:sz w:val="22"/>
        </w:rPr>
        <w:t>1,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addition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intermediate</w:t>
      </w:r>
      <w:r>
        <w:rPr>
          <w:spacing w:val="-3"/>
          <w:sz w:val="22"/>
        </w:rPr>
        <w:t> </w:t>
      </w:r>
      <w:r>
        <w:rPr>
          <w:sz w:val="22"/>
        </w:rPr>
        <w:t>checks,</w:t>
      </w:r>
      <w:r>
        <w:rPr>
          <w:spacing w:val="-3"/>
          <w:sz w:val="22"/>
        </w:rPr>
        <w:t> </w:t>
      </w:r>
      <w:r>
        <w:rPr>
          <w:sz w:val="22"/>
        </w:rPr>
        <w:t>additional</w:t>
      </w:r>
      <w:r>
        <w:rPr>
          <w:spacing w:val="-3"/>
          <w:sz w:val="22"/>
        </w:rPr>
        <w:t> </w:t>
      </w:r>
      <w:r>
        <w:rPr>
          <w:sz w:val="22"/>
        </w:rPr>
        <w:t>QC</w:t>
      </w:r>
      <w:r>
        <w:rPr>
          <w:spacing w:val="-3"/>
          <w:sz w:val="22"/>
        </w:rPr>
        <w:t> </w:t>
      </w:r>
      <w:r>
        <w:rPr>
          <w:sz w:val="22"/>
        </w:rPr>
        <w:t>review checks may be requested by the Lead MW.</w:t>
      </w:r>
    </w:p>
    <w:p>
      <w:pPr>
        <w:pStyle w:val="ListParagraph"/>
        <w:numPr>
          <w:ilvl w:val="0"/>
          <w:numId w:val="17"/>
        </w:numPr>
        <w:tabs>
          <w:tab w:pos="358" w:val="left" w:leader="none"/>
          <w:tab w:pos="359" w:val="left" w:leader="none"/>
        </w:tabs>
        <w:spacing w:line="237" w:lineRule="auto" w:before="66" w:after="0"/>
        <w:ind w:left="358" w:right="628" w:hanging="360"/>
        <w:jc w:val="left"/>
        <w:rPr>
          <w:sz w:val="22"/>
        </w:rPr>
      </w:pPr>
      <w:bookmarkStart w:name="All checks for the anticipated Final del" w:id="26"/>
      <w:bookmarkEnd w:id="26"/>
      <w:r>
        <w:rPr>
          <w:sz w:val="22"/>
        </w:rPr>
        <w:t>Al</w:t>
      </w:r>
      <w:r>
        <w:rPr>
          <w:sz w:val="22"/>
        </w:rPr>
        <w:t>l</w:t>
      </w:r>
      <w:r>
        <w:rPr>
          <w:spacing w:val="-3"/>
          <w:sz w:val="22"/>
        </w:rPr>
        <w:t> </w:t>
      </w:r>
      <w:r>
        <w:rPr>
          <w:sz w:val="22"/>
        </w:rPr>
        <w:t>checks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sz w:val="22"/>
        </w:rPr>
        <w:t>anticipated</w:t>
      </w:r>
      <w:r>
        <w:rPr>
          <w:spacing w:val="-2"/>
          <w:sz w:val="22"/>
        </w:rPr>
        <w:t> </w:t>
      </w:r>
      <w:r>
        <w:rPr>
          <w:sz w:val="22"/>
        </w:rPr>
        <w:t>Final</w:t>
      </w:r>
      <w:r>
        <w:rPr>
          <w:spacing w:val="-4"/>
          <w:sz w:val="22"/>
        </w:rPr>
        <w:t> </w:t>
      </w:r>
      <w:r>
        <w:rPr>
          <w:sz w:val="22"/>
        </w:rPr>
        <w:t>deliverable</w:t>
      </w:r>
      <w:r>
        <w:rPr>
          <w:spacing w:val="-3"/>
          <w:sz w:val="22"/>
        </w:rPr>
        <w:t> </w:t>
      </w:r>
      <w:r>
        <w:rPr>
          <w:sz w:val="22"/>
          <w:u w:val="single"/>
        </w:rPr>
        <w:t>must</w:t>
      </w:r>
      <w:r>
        <w:rPr>
          <w:sz w:val="22"/>
        </w:rPr>
        <w:t> be</w:t>
      </w:r>
      <w:r>
        <w:rPr>
          <w:spacing w:val="-4"/>
          <w:sz w:val="22"/>
        </w:rPr>
        <w:t> </w:t>
      </w:r>
      <w:r>
        <w:rPr>
          <w:sz w:val="22"/>
        </w:rPr>
        <w:t>performed,</w:t>
      </w:r>
      <w:r>
        <w:rPr>
          <w:spacing w:val="-4"/>
          <w:sz w:val="22"/>
        </w:rPr>
        <w:t> </w:t>
      </w:r>
      <w:r>
        <w:rPr>
          <w:sz w:val="22"/>
        </w:rPr>
        <w:t>regardless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 extent of changes since the previous draft.</w:t>
      </w:r>
    </w:p>
    <w:p>
      <w:pPr>
        <w:spacing w:after="0" w:line="237" w:lineRule="auto"/>
        <w:jc w:val="left"/>
        <w:rPr>
          <w:sz w:val="22"/>
        </w:rPr>
        <w:sectPr>
          <w:type w:val="continuous"/>
          <w:pgSz w:w="12240" w:h="15840"/>
          <w:pgMar w:header="725" w:footer="1126" w:top="700" w:bottom="1400" w:left="900" w:right="960"/>
          <w:cols w:num="2" w:equalWidth="0">
            <w:col w:w="1222" w:space="40"/>
            <w:col w:w="911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13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26"/>
        <w:gridCol w:w="1181"/>
        <w:gridCol w:w="1402"/>
        <w:gridCol w:w="1527"/>
        <w:gridCol w:w="1474"/>
      </w:tblGrid>
      <w:tr>
        <w:trPr>
          <w:trHeight w:val="503" w:hRule="atLeast"/>
        </w:trPr>
        <w:tc>
          <w:tcPr>
            <w:tcW w:w="38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81" w:type="dxa"/>
          </w:tcPr>
          <w:p>
            <w:pPr>
              <w:pStyle w:val="TableParagraph"/>
              <w:spacing w:before="120"/>
              <w:ind w:left="255" w:right="249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Model</w:t>
            </w:r>
          </w:p>
        </w:tc>
        <w:tc>
          <w:tcPr>
            <w:tcW w:w="1402" w:type="dxa"/>
          </w:tcPr>
          <w:p>
            <w:pPr>
              <w:pStyle w:val="TableParagraph"/>
              <w:spacing w:before="120"/>
              <w:ind w:left="123"/>
              <w:rPr>
                <w:b/>
                <w:sz w:val="22"/>
              </w:rPr>
            </w:pPr>
            <w:r>
              <w:rPr>
                <w:b/>
                <w:sz w:val="22"/>
              </w:rPr>
              <w:t>Full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Draft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527" w:type="dxa"/>
          </w:tcPr>
          <w:p>
            <w:pPr>
              <w:pStyle w:val="TableParagraph"/>
              <w:spacing w:before="120"/>
              <w:ind w:left="10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Intermediate</w:t>
            </w:r>
          </w:p>
        </w:tc>
        <w:tc>
          <w:tcPr>
            <w:tcW w:w="1474" w:type="dxa"/>
          </w:tcPr>
          <w:p>
            <w:pPr>
              <w:pStyle w:val="TableParagraph"/>
              <w:spacing w:line="243" w:lineRule="exact"/>
              <w:ind w:left="103" w:right="98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Anticipated</w:t>
            </w:r>
          </w:p>
          <w:p>
            <w:pPr>
              <w:pStyle w:val="TableParagraph"/>
              <w:spacing w:line="239" w:lineRule="exact" w:before="1"/>
              <w:ind w:left="103" w:right="99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Final</w:t>
            </w:r>
          </w:p>
        </w:tc>
      </w:tr>
      <w:tr>
        <w:trPr>
          <w:trHeight w:val="2342" w:hRule="atLeast"/>
        </w:trPr>
        <w:tc>
          <w:tcPr>
            <w:tcW w:w="3826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Perform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visual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document for errors: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Typographical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Grammatical/spelling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Formatting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Flow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language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clarity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724" w:val="left" w:leader="none"/>
                <w:tab w:pos="725" w:val="left" w:leader="none"/>
              </w:tabs>
              <w:spacing w:line="240" w:lineRule="auto" w:before="62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Syntax.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"/>
              <w:rPr>
                <w:sz w:val="25"/>
              </w:rPr>
            </w:pPr>
          </w:p>
          <w:p>
            <w:pPr>
              <w:pStyle w:val="TableParagraph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3"/>
              <w:rPr>
                <w:sz w:val="27"/>
              </w:rPr>
            </w:pPr>
          </w:p>
          <w:p>
            <w:pPr>
              <w:pStyle w:val="TableParagraph"/>
              <w:ind w:left="123" w:right="119" w:firstLine="1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 (Results</w:t>
            </w:r>
            <w:r>
              <w:rPr>
                <w:i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section </w:t>
            </w:r>
            <w:r>
              <w:rPr>
                <w:i/>
                <w:sz w:val="20"/>
              </w:rPr>
              <w:t>onward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only</w:t>
            </w:r>
            <w:r>
              <w:rPr>
                <w:i/>
                <w:sz w:val="20"/>
              </w:rPr>
              <w:t>)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"/>
              <w:rPr>
                <w:sz w:val="25"/>
              </w:rPr>
            </w:pPr>
          </w:p>
          <w:p>
            <w:pPr>
              <w:pStyle w:val="TableParagraph"/>
              <w:ind w:left="1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921" w:hRule="atLeast"/>
        </w:trPr>
        <w:tc>
          <w:tcPr>
            <w:tcW w:w="3826" w:type="dxa"/>
          </w:tcPr>
          <w:p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Review format/stylistics for compliance with designated style guide/template (including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content </w:t>
            </w:r>
            <w:r>
              <w:rPr>
                <w:spacing w:val="-2"/>
                <w:sz w:val="20"/>
              </w:rPr>
              <w:t>requirements).</w:t>
            </w:r>
          </w:p>
        </w:tc>
        <w:tc>
          <w:tcPr>
            <w:tcW w:w="1181" w:type="dxa"/>
          </w:tcPr>
          <w:p>
            <w:pPr>
              <w:pStyle w:val="TableParagraph"/>
              <w:spacing w:before="6"/>
              <w:rPr>
                <w:sz w:val="29"/>
              </w:rPr>
            </w:pPr>
          </w:p>
          <w:p>
            <w:pPr>
              <w:pStyle w:val="TableParagraph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spacing w:before="110"/>
              <w:ind w:left="123" w:right="119" w:firstLine="1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 (Results</w:t>
            </w:r>
            <w:r>
              <w:rPr>
                <w:i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section </w:t>
            </w:r>
            <w:r>
              <w:rPr>
                <w:i/>
                <w:sz w:val="20"/>
              </w:rPr>
              <w:t>onward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only</w:t>
            </w:r>
            <w:r>
              <w:rPr>
                <w:i/>
                <w:sz w:val="20"/>
              </w:rPr>
              <w:t>)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1866" w:hRule="atLeast"/>
        </w:trPr>
        <w:tc>
          <w:tcPr>
            <w:tcW w:w="3826" w:type="dxa"/>
          </w:tcPr>
          <w:p>
            <w:pPr>
              <w:pStyle w:val="TableParagraph"/>
              <w:spacing w:before="57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title/cover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for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724" w:val="left" w:leader="none"/>
                <w:tab w:pos="725" w:val="left" w:leader="none"/>
              </w:tabs>
              <w:spacing w:line="240" w:lineRule="auto" w:before="59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Correct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date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Correct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name/number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Title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number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724" w:val="left" w:leader="none"/>
                <w:tab w:pos="725" w:val="left" w:leader="none"/>
              </w:tabs>
              <w:spacing w:line="240" w:lineRule="auto" w:before="57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EudraCT/IND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5"/>
              <w:rPr>
                <w:sz w:val="26"/>
              </w:rPr>
            </w:pPr>
          </w:p>
          <w:p>
            <w:pPr>
              <w:pStyle w:val="TableParagraph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89"/>
              <w:ind w:left="133" w:right="123" w:firstLine="48"/>
              <w:rPr>
                <w:i/>
                <w:sz w:val="20"/>
              </w:rPr>
            </w:pPr>
            <w:r>
              <w:rPr>
                <w:i/>
                <w:sz w:val="20"/>
              </w:rPr>
              <w:t>X (date and</w:t>
            </w:r>
            <w:r>
              <w:rPr>
                <w:i/>
                <w:sz w:val="20"/>
              </w:rPr>
              <w:t> version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</w:t>
            </w:r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89"/>
              <w:ind w:left="166" w:right="162" w:firstLine="48"/>
              <w:rPr>
                <w:i/>
                <w:sz w:val="20"/>
              </w:rPr>
            </w:pPr>
            <w:r>
              <w:rPr>
                <w:i/>
                <w:sz w:val="20"/>
              </w:rPr>
              <w:t>X (date and</w:t>
            </w:r>
            <w:r>
              <w:rPr>
                <w:i/>
                <w:sz w:val="20"/>
              </w:rPr>
              <w:t> version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</w:t>
            </w:r>
            <w:r>
              <w:rPr>
                <w:i/>
                <w:spacing w:val="-2"/>
                <w:sz w:val="20"/>
              </w:rPr>
              <w:t>)</w:t>
            </w:r>
          </w:p>
        </w:tc>
      </w:tr>
      <w:tr>
        <w:trPr>
          <w:trHeight w:val="460" w:hRule="atLeast"/>
        </w:trPr>
        <w:tc>
          <w:tcPr>
            <w:tcW w:w="3826" w:type="dxa"/>
          </w:tcPr>
          <w:p>
            <w:pPr>
              <w:pStyle w:val="TableParagraph"/>
              <w:spacing w:line="230" w:lineRule="exact"/>
              <w:ind w:left="110" w:right="159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consistency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 header and footer on each page</w:t>
            </w:r>
          </w:p>
        </w:tc>
        <w:tc>
          <w:tcPr>
            <w:tcW w:w="1181" w:type="dxa"/>
          </w:tcPr>
          <w:p>
            <w:pPr>
              <w:pStyle w:val="TableParagraph"/>
              <w:spacing w:before="110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spacing w:line="225" w:lineRule="exact"/>
              <w:ind w:left="181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(date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pacing w:val="-5"/>
                <w:sz w:val="20"/>
              </w:rPr>
              <w:t>and</w:t>
            </w:r>
          </w:p>
          <w:p>
            <w:pPr>
              <w:pStyle w:val="TableParagraph"/>
              <w:spacing w:line="215" w:lineRule="exact"/>
              <w:ind w:left="133"/>
              <w:rPr>
                <w:i/>
                <w:sz w:val="20"/>
              </w:rPr>
            </w:pPr>
            <w:r>
              <w:rPr>
                <w:i/>
                <w:sz w:val="20"/>
              </w:rPr>
              <w:t>version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spacing w:line="225" w:lineRule="exact"/>
              <w:ind w:left="214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(date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pacing w:val="-5"/>
                <w:sz w:val="20"/>
              </w:rPr>
              <w:t>and</w:t>
            </w:r>
          </w:p>
          <w:p>
            <w:pPr>
              <w:pStyle w:val="TableParagraph"/>
              <w:spacing w:line="215" w:lineRule="exact"/>
              <w:ind w:left="166"/>
              <w:rPr>
                <w:i/>
                <w:sz w:val="20"/>
              </w:rPr>
            </w:pPr>
            <w:r>
              <w:rPr>
                <w:i/>
                <w:sz w:val="20"/>
              </w:rPr>
              <w:t>version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</w:tbl>
    <w:p>
      <w:pPr>
        <w:spacing w:after="0" w:line="215" w:lineRule="exact"/>
        <w:rPr>
          <w:sz w:val="20"/>
        </w:rPr>
        <w:sectPr>
          <w:type w:val="continuous"/>
          <w:pgSz w:w="12240" w:h="15840"/>
          <w:pgMar w:header="725" w:footer="1126" w:top="700" w:bottom="140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4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26"/>
        <w:gridCol w:w="1181"/>
        <w:gridCol w:w="1402"/>
        <w:gridCol w:w="1527"/>
        <w:gridCol w:w="1474"/>
      </w:tblGrid>
      <w:tr>
        <w:trPr>
          <w:trHeight w:val="503" w:hRule="atLeast"/>
        </w:trPr>
        <w:tc>
          <w:tcPr>
            <w:tcW w:w="3826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81" w:type="dxa"/>
          </w:tcPr>
          <w:p>
            <w:pPr>
              <w:pStyle w:val="TableParagraph"/>
              <w:spacing w:before="120"/>
              <w:ind w:left="255" w:right="249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Model</w:t>
            </w:r>
          </w:p>
        </w:tc>
        <w:tc>
          <w:tcPr>
            <w:tcW w:w="1402" w:type="dxa"/>
          </w:tcPr>
          <w:p>
            <w:pPr>
              <w:pStyle w:val="TableParagraph"/>
              <w:spacing w:before="120"/>
              <w:ind w:left="101" w:right="10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Full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Draft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527" w:type="dxa"/>
          </w:tcPr>
          <w:p>
            <w:pPr>
              <w:pStyle w:val="TableParagraph"/>
              <w:spacing w:before="120"/>
              <w:ind w:left="10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Intermediate</w:t>
            </w:r>
          </w:p>
        </w:tc>
        <w:tc>
          <w:tcPr>
            <w:tcW w:w="1474" w:type="dxa"/>
          </w:tcPr>
          <w:p>
            <w:pPr>
              <w:pStyle w:val="TableParagraph"/>
              <w:spacing w:line="243" w:lineRule="exact"/>
              <w:ind w:left="103" w:right="98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Anticipated</w:t>
            </w:r>
          </w:p>
          <w:p>
            <w:pPr>
              <w:pStyle w:val="TableParagraph"/>
              <w:spacing w:line="239" w:lineRule="exact" w:before="1"/>
              <w:ind w:left="103" w:right="99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Final</w:t>
            </w:r>
          </w:p>
        </w:tc>
      </w:tr>
      <w:tr>
        <w:trPr>
          <w:trHeight w:val="1430" w:hRule="atLeast"/>
        </w:trPr>
        <w:tc>
          <w:tcPr>
            <w:tcW w:w="3826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Contents: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724" w:val="left" w:leader="none"/>
                <w:tab w:pos="725" w:val="left" w:leader="none"/>
              </w:tabs>
              <w:spacing w:line="240" w:lineRule="auto" w:before="59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Is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724" w:val="left" w:leader="none"/>
                <w:tab w:pos="725" w:val="left" w:leader="none"/>
              </w:tabs>
              <w:spacing w:line="232" w:lineRule="auto" w:before="68" w:after="0"/>
              <w:ind w:left="724" w:right="809" w:hanging="360"/>
              <w:jc w:val="left"/>
              <w:rPr>
                <w:sz w:val="20"/>
              </w:rPr>
            </w:pPr>
            <w:r>
              <w:rPr>
                <w:sz w:val="20"/>
              </w:rPr>
              <w:t>Entries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page </w:t>
            </w:r>
            <w:r>
              <w:rPr>
                <w:spacing w:val="-2"/>
                <w:sz w:val="20"/>
              </w:rPr>
              <w:t>numbers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724" w:val="left" w:leader="none"/>
                <w:tab w:pos="725" w:val="left" w:leader="none"/>
              </w:tabs>
              <w:spacing w:line="240" w:lineRule="auto" w:before="61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correctly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formatted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8"/>
              <w:rPr>
                <w:sz w:val="29"/>
              </w:rPr>
            </w:pPr>
          </w:p>
          <w:p>
            <w:pPr>
              <w:pStyle w:val="TableParagraph"/>
              <w:ind w:left="1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2884" w:hRule="atLeast"/>
        </w:trPr>
        <w:tc>
          <w:tcPr>
            <w:tcW w:w="3826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 </w:t>
            </w:r>
            <w:r>
              <w:rPr>
                <w:spacing w:val="-2"/>
                <w:sz w:val="20"/>
              </w:rPr>
              <w:t>that: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724" w:val="left" w:leader="none"/>
                <w:tab w:pos="725" w:val="left" w:leader="none"/>
              </w:tabs>
              <w:spacing w:line="240" w:lineRule="auto" w:before="58" w:after="0"/>
              <w:ind w:left="7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724" w:val="left" w:leader="none"/>
                <w:tab w:pos="725" w:val="left" w:leader="none"/>
              </w:tabs>
              <w:spacing w:line="232" w:lineRule="auto" w:before="69" w:after="0"/>
              <w:ind w:left="724" w:right="472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correct order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724" w:val="left" w:leader="none"/>
                <w:tab w:pos="725" w:val="left" w:leader="none"/>
              </w:tabs>
              <w:spacing w:line="237" w:lineRule="auto" w:before="68" w:after="0"/>
              <w:ind w:left="724" w:right="99" w:hanging="360"/>
              <w:jc w:val="left"/>
              <w:rPr>
                <w:sz w:val="20"/>
              </w:rPr>
            </w:pPr>
            <w:r>
              <w:rPr>
                <w:sz w:val="20"/>
              </w:rPr>
              <w:t>Each citation is complete and accurate (authors, title, journal, year,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volume,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numbers)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and in the correct format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724" w:val="left" w:leader="none"/>
                <w:tab w:pos="725" w:val="left" w:leader="none"/>
              </w:tabs>
              <w:spacing w:line="232" w:lineRule="auto" w:before="72" w:after="0"/>
              <w:ind w:left="724" w:right="550" w:hanging="360"/>
              <w:jc w:val="left"/>
              <w:rPr>
                <w:sz w:val="20"/>
              </w:rPr>
            </w:pPr>
            <w:r>
              <w:rPr>
                <w:sz w:val="20"/>
              </w:rPr>
              <w:t>Each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referred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to within the text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rPr>
                <w:sz w:val="27"/>
              </w:rPr>
            </w:pPr>
          </w:p>
          <w:p>
            <w:pPr>
              <w:pStyle w:val="TableParagraph"/>
              <w:spacing w:before="1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rPr>
                <w:sz w:val="29"/>
              </w:rPr>
            </w:pPr>
          </w:p>
          <w:p>
            <w:pPr>
              <w:pStyle w:val="TableParagraph"/>
              <w:ind w:left="224" w:right="221" w:firstLine="1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 (changes</w:t>
            </w:r>
            <w:r>
              <w:rPr>
                <w:i/>
                <w:sz w:val="20"/>
              </w:rPr>
              <w:t> since last review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only)</w:t>
            </w: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612" w:hRule="atLeast"/>
        </w:trPr>
        <w:tc>
          <w:tcPr>
            <w:tcW w:w="3826" w:type="dxa"/>
          </w:tcPr>
          <w:p>
            <w:pPr>
              <w:pStyle w:val="TableParagraph"/>
              <w:ind w:left="110" w:right="159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text against source (e.g. protocol, amendments, tables, listings, figures, statistical analysis plan, programmed narrative headers, etc)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80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6"/>
              <w:rPr>
                <w:sz w:val="17"/>
              </w:rPr>
            </w:pPr>
          </w:p>
          <w:p>
            <w:pPr>
              <w:pStyle w:val="TableParagraph"/>
              <w:spacing w:before="1"/>
              <w:ind w:left="123" w:right="119" w:firstLine="1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 (Results</w:t>
            </w:r>
            <w:r>
              <w:rPr>
                <w:i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section </w:t>
            </w:r>
            <w:r>
              <w:rPr>
                <w:i/>
                <w:sz w:val="20"/>
              </w:rPr>
              <w:t>onward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only</w:t>
            </w:r>
            <w:r>
              <w:rPr>
                <w:i/>
                <w:sz w:val="20"/>
              </w:rPr>
              <w:t>)</w:t>
            </w:r>
          </w:p>
        </w:tc>
        <w:tc>
          <w:tcPr>
            <w:tcW w:w="1527" w:type="dxa"/>
          </w:tcPr>
          <w:p>
            <w:pPr>
              <w:pStyle w:val="TableParagraph"/>
              <w:ind w:left="95" w:right="95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(new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value</w:t>
            </w:r>
            <w:r>
              <w:rPr>
                <w:i/>
                <w:sz w:val="20"/>
              </w:rPr>
              <w:t>s</w:t>
            </w:r>
            <w:r>
              <w:rPr>
                <w:i/>
                <w:sz w:val="20"/>
              </w:rPr>
              <w:t> since last review only, </w:t>
            </w:r>
            <w:r>
              <w:rPr>
                <w:i/>
                <w:spacing w:val="-2"/>
                <w:sz w:val="20"/>
              </w:rPr>
              <w:t>including consistency throughout</w:t>
            </w:r>
          </w:p>
          <w:p>
            <w:pPr>
              <w:pStyle w:val="TableParagraph"/>
              <w:spacing w:line="215" w:lineRule="exact"/>
              <w:ind w:left="95" w:right="93"/>
              <w:jc w:val="center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document)</w:t>
            </w:r>
          </w:p>
        </w:tc>
        <w:tc>
          <w:tcPr>
            <w:tcW w:w="1474" w:type="dxa"/>
          </w:tcPr>
          <w:p>
            <w:pPr>
              <w:pStyle w:val="TableParagraph"/>
              <w:ind w:left="103" w:right="10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(new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value</w:t>
            </w:r>
            <w:r>
              <w:rPr>
                <w:i/>
                <w:sz w:val="20"/>
              </w:rPr>
              <w:t>s</w:t>
            </w:r>
            <w:r>
              <w:rPr>
                <w:i/>
                <w:sz w:val="20"/>
              </w:rPr>
              <w:t> since last review only, </w:t>
            </w:r>
            <w:r>
              <w:rPr>
                <w:i/>
                <w:spacing w:val="-2"/>
                <w:sz w:val="20"/>
              </w:rPr>
              <w:t>including consistency throughout</w:t>
            </w:r>
          </w:p>
          <w:p>
            <w:pPr>
              <w:pStyle w:val="TableParagraph"/>
              <w:spacing w:line="215" w:lineRule="exact"/>
              <w:ind w:left="103" w:right="98"/>
              <w:jc w:val="center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document)</w:t>
            </w:r>
          </w:p>
        </w:tc>
      </w:tr>
      <w:tr>
        <w:trPr>
          <w:trHeight w:val="916" w:hRule="atLeast"/>
        </w:trPr>
        <w:tc>
          <w:tcPr>
            <w:tcW w:w="3826" w:type="dxa"/>
          </w:tcPr>
          <w:p>
            <w:pPr>
              <w:pStyle w:val="TableParagraph"/>
              <w:spacing w:line="237" w:lineRule="auto" w:before="1"/>
              <w:ind w:left="110" w:right="117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titles,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footnotes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numbers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 any hand-generated in-text tables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versus source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spacing w:before="1"/>
              <w:rPr>
                <w:sz w:val="29"/>
              </w:rPr>
            </w:pPr>
          </w:p>
          <w:p>
            <w:pPr>
              <w:pStyle w:val="TableParagraph"/>
              <w:spacing w:before="1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27" w:type="dxa"/>
          </w:tcPr>
          <w:p>
            <w:pPr>
              <w:pStyle w:val="TableParagraph"/>
              <w:spacing w:line="237" w:lineRule="auto"/>
              <w:ind w:left="142" w:right="138" w:hanging="1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 (new or</w:t>
            </w:r>
            <w:r>
              <w:rPr>
                <w:i/>
                <w:sz w:val="20"/>
              </w:rPr>
              <w:t> revised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table</w:t>
            </w:r>
            <w:r>
              <w:rPr>
                <w:i/>
                <w:sz w:val="20"/>
              </w:rPr>
              <w:t>s</w:t>
            </w:r>
            <w:r>
              <w:rPr>
                <w:i/>
                <w:sz w:val="20"/>
              </w:rPr>
              <w:t> since last</w:t>
            </w:r>
          </w:p>
          <w:p>
            <w:pPr>
              <w:pStyle w:val="TableParagraph"/>
              <w:spacing w:line="215" w:lineRule="exact"/>
              <w:ind w:left="95" w:right="94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review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  <w:tc>
          <w:tcPr>
            <w:tcW w:w="1474" w:type="dxa"/>
          </w:tcPr>
          <w:p>
            <w:pPr>
              <w:pStyle w:val="TableParagraph"/>
              <w:spacing w:line="237" w:lineRule="auto"/>
              <w:ind w:left="118" w:right="109" w:hanging="1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 (new or</w:t>
            </w:r>
            <w:r>
              <w:rPr>
                <w:i/>
                <w:sz w:val="20"/>
              </w:rPr>
              <w:t> revised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table</w:t>
            </w:r>
            <w:r>
              <w:rPr>
                <w:i/>
                <w:sz w:val="20"/>
              </w:rPr>
              <w:t>s</w:t>
            </w:r>
            <w:r>
              <w:rPr>
                <w:i/>
                <w:sz w:val="20"/>
              </w:rPr>
              <w:t> since last</w:t>
            </w:r>
          </w:p>
          <w:p>
            <w:pPr>
              <w:pStyle w:val="TableParagraph"/>
              <w:spacing w:line="215" w:lineRule="exact"/>
              <w:ind w:left="103" w:right="98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review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460" w:hRule="atLeast"/>
        </w:trPr>
        <w:tc>
          <w:tcPr>
            <w:tcW w:w="3826" w:type="dxa"/>
          </w:tcPr>
          <w:p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title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 programmed in-text tables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spacing w:before="110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690" w:hRule="atLeast"/>
        </w:trPr>
        <w:tc>
          <w:tcPr>
            <w:tcW w:w="3826" w:type="dxa"/>
          </w:tcPr>
          <w:p>
            <w:pPr>
              <w:pStyle w:val="TableParagraph"/>
              <w:spacing w:line="230" w:lineRule="exact"/>
              <w:ind w:left="110" w:right="512"/>
              <w:jc w:val="both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consistency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information between the synopsis and the main body text</w:t>
            </w:r>
          </w:p>
        </w:tc>
        <w:tc>
          <w:tcPr>
            <w:tcW w:w="1181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02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1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690" w:hRule="atLeast"/>
        </w:trPr>
        <w:tc>
          <w:tcPr>
            <w:tcW w:w="3826" w:type="dxa"/>
          </w:tcPr>
          <w:p>
            <w:pPr>
              <w:pStyle w:val="TableParagraph"/>
              <w:spacing w:line="230" w:lineRule="exact"/>
              <w:ind w:left="110" w:right="159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consistency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between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Results and Discussion and Conclusions </w:t>
            </w:r>
            <w:r>
              <w:rPr>
                <w:spacing w:val="-2"/>
                <w:sz w:val="20"/>
              </w:rPr>
              <w:t>sections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1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1607" w:hRule="atLeast"/>
        </w:trPr>
        <w:tc>
          <w:tcPr>
            <w:tcW w:w="3826" w:type="dxa"/>
          </w:tcPr>
          <w:p>
            <w:pPr>
              <w:pStyle w:val="TableParagraph"/>
              <w:ind w:left="110" w:right="159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statements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about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values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text (e.g., increase versus decrease, higher versus lower)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80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27" w:type="dxa"/>
          </w:tcPr>
          <w:p>
            <w:pPr>
              <w:pStyle w:val="TableParagraph"/>
              <w:ind w:left="95" w:right="95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(new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value</w:t>
            </w:r>
            <w:r>
              <w:rPr>
                <w:i/>
                <w:sz w:val="20"/>
              </w:rPr>
              <w:t>s</w:t>
            </w:r>
            <w:r>
              <w:rPr>
                <w:i/>
                <w:sz w:val="20"/>
              </w:rPr>
              <w:t> since last review only, </w:t>
            </w:r>
            <w:r>
              <w:rPr>
                <w:i/>
                <w:spacing w:val="-2"/>
                <w:sz w:val="20"/>
              </w:rPr>
              <w:t>including consistency throughout</w:t>
            </w:r>
          </w:p>
          <w:p>
            <w:pPr>
              <w:pStyle w:val="TableParagraph"/>
              <w:spacing w:line="213" w:lineRule="exact"/>
              <w:ind w:left="95" w:right="94"/>
              <w:jc w:val="center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document)</w:t>
            </w:r>
          </w:p>
        </w:tc>
        <w:tc>
          <w:tcPr>
            <w:tcW w:w="1474" w:type="dxa"/>
          </w:tcPr>
          <w:p>
            <w:pPr>
              <w:pStyle w:val="TableParagraph"/>
              <w:ind w:left="103" w:right="10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(new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value</w:t>
            </w:r>
            <w:r>
              <w:rPr>
                <w:i/>
                <w:sz w:val="20"/>
              </w:rPr>
              <w:t>s</w:t>
            </w:r>
            <w:r>
              <w:rPr>
                <w:i/>
                <w:sz w:val="20"/>
              </w:rPr>
              <w:t> since last review only, </w:t>
            </w:r>
            <w:r>
              <w:rPr>
                <w:i/>
                <w:spacing w:val="-2"/>
                <w:sz w:val="20"/>
              </w:rPr>
              <w:t>including consistency throughout</w:t>
            </w:r>
          </w:p>
          <w:p>
            <w:pPr>
              <w:pStyle w:val="TableParagraph"/>
              <w:spacing w:line="213" w:lineRule="exact"/>
              <w:ind w:left="103" w:right="99"/>
              <w:jc w:val="center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document)</w:t>
            </w:r>
          </w:p>
        </w:tc>
      </w:tr>
    </w:tbl>
    <w:p>
      <w:pPr>
        <w:spacing w:after="0" w:line="213" w:lineRule="exact"/>
        <w:jc w:val="center"/>
        <w:rPr>
          <w:sz w:val="20"/>
        </w:rPr>
        <w:sectPr>
          <w:pgSz w:w="12240" w:h="15840"/>
          <w:pgMar w:header="725" w:footer="1126" w:top="2540" w:bottom="132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4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26"/>
        <w:gridCol w:w="1181"/>
        <w:gridCol w:w="1402"/>
        <w:gridCol w:w="1527"/>
        <w:gridCol w:w="1474"/>
      </w:tblGrid>
      <w:tr>
        <w:trPr>
          <w:trHeight w:val="503" w:hRule="atLeast"/>
        </w:trPr>
        <w:tc>
          <w:tcPr>
            <w:tcW w:w="3826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81" w:type="dxa"/>
          </w:tcPr>
          <w:p>
            <w:pPr>
              <w:pStyle w:val="TableParagraph"/>
              <w:spacing w:before="120"/>
              <w:ind w:left="255" w:right="249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Model</w:t>
            </w:r>
          </w:p>
        </w:tc>
        <w:tc>
          <w:tcPr>
            <w:tcW w:w="1402" w:type="dxa"/>
          </w:tcPr>
          <w:p>
            <w:pPr>
              <w:pStyle w:val="TableParagraph"/>
              <w:spacing w:before="120"/>
              <w:ind w:left="101" w:right="10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Full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Draft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527" w:type="dxa"/>
          </w:tcPr>
          <w:p>
            <w:pPr>
              <w:pStyle w:val="TableParagraph"/>
              <w:spacing w:before="120"/>
              <w:ind w:left="95" w:right="96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Intermediate</w:t>
            </w:r>
          </w:p>
        </w:tc>
        <w:tc>
          <w:tcPr>
            <w:tcW w:w="1474" w:type="dxa"/>
          </w:tcPr>
          <w:p>
            <w:pPr>
              <w:pStyle w:val="TableParagraph"/>
              <w:spacing w:line="243" w:lineRule="exact"/>
              <w:ind w:left="103" w:right="98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Anticipated</w:t>
            </w:r>
          </w:p>
          <w:p>
            <w:pPr>
              <w:pStyle w:val="TableParagraph"/>
              <w:spacing w:line="239" w:lineRule="exact" w:before="1"/>
              <w:ind w:left="103" w:right="99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Final</w:t>
            </w:r>
          </w:p>
        </w:tc>
      </w:tr>
      <w:tr>
        <w:trPr>
          <w:trHeight w:val="2121" w:hRule="atLeast"/>
        </w:trPr>
        <w:tc>
          <w:tcPr>
            <w:tcW w:w="3826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abbreviations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verify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that: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724" w:val="left" w:leader="none"/>
                <w:tab w:pos="725" w:val="left" w:leader="none"/>
              </w:tabs>
              <w:spacing w:line="232" w:lineRule="auto" w:before="65" w:after="0"/>
              <w:ind w:left="724" w:right="675" w:hanging="360"/>
              <w:jc w:val="left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defined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Abbreviations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724" w:val="left" w:leader="none"/>
                <w:tab w:pos="725" w:val="left" w:leader="none"/>
              </w:tabs>
              <w:spacing w:line="232" w:lineRule="auto" w:before="72" w:after="0"/>
              <w:ind w:left="724" w:right="864" w:hanging="360"/>
              <w:jc w:val="left"/>
              <w:rPr>
                <w:sz w:val="20"/>
              </w:rPr>
            </w:pPr>
            <w:r>
              <w:rPr>
                <w:sz w:val="20"/>
              </w:rPr>
              <w:t>Definitions in the List of Abbreviations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correct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724" w:val="left" w:leader="none"/>
                <w:tab w:pos="725" w:val="left" w:leader="none"/>
              </w:tabs>
              <w:spacing w:line="237" w:lineRule="auto" w:before="73" w:after="0"/>
              <w:ind w:left="724" w:right="184" w:hanging="360"/>
              <w:jc w:val="left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spelled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(in each document that could stand alone, including the Synopsis)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81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382" w:hRule="atLeast"/>
        </w:trPr>
        <w:tc>
          <w:tcPr>
            <w:tcW w:w="3826" w:type="dxa"/>
          </w:tcPr>
          <w:p>
            <w:pPr>
              <w:pStyle w:val="TableParagraph"/>
              <w:spacing w:line="230" w:lineRule="exact"/>
              <w:ind w:left="110" w:right="159"/>
              <w:rPr>
                <w:sz w:val="20"/>
              </w:rPr>
            </w:pPr>
            <w:r>
              <w:rPr>
                <w:sz w:val="20"/>
              </w:rPr>
              <w:t>Check that all cross-references to tables/figures, other text sections, appendices,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references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point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 correct target and “click-check” links to items within the same MS Word </w:t>
            </w:r>
            <w:r>
              <w:rPr>
                <w:spacing w:val="-2"/>
                <w:sz w:val="20"/>
              </w:rPr>
              <w:t>document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7"/>
              </w:rPr>
            </w:pPr>
          </w:p>
          <w:p>
            <w:pPr>
              <w:pStyle w:val="TableParagraph"/>
              <w:spacing w:before="1"/>
              <w:ind w:left="252" w:right="249"/>
              <w:jc w:val="center"/>
              <w:rPr>
                <w:i/>
                <w:sz w:val="13"/>
              </w:rPr>
            </w:pPr>
            <w:r>
              <w:rPr>
                <w:i/>
                <w:spacing w:val="-5"/>
                <w:position w:val="-6"/>
                <w:sz w:val="20"/>
              </w:rPr>
              <w:t>X</w:t>
            </w:r>
            <w:r>
              <w:rPr>
                <w:i/>
                <w:spacing w:val="-5"/>
                <w:sz w:val="13"/>
              </w:rPr>
              <w:t>a</w:t>
            </w:r>
          </w:p>
        </w:tc>
        <w:tc>
          <w:tcPr>
            <w:tcW w:w="140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7"/>
              </w:rPr>
            </w:pPr>
          </w:p>
          <w:p>
            <w:pPr>
              <w:pStyle w:val="TableParagraph"/>
              <w:spacing w:before="1"/>
              <w:ind w:left="103" w:right="100"/>
              <w:jc w:val="center"/>
              <w:rPr>
                <w:i/>
                <w:sz w:val="13"/>
              </w:rPr>
            </w:pPr>
            <w:r>
              <w:rPr>
                <w:i/>
                <w:spacing w:val="-5"/>
                <w:position w:val="-6"/>
                <w:sz w:val="20"/>
              </w:rPr>
              <w:t>X</w:t>
            </w:r>
            <w:r>
              <w:rPr>
                <w:i/>
                <w:spacing w:val="-5"/>
                <w:sz w:val="13"/>
              </w:rPr>
              <w:t>b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7"/>
              <w:rPr>
                <w:sz w:val="27"/>
              </w:rPr>
            </w:pPr>
          </w:p>
          <w:p>
            <w:pPr>
              <w:pStyle w:val="TableParagraph"/>
              <w:ind w:left="1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</w:tr>
      <w:tr>
        <w:trPr>
          <w:trHeight w:val="685" w:hRule="atLeast"/>
        </w:trPr>
        <w:tc>
          <w:tcPr>
            <w:tcW w:w="3826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narrative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exists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 qualifying subjects, if applicable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spacing w:line="220" w:lineRule="exact"/>
              <w:ind w:left="108" w:right="10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(full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Draft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pacing w:val="-12"/>
                <w:sz w:val="20"/>
              </w:rPr>
              <w:t>1</w:t>
            </w:r>
          </w:p>
          <w:p>
            <w:pPr>
              <w:pStyle w:val="TableParagraph"/>
              <w:spacing w:line="230" w:lineRule="atLeast"/>
              <w:ind w:left="277" w:right="268" w:hanging="4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of the</w:t>
            </w:r>
            <w:r>
              <w:rPr>
                <w:i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narrative)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690" w:hRule="atLeast"/>
        </w:trPr>
        <w:tc>
          <w:tcPr>
            <w:tcW w:w="3826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non-programmed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 patient narratives versus source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spacing w:line="225" w:lineRule="exact"/>
              <w:ind w:left="108" w:right="10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(full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Draft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pacing w:val="-12"/>
                <w:sz w:val="20"/>
              </w:rPr>
              <w:t>1</w:t>
            </w:r>
          </w:p>
          <w:p>
            <w:pPr>
              <w:pStyle w:val="TableParagraph"/>
              <w:spacing w:line="230" w:lineRule="atLeast"/>
              <w:ind w:left="277" w:right="268" w:hanging="4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of the</w:t>
            </w:r>
            <w:r>
              <w:rPr>
                <w:i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narrative)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3042" w:hRule="atLeast"/>
        </w:trPr>
        <w:tc>
          <w:tcPr>
            <w:tcW w:w="3826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CSR appendices (see also CS_FM_MW0205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[QC] Checklist for Clinical Study Report </w:t>
            </w:r>
            <w:r>
              <w:rPr>
                <w:spacing w:val="-2"/>
                <w:sz w:val="20"/>
              </w:rPr>
              <w:t>Appendices):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724" w:val="left" w:leader="none"/>
                <w:tab w:pos="725" w:val="left" w:leader="none"/>
              </w:tabs>
              <w:spacing w:line="232" w:lineRule="auto" w:before="65" w:after="0"/>
              <w:ind w:left="724" w:right="612" w:hanging="360"/>
              <w:jc w:val="left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cover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sheet</w:t>
            </w:r>
            <w:r>
              <w:rPr>
                <w:sz w:val="20"/>
              </w:rPr>
              <w:t>s</w:t>
            </w:r>
            <w:r>
              <w:rPr>
                <w:sz w:val="20"/>
              </w:rPr>
              <w:t> follow the agreed template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724" w:val="left" w:leader="none"/>
                <w:tab w:pos="725" w:val="left" w:leader="none"/>
              </w:tabs>
              <w:spacing w:line="237" w:lineRule="auto" w:before="68" w:after="0"/>
              <w:ind w:left="724" w:right="275" w:hanging="360"/>
              <w:jc w:val="left"/>
              <w:rPr>
                <w:sz w:val="20"/>
              </w:rPr>
            </w:pPr>
            <w:r>
              <w:rPr>
                <w:sz w:val="20"/>
              </w:rPr>
              <w:t>Check that information on the cover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sheets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matches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</w:t>
            </w:r>
            <w:r>
              <w:rPr>
                <w:sz w:val="20"/>
              </w:rPr>
              <w:t>y</w:t>
            </w:r>
            <w:r>
              <w:rPr>
                <w:sz w:val="20"/>
              </w:rPr>
              <w:t> protocol or CSR details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724" w:val="left" w:leader="none"/>
                <w:tab w:pos="725" w:val="left" w:leader="none"/>
              </w:tabs>
              <w:spacing w:line="237" w:lineRule="auto" w:before="66" w:after="0"/>
              <w:ind w:left="724" w:right="252" w:hanging="360"/>
              <w:jc w:val="left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appendices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 list agreed with the Customer </w:t>
            </w:r>
            <w:r>
              <w:rPr>
                <w:spacing w:val="-2"/>
                <w:sz w:val="20"/>
              </w:rPr>
              <w:t>exist</w:t>
            </w:r>
          </w:p>
        </w:tc>
        <w:tc>
          <w:tcPr>
            <w:tcW w:w="11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2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36"/>
              <w:ind w:left="8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5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ListParagraph"/>
        <w:numPr>
          <w:ilvl w:val="1"/>
          <w:numId w:val="17"/>
        </w:numPr>
        <w:tabs>
          <w:tab w:pos="766" w:val="left" w:leader="none"/>
        </w:tabs>
        <w:spacing w:line="240" w:lineRule="auto" w:before="2" w:after="0"/>
        <w:ind w:left="765" w:right="0" w:hanging="226"/>
        <w:jc w:val="left"/>
        <w:rPr>
          <w:sz w:val="20"/>
        </w:rPr>
      </w:pPr>
      <w:r>
        <w:rPr>
          <w:sz w:val="20"/>
        </w:rPr>
        <w:t>QC</w:t>
      </w:r>
      <w:r>
        <w:rPr>
          <w:spacing w:val="-6"/>
          <w:sz w:val="20"/>
        </w:rPr>
        <w:t> </w:t>
      </w:r>
      <w:r>
        <w:rPr>
          <w:sz w:val="20"/>
        </w:rPr>
        <w:t>check</w:t>
      </w:r>
      <w:r>
        <w:rPr>
          <w:spacing w:val="-6"/>
          <w:sz w:val="20"/>
        </w:rPr>
        <w:t> </w:t>
      </w:r>
      <w:r>
        <w:rPr>
          <w:sz w:val="20"/>
        </w:rPr>
        <w:t>at</w:t>
      </w:r>
      <w:r>
        <w:rPr>
          <w:spacing w:val="-6"/>
          <w:sz w:val="20"/>
        </w:rPr>
        <w:t> </w:t>
      </w:r>
      <w:r>
        <w:rPr>
          <w:sz w:val="20"/>
        </w:rPr>
        <w:t>Model</w:t>
      </w:r>
      <w:r>
        <w:rPr>
          <w:spacing w:val="-7"/>
          <w:sz w:val="20"/>
        </w:rPr>
        <w:t> </w:t>
      </w:r>
      <w:r>
        <w:rPr>
          <w:sz w:val="20"/>
        </w:rPr>
        <w:t>report</w:t>
      </w:r>
      <w:r>
        <w:rPr>
          <w:spacing w:val="-6"/>
          <w:sz w:val="20"/>
        </w:rPr>
        <w:t> </w:t>
      </w:r>
      <w:r>
        <w:rPr>
          <w:sz w:val="20"/>
        </w:rPr>
        <w:t>stage</w:t>
      </w:r>
      <w:r>
        <w:rPr>
          <w:spacing w:val="-4"/>
          <w:sz w:val="20"/>
        </w:rPr>
        <w:t> </w:t>
      </w:r>
      <w:r>
        <w:rPr>
          <w:sz w:val="20"/>
        </w:rPr>
        <w:t>will</w:t>
      </w:r>
      <w:r>
        <w:rPr>
          <w:spacing w:val="-6"/>
          <w:sz w:val="20"/>
        </w:rPr>
        <w:t> </w:t>
      </w:r>
      <w:r>
        <w:rPr>
          <w:sz w:val="20"/>
        </w:rPr>
        <w:t>include</w:t>
      </w:r>
      <w:r>
        <w:rPr>
          <w:spacing w:val="-4"/>
          <w:sz w:val="20"/>
        </w:rPr>
        <w:t> </w:t>
      </w:r>
      <w:r>
        <w:rPr>
          <w:sz w:val="20"/>
        </w:rPr>
        <w:t>the</w:t>
      </w:r>
      <w:r>
        <w:rPr>
          <w:spacing w:val="-8"/>
          <w:sz w:val="20"/>
        </w:rPr>
        <w:t> </w:t>
      </w:r>
      <w:r>
        <w:rPr>
          <w:sz w:val="20"/>
        </w:rPr>
        <w:t>methodology</w:t>
      </w:r>
      <w:r>
        <w:rPr>
          <w:spacing w:val="-6"/>
          <w:sz w:val="20"/>
        </w:rPr>
        <w:t> </w:t>
      </w:r>
      <w:r>
        <w:rPr>
          <w:sz w:val="20"/>
        </w:rPr>
        <w:t>sections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only</w:t>
      </w:r>
    </w:p>
    <w:p>
      <w:pPr>
        <w:pStyle w:val="ListParagraph"/>
        <w:numPr>
          <w:ilvl w:val="1"/>
          <w:numId w:val="17"/>
        </w:numPr>
        <w:tabs>
          <w:tab w:pos="763" w:val="left" w:leader="none"/>
        </w:tabs>
        <w:spacing w:line="240" w:lineRule="auto" w:before="1" w:after="0"/>
        <w:ind w:left="762" w:right="0" w:hanging="224"/>
        <w:jc w:val="left"/>
        <w:rPr>
          <w:sz w:val="20"/>
        </w:rPr>
      </w:pPr>
      <w:r>
        <w:rPr>
          <w:sz w:val="20"/>
        </w:rPr>
        <w:t>QC</w:t>
      </w:r>
      <w:r>
        <w:rPr>
          <w:spacing w:val="-9"/>
          <w:sz w:val="20"/>
        </w:rPr>
        <w:t> </w:t>
      </w:r>
      <w:r>
        <w:rPr>
          <w:sz w:val="20"/>
        </w:rPr>
        <w:t>check</w:t>
      </w:r>
      <w:r>
        <w:rPr>
          <w:spacing w:val="-6"/>
          <w:sz w:val="20"/>
        </w:rPr>
        <w:t> </w:t>
      </w:r>
      <w:r>
        <w:rPr>
          <w:sz w:val="20"/>
        </w:rPr>
        <w:t>at</w:t>
      </w:r>
      <w:r>
        <w:rPr>
          <w:spacing w:val="-6"/>
          <w:sz w:val="20"/>
        </w:rPr>
        <w:t> </w:t>
      </w:r>
      <w:r>
        <w:rPr>
          <w:sz w:val="20"/>
        </w:rPr>
        <w:t>Draft</w:t>
      </w:r>
      <w:r>
        <w:rPr>
          <w:spacing w:val="-6"/>
          <w:sz w:val="20"/>
        </w:rPr>
        <w:t> </w:t>
      </w:r>
      <w:r>
        <w:rPr>
          <w:sz w:val="20"/>
        </w:rPr>
        <w:t>1</w:t>
      </w:r>
      <w:r>
        <w:rPr>
          <w:spacing w:val="-6"/>
          <w:sz w:val="20"/>
        </w:rPr>
        <w:t> </w:t>
      </w:r>
      <w:r>
        <w:rPr>
          <w:sz w:val="20"/>
        </w:rPr>
        <w:t>report</w:t>
      </w:r>
      <w:r>
        <w:rPr>
          <w:spacing w:val="-6"/>
          <w:sz w:val="20"/>
        </w:rPr>
        <w:t> </w:t>
      </w:r>
      <w:r>
        <w:rPr>
          <w:sz w:val="20"/>
        </w:rPr>
        <w:t>stage</w:t>
      </w:r>
      <w:r>
        <w:rPr>
          <w:spacing w:val="-6"/>
          <w:sz w:val="20"/>
        </w:rPr>
        <w:t> </w:t>
      </w:r>
      <w:r>
        <w:rPr>
          <w:sz w:val="20"/>
        </w:rPr>
        <w:t>will</w:t>
      </w:r>
      <w:r>
        <w:rPr>
          <w:spacing w:val="-6"/>
          <w:sz w:val="20"/>
        </w:rPr>
        <w:t> </w:t>
      </w:r>
      <w:r>
        <w:rPr>
          <w:sz w:val="20"/>
        </w:rPr>
        <w:t>include</w:t>
      </w:r>
      <w:r>
        <w:rPr>
          <w:spacing w:val="-6"/>
          <w:sz w:val="20"/>
        </w:rPr>
        <w:t> </w:t>
      </w:r>
      <w:r>
        <w:rPr>
          <w:sz w:val="20"/>
        </w:rPr>
        <w:t>the</w:t>
      </w:r>
      <w:r>
        <w:rPr>
          <w:spacing w:val="-4"/>
          <w:sz w:val="20"/>
        </w:rPr>
        <w:t> </w:t>
      </w:r>
      <w:r>
        <w:rPr>
          <w:sz w:val="20"/>
        </w:rPr>
        <w:t>data</w:t>
      </w:r>
      <w:r>
        <w:rPr>
          <w:spacing w:val="-7"/>
          <w:sz w:val="20"/>
        </w:rPr>
        <w:t> </w:t>
      </w:r>
      <w:r>
        <w:rPr>
          <w:sz w:val="20"/>
        </w:rPr>
        <w:t>dependent</w:t>
      </w:r>
      <w:r>
        <w:rPr>
          <w:spacing w:val="-7"/>
          <w:sz w:val="20"/>
        </w:rPr>
        <w:t> </w:t>
      </w:r>
      <w:r>
        <w:rPr>
          <w:sz w:val="20"/>
        </w:rPr>
        <w:t>sections</w:t>
      </w:r>
      <w:r>
        <w:rPr>
          <w:spacing w:val="-4"/>
          <w:sz w:val="20"/>
        </w:rPr>
        <w:t> only</w:t>
      </w:r>
    </w:p>
    <w:p>
      <w:pPr>
        <w:spacing w:after="0" w:line="240" w:lineRule="auto"/>
        <w:jc w:val="left"/>
        <w:rPr>
          <w:sz w:val="20"/>
        </w:rPr>
        <w:sectPr>
          <w:pgSz w:w="12240" w:h="15840"/>
          <w:pgMar w:header="725" w:footer="1126" w:top="2540" w:bottom="132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15"/>
        </w:rPr>
      </w:pPr>
    </w:p>
    <w:p>
      <w:pPr>
        <w:spacing w:before="93"/>
        <w:ind w:left="601" w:right="549" w:firstLine="0"/>
        <w:jc w:val="center"/>
        <w:rPr>
          <w:b/>
          <w:sz w:val="22"/>
        </w:rPr>
      </w:pPr>
      <w:r>
        <w:rPr>
          <w:b/>
          <w:sz w:val="22"/>
        </w:rPr>
        <w:t>Clinical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Trial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Postings</w:t>
      </w:r>
    </w:p>
    <w:p>
      <w:pPr>
        <w:pStyle w:val="BodyText"/>
        <w:spacing w:before="3"/>
        <w:rPr>
          <w:b/>
        </w:rPr>
      </w:pPr>
    </w:p>
    <w:p>
      <w:pPr>
        <w:spacing w:before="0"/>
        <w:ind w:left="540" w:right="0" w:firstLine="0"/>
        <w:jc w:val="left"/>
        <w:rPr>
          <w:sz w:val="22"/>
        </w:rPr>
      </w:pPr>
      <w:r>
        <w:rPr>
          <w:b/>
          <w:spacing w:val="-2"/>
          <w:sz w:val="22"/>
        </w:rPr>
        <w:t>Note</w:t>
      </w:r>
      <w:r>
        <w:rPr>
          <w:spacing w:val="-2"/>
          <w:sz w:val="22"/>
        </w:rPr>
        <w:t>:</w:t>
      </w:r>
    </w:p>
    <w:p>
      <w:pPr>
        <w:pStyle w:val="BodyText"/>
        <w:spacing w:before="2"/>
        <w:ind w:left="540" w:right="482"/>
      </w:pPr>
      <w:r>
        <w:rPr/>
        <w:t>The</w:t>
      </w:r>
      <w:r>
        <w:rPr>
          <w:spacing w:val="-4"/>
        </w:rPr>
        <w:t> </w:t>
      </w:r>
      <w:r>
        <w:rPr/>
        <w:t>following</w:t>
      </w:r>
      <w:r>
        <w:rPr>
          <w:spacing w:val="-4"/>
        </w:rPr>
        <w:t> </w:t>
      </w:r>
      <w:r>
        <w:rPr/>
        <w:t>checks</w:t>
      </w:r>
      <w:r>
        <w:rPr>
          <w:spacing w:val="-4"/>
        </w:rPr>
        <w:t> </w:t>
      </w:r>
      <w:r>
        <w:rPr/>
        <w:t>will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conducted</w:t>
      </w:r>
      <w:r>
        <w:rPr>
          <w:spacing w:val="-4"/>
        </w:rPr>
        <w:t> </w:t>
      </w:r>
      <w:r>
        <w:rPr/>
        <w:t>on</w:t>
      </w:r>
      <w:r>
        <w:rPr>
          <w:spacing w:val="-4"/>
        </w:rPr>
        <w:t> </w:t>
      </w:r>
      <w:r>
        <w:rPr/>
        <w:t>draft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subsequent</w:t>
      </w:r>
      <w:r>
        <w:rPr>
          <w:spacing w:val="-4"/>
        </w:rPr>
        <w:t> </w:t>
      </w:r>
      <w:r>
        <w:rPr/>
        <w:t>versions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results</w:t>
      </w:r>
      <w:r>
        <w:rPr>
          <w:spacing w:val="-4"/>
        </w:rPr>
        <w:t> </w:t>
      </w:r>
      <w:r>
        <w:rPr/>
        <w:t>posting </w:t>
      </w:r>
      <w:r>
        <w:rPr>
          <w:spacing w:val="-2"/>
        </w:rPr>
        <w:t>content:</w:t>
      </w:r>
    </w:p>
    <w:p>
      <w:pPr>
        <w:pStyle w:val="BodyText"/>
        <w:spacing w:before="4"/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525"/>
        <w:gridCol w:w="1699"/>
        <w:gridCol w:w="1843"/>
      </w:tblGrid>
      <w:tr>
        <w:trPr>
          <w:trHeight w:val="503" w:hRule="atLeast"/>
        </w:trPr>
        <w:tc>
          <w:tcPr>
            <w:tcW w:w="552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99" w:type="dxa"/>
          </w:tcPr>
          <w:p>
            <w:pPr>
              <w:pStyle w:val="TableParagraph"/>
              <w:spacing w:line="248" w:lineRule="exact"/>
              <w:ind w:left="487" w:right="48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Draft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1843" w:type="dxa"/>
          </w:tcPr>
          <w:p>
            <w:pPr>
              <w:pStyle w:val="TableParagraph"/>
              <w:spacing w:line="250" w:lineRule="exact"/>
              <w:ind w:left="470" w:hanging="17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Subsequent versions</w:t>
            </w:r>
          </w:p>
        </w:tc>
      </w:tr>
      <w:tr>
        <w:trPr>
          <w:trHeight w:val="1084" w:hRule="atLeast"/>
        </w:trPr>
        <w:tc>
          <w:tcPr>
            <w:tcW w:w="5525" w:type="dxa"/>
          </w:tcPr>
          <w:p>
            <w:pPr>
              <w:pStyle w:val="TableParagraph"/>
              <w:spacing w:before="119"/>
              <w:ind w:left="110"/>
              <w:rPr>
                <w:sz w:val="20"/>
              </w:rPr>
            </w:pPr>
            <w:r>
              <w:rPr>
                <w:sz w:val="20"/>
              </w:rPr>
              <w:t>Perform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visual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errors: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830" w:val="left" w:leader="none"/>
                <w:tab w:pos="831" w:val="left" w:leader="none"/>
              </w:tabs>
              <w:spacing w:line="245" w:lineRule="exact" w:before="1" w:after="0"/>
              <w:ind w:left="830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Typographical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830" w:val="left" w:leader="none"/>
                <w:tab w:pos="831" w:val="left" w:leader="none"/>
              </w:tabs>
              <w:spacing w:line="245" w:lineRule="exact" w:before="0" w:after="0"/>
              <w:ind w:left="830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Grammatical/spelling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830" w:val="left" w:leader="none"/>
                <w:tab w:pos="831" w:val="left" w:leader="none"/>
              </w:tabs>
              <w:spacing w:line="224" w:lineRule="exact" w:before="0" w:after="0"/>
              <w:ind w:left="83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699" w:type="dxa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69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843" w:type="dxa"/>
          </w:tcPr>
          <w:p>
            <w:pPr>
              <w:pStyle w:val="TableParagraph"/>
              <w:spacing w:before="7"/>
              <w:rPr>
                <w:sz w:val="26"/>
              </w:rPr>
            </w:pPr>
          </w:p>
          <w:p>
            <w:pPr>
              <w:pStyle w:val="TableParagraph"/>
              <w:ind w:left="206" w:hanging="29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(updates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review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926" w:hRule="atLeast"/>
        </w:trPr>
        <w:tc>
          <w:tcPr>
            <w:tcW w:w="5525" w:type="dxa"/>
          </w:tcPr>
          <w:p>
            <w:pPr>
              <w:pStyle w:val="TableParagraph"/>
              <w:spacing w:line="237" w:lineRule="auto" w:before="121"/>
              <w:ind w:left="11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requirements specified by the Customer and/or specific registry requirements/review criteria</w:t>
            </w:r>
          </w:p>
        </w:tc>
        <w:tc>
          <w:tcPr>
            <w:tcW w:w="1699" w:type="dxa"/>
          </w:tcPr>
          <w:p>
            <w:pPr>
              <w:pStyle w:val="TableParagraph"/>
              <w:rPr>
                <w:sz w:val="30"/>
              </w:rPr>
            </w:pPr>
          </w:p>
          <w:p>
            <w:pPr>
              <w:pStyle w:val="TableParagraph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843" w:type="dxa"/>
          </w:tcPr>
          <w:p>
            <w:pPr>
              <w:pStyle w:val="TableParagraph"/>
              <w:spacing w:before="6"/>
              <w:rPr>
                <w:sz w:val="19"/>
              </w:rPr>
            </w:pPr>
          </w:p>
          <w:p>
            <w:pPr>
              <w:pStyle w:val="TableParagraph"/>
              <w:ind w:left="206" w:hanging="29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(updates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review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930" w:hRule="atLeast"/>
        </w:trPr>
        <w:tc>
          <w:tcPr>
            <w:tcW w:w="5525" w:type="dxa"/>
          </w:tcPr>
          <w:p>
            <w:pPr>
              <w:pStyle w:val="TableParagraph"/>
              <w:spacing w:before="119"/>
              <w:ind w:left="110" w:right="166"/>
              <w:rPr>
                <w:sz w:val="20"/>
              </w:rPr>
            </w:pPr>
            <w:r>
              <w:rPr>
                <w:sz w:val="20"/>
              </w:rPr>
              <w:t>Check that drug name/number, dosage and key terminology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consistently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correctly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throughout the posting</w:t>
            </w:r>
          </w:p>
        </w:tc>
        <w:tc>
          <w:tcPr>
            <w:tcW w:w="1699" w:type="dxa"/>
          </w:tcPr>
          <w:p>
            <w:pPr>
              <w:pStyle w:val="TableParagraph"/>
              <w:rPr>
                <w:sz w:val="30"/>
              </w:rPr>
            </w:pPr>
          </w:p>
          <w:p>
            <w:pPr>
              <w:pStyle w:val="TableParagraph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843" w:type="dxa"/>
          </w:tcPr>
          <w:p>
            <w:pPr>
              <w:pStyle w:val="TableParagraph"/>
              <w:spacing w:before="11"/>
              <w:rPr>
                <w:sz w:val="19"/>
              </w:rPr>
            </w:pPr>
          </w:p>
          <w:p>
            <w:pPr>
              <w:pStyle w:val="TableParagraph"/>
              <w:ind w:left="206" w:hanging="29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(updates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review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930" w:hRule="atLeast"/>
        </w:trPr>
        <w:tc>
          <w:tcPr>
            <w:tcW w:w="5525" w:type="dxa"/>
          </w:tcPr>
          <w:p>
            <w:pPr>
              <w:pStyle w:val="TableParagraph"/>
              <w:spacing w:before="119"/>
              <w:ind w:left="110" w:right="166"/>
              <w:rPr>
                <w:sz w:val="20"/>
              </w:rPr>
            </w:pPr>
            <w:r>
              <w:rPr>
                <w:sz w:val="20"/>
              </w:rPr>
              <w:t>Review abbreviations used and verify that all are spelled 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consistently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thereafter,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1699" w:type="dxa"/>
          </w:tcPr>
          <w:p>
            <w:pPr>
              <w:pStyle w:val="TableParagraph"/>
              <w:rPr>
                <w:sz w:val="30"/>
              </w:rPr>
            </w:pPr>
          </w:p>
          <w:p>
            <w:pPr>
              <w:pStyle w:val="TableParagraph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843" w:type="dxa"/>
          </w:tcPr>
          <w:p>
            <w:pPr>
              <w:pStyle w:val="TableParagraph"/>
              <w:spacing w:before="11"/>
              <w:rPr>
                <w:sz w:val="19"/>
              </w:rPr>
            </w:pPr>
          </w:p>
          <w:p>
            <w:pPr>
              <w:pStyle w:val="TableParagraph"/>
              <w:ind w:left="206" w:hanging="29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(updates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review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700" w:hRule="atLeast"/>
        </w:trPr>
        <w:tc>
          <w:tcPr>
            <w:tcW w:w="5525" w:type="dxa"/>
          </w:tcPr>
          <w:p>
            <w:pPr>
              <w:pStyle w:val="TableParagraph"/>
              <w:spacing w:before="119"/>
              <w:ind w:left="110" w:right="166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against source (e.g. protocol, CSR, tables, listings)</w:t>
            </w:r>
          </w:p>
        </w:tc>
        <w:tc>
          <w:tcPr>
            <w:tcW w:w="1699" w:type="dxa"/>
          </w:tcPr>
          <w:p>
            <w:pPr>
              <w:pStyle w:val="TableParagraph"/>
              <w:spacing w:before="11"/>
              <w:rPr>
                <w:sz w:val="19"/>
              </w:rPr>
            </w:pPr>
          </w:p>
          <w:p>
            <w:pPr>
              <w:pStyle w:val="TableParagraph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843" w:type="dxa"/>
          </w:tcPr>
          <w:p>
            <w:pPr>
              <w:pStyle w:val="TableParagraph"/>
              <w:spacing w:before="114"/>
              <w:ind w:left="206" w:hanging="29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(updates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review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  <w:tr>
        <w:trPr>
          <w:trHeight w:val="930" w:hRule="atLeast"/>
        </w:trPr>
        <w:tc>
          <w:tcPr>
            <w:tcW w:w="5525" w:type="dxa"/>
          </w:tcPr>
          <w:p>
            <w:pPr>
              <w:pStyle w:val="TableParagraph"/>
              <w:spacing w:before="119"/>
              <w:ind w:left="110" w:right="166"/>
              <w:rPr>
                <w:sz w:val="20"/>
              </w:rPr>
            </w:pPr>
            <w:r>
              <w:rPr>
                <w:sz w:val="20"/>
              </w:rPr>
              <w:t>If a dual registry posting has been prepared, ensure consistency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format,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terminology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between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two postings, where applicable</w:t>
            </w:r>
          </w:p>
        </w:tc>
        <w:tc>
          <w:tcPr>
            <w:tcW w:w="1699" w:type="dxa"/>
          </w:tcPr>
          <w:p>
            <w:pPr>
              <w:pStyle w:val="TableParagraph"/>
              <w:rPr>
                <w:sz w:val="30"/>
              </w:rPr>
            </w:pPr>
          </w:p>
          <w:p>
            <w:pPr>
              <w:pStyle w:val="TableParagraph"/>
              <w:jc w:val="center"/>
              <w:rPr>
                <w:i/>
                <w:sz w:val="20"/>
              </w:rPr>
            </w:pPr>
            <w:r>
              <w:rPr>
                <w:i/>
                <w:w w:val="100"/>
                <w:sz w:val="20"/>
              </w:rPr>
              <w:t>X</w:t>
            </w:r>
          </w:p>
        </w:tc>
        <w:tc>
          <w:tcPr>
            <w:tcW w:w="1843" w:type="dxa"/>
          </w:tcPr>
          <w:p>
            <w:pPr>
              <w:pStyle w:val="TableParagraph"/>
              <w:spacing w:before="11"/>
              <w:rPr>
                <w:sz w:val="19"/>
              </w:rPr>
            </w:pPr>
          </w:p>
          <w:p>
            <w:pPr>
              <w:pStyle w:val="TableParagraph"/>
              <w:ind w:left="206" w:hanging="29"/>
              <w:rPr>
                <w:i/>
                <w:sz w:val="20"/>
              </w:rPr>
            </w:pPr>
            <w:r>
              <w:rPr>
                <w:i/>
                <w:sz w:val="20"/>
              </w:rPr>
              <w:t>X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(updates</w:t>
            </w:r>
            <w:r>
              <w:rPr>
                <w:i/>
                <w:spacing w:val="-14"/>
                <w:sz w:val="20"/>
              </w:rPr>
              <w:t> </w:t>
            </w:r>
            <w:r>
              <w:rPr>
                <w:i/>
                <w:sz w:val="20"/>
              </w:rPr>
              <w:t>sinc</w:t>
            </w:r>
            <w:r>
              <w:rPr>
                <w:i/>
                <w:sz w:val="20"/>
              </w:rPr>
              <w:t>e</w:t>
            </w:r>
            <w:r>
              <w:rPr>
                <w:i/>
                <w:sz w:val="20"/>
              </w:rPr>
              <w:t> last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review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only)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26"/>
        </w:rPr>
      </w:pPr>
      <w:r>
        <w:rPr/>
      </w:r>
    </w:p>
    <w:p>
      <w:pPr>
        <w:spacing w:line="183" w:lineRule="exact" w:before="22"/>
        <w:ind w:left="467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14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14</w:t>
      </w:r>
    </w:p>
    <w:p>
      <w:pPr>
        <w:spacing w:before="0"/>
        <w:ind w:left="448" w:right="482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2000,</w:t>
      </w:r>
      <w:r>
        <w:rPr>
          <w:spacing w:val="-3"/>
          <w:sz w:val="16"/>
        </w:rPr>
        <w:t> </w:t>
      </w:r>
      <w:r>
        <w:rPr>
          <w:sz w:val="16"/>
        </w:rPr>
        <w:t>2004,</w:t>
      </w:r>
      <w:r>
        <w:rPr>
          <w:spacing w:val="-1"/>
          <w:sz w:val="16"/>
        </w:rPr>
        <w:t> </w:t>
      </w:r>
      <w:r>
        <w:rPr>
          <w:sz w:val="16"/>
        </w:rPr>
        <w:t>2009,</w:t>
      </w:r>
      <w:r>
        <w:rPr>
          <w:spacing w:val="-3"/>
          <w:sz w:val="16"/>
        </w:rPr>
        <w:t> </w:t>
      </w:r>
      <w:r>
        <w:rPr>
          <w:sz w:val="16"/>
        </w:rPr>
        <w:t>2014-2019,</w:t>
      </w:r>
      <w:r>
        <w:rPr>
          <w:spacing w:val="-3"/>
          <w:sz w:val="16"/>
        </w:rPr>
        <w:t> </w:t>
      </w:r>
      <w:r>
        <w:rPr>
          <w:sz w:val="16"/>
        </w:rPr>
        <w:t>2021</w:t>
      </w:r>
      <w:r>
        <w:rPr>
          <w:spacing w:val="-3"/>
          <w:sz w:val="16"/>
        </w:rPr>
        <w:t> </w:t>
      </w:r>
      <w:r>
        <w:rPr>
          <w:sz w:val="16"/>
        </w:rPr>
        <w:t>IQVIA.</w:t>
      </w:r>
      <w:r>
        <w:rPr>
          <w:spacing w:val="-1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headerReference w:type="default" r:id="rId16"/>
          <w:footerReference w:type="default" r:id="rId17"/>
          <w:pgSz w:w="12240" w:h="15840"/>
          <w:pgMar w:header="725" w:footer="268" w:top="2540" w:bottom="460" w:left="900" w:right="960"/>
        </w:sectPr>
      </w:pPr>
    </w:p>
    <w:p>
      <w:pPr>
        <w:spacing w:line="321" w:lineRule="exact" w:before="79"/>
        <w:ind w:left="606" w:right="516" w:firstLine="0"/>
        <w:jc w:val="center"/>
        <w:rPr>
          <w:sz w:val="28"/>
        </w:rPr>
      </w:pPr>
      <w:r>
        <w:rPr/>
      </w:r>
      <w:bookmarkStart w:name="257288399_4_0_sgTemplateFile.pdf" w:id="27"/>
      <w:bookmarkEnd w:id="27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6" w:right="54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6" w:right="54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1" w:right="54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031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Goodwin,</w:t>
      </w:r>
      <w:r>
        <w:rPr>
          <w:spacing w:val="-10"/>
          <w:sz w:val="20"/>
        </w:rPr>
        <w:t> </w:t>
      </w:r>
      <w:r>
        <w:rPr>
          <w:sz w:val="20"/>
        </w:rPr>
        <w:t>Isy</w:t>
      </w:r>
      <w:r>
        <w:rPr>
          <w:spacing w:val="37"/>
          <w:sz w:val="20"/>
        </w:rPr>
        <w:t> </w:t>
      </w:r>
      <w:r>
        <w:rPr>
          <w:sz w:val="20"/>
        </w:rPr>
        <w:t>(q630183)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210" w:firstLine="0"/>
        <w:jc w:val="left"/>
        <w:rPr>
          <w:sz w:val="20"/>
        </w:rPr>
      </w:pPr>
      <w:r>
        <w:rPr>
          <w:sz w:val="20"/>
        </w:rPr>
        <w:t>Date: Friday, 23 July 2021, 07:50 AM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7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8"/>
      <w:footerReference w:type="default" r:id="rId19"/>
      <w:pgSz w:w="12240" w:h="15840"/>
      <w:pgMar w:header="0" w:footer="268" w:top="136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9">
    <w:multiLevelType w:val="hybridMultilevel"/>
    <w:lvl w:ilvl="0">
      <w:start w:val="0"/>
      <w:numFmt w:val="bullet"/>
      <w:lvlText w:val=""/>
      <w:lvlJc w:val="left"/>
      <w:pPr>
        <w:ind w:left="83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1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7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6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11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580" w:hanging="360"/>
      </w:pPr>
      <w:rPr>
        <w:rFonts w:hint="default"/>
        <w:lang w:val="en-US" w:eastAsia="en-US" w:bidi="ar-SA"/>
      </w:rPr>
    </w:lvl>
  </w:abstractNum>
  <w:abstractNum w:abstractNumId="28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96" w:hanging="360"/>
      </w:pPr>
      <w:rPr>
        <w:rFonts w:hint="default"/>
        <w:lang w:val="en-US" w:eastAsia="en-US" w:bidi="ar-SA"/>
      </w:rPr>
    </w:lvl>
  </w:abstractNum>
  <w:abstractNum w:abstractNumId="27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96" w:hanging="360"/>
      </w:pPr>
      <w:rPr>
        <w:rFonts w:hint="default"/>
        <w:lang w:val="en-US" w:eastAsia="en-US" w:bidi="ar-SA"/>
      </w:rPr>
    </w:lvl>
  </w:abstractNum>
  <w:abstractNum w:abstractNumId="26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96" w:hanging="360"/>
      </w:pPr>
      <w:rPr>
        <w:rFonts w:hint="default"/>
        <w:lang w:val="en-US" w:eastAsia="en-US" w:bidi="ar-SA"/>
      </w:rPr>
    </w:lvl>
  </w:abstractNum>
  <w:abstractNum w:abstractNumId="25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96" w:hanging="360"/>
      </w:pPr>
      <w:rPr>
        <w:rFonts w:hint="default"/>
        <w:lang w:val="en-US" w:eastAsia="en-US" w:bidi="ar-SA"/>
      </w:rPr>
    </w:lvl>
  </w:abstractNum>
  <w:abstractNum w:abstractNumId="24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96" w:hanging="360"/>
      </w:pPr>
      <w:rPr>
        <w:rFonts w:hint="default"/>
        <w:lang w:val="en-US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96" w:hanging="360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34" w:hanging="360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34" w:hanging="360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34" w:hanging="360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34" w:hanging="36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34" w:hanging="36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34" w:hanging="360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36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1"/>
      <w:numFmt w:val="lowerLetter"/>
      <w:lvlText w:val="%2."/>
      <w:lvlJc w:val="left"/>
      <w:pPr>
        <w:ind w:left="765" w:hanging="226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1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89" w:hanging="2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18" w:hanging="2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47" w:hanging="2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476" w:hanging="2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05" w:hanging="2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34" w:hanging="2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63" w:hanging="226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2383" w:hanging="317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180" w:hanging="3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80" w:hanging="3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780" w:hanging="3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580" w:hanging="3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380" w:hanging="3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180" w:hanging="3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80" w:hanging="3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80" w:hanging="31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0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0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9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89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0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0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9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89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7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9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8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8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6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49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7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28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yperlink" Target="https://elvis.quintiles.com/livelink/llisapi.dll/open/CS_FM_MW007" TargetMode="External"/><Relationship Id="rId12" Type="http://schemas.openxmlformats.org/officeDocument/2006/relationships/hyperlink" Target="https://elvis.quintiles.com/livelink/llisapi.dll/open/CS_FM_MW0205" TargetMode="External"/><Relationship Id="rId13" Type="http://schemas.openxmlformats.org/officeDocument/2006/relationships/hyperlink" Target="https://elvis.quintiles.com/livelink/llisapi.dll/open/CS_WI_MW0233" TargetMode="External"/><Relationship Id="rId14" Type="http://schemas.openxmlformats.org/officeDocument/2006/relationships/hyperlink" Target="https://elvis.quintiles.com/livelink/llisapi.dll/open/CS_WI_MW0235" TargetMode="External"/><Relationship Id="rId15" Type="http://schemas.openxmlformats.org/officeDocument/2006/relationships/hyperlink" Target="https://elvis.quintiles.com/livelink/llisapi.dll/open/CS_WI_PL0018" TargetMode="External"/><Relationship Id="rId16" Type="http://schemas.openxmlformats.org/officeDocument/2006/relationships/header" Target="header2.xml"/><Relationship Id="rId17" Type="http://schemas.openxmlformats.org/officeDocument/2006/relationships/footer" Target="footer3.xml"/><Relationship Id="rId18" Type="http://schemas.openxmlformats.org/officeDocument/2006/relationships/header" Target="header3.xml"/><Relationship Id="rId19" Type="http://schemas.openxmlformats.org/officeDocument/2006/relationships/footer" Target="footer4.xml"/><Relationship Id="rId20" Type="http://schemas.openxmlformats.org/officeDocument/2006/relationships/image" Target="media/image4.png"/><Relationship Id="rId21" Type="http://schemas.openxmlformats.org/officeDocument/2006/relationships/numbering" Target="numbering.xml"/><Relationship Id="rId22" Type="http://schemas.openxmlformats.org/officeDocument/2006/relationships/header" Target="header4.xml"/><Relationship Id="rId23" Type="http://schemas.openxmlformats.org/officeDocument/2006/relationships/header" Target="header5.xml"/><Relationship Id="rId24" Type="http://schemas.openxmlformats.org/officeDocument/2006/relationships/header" Target="header6.xml"/><Relationship Id="rId25" Type="http://schemas.openxmlformats.org/officeDocument/2006/relationships/footer" Target="footer5.xml"/><Relationship Id="rId26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257288399_4_0_sgMainFile.pdf</dc:title>
  <dcterms:created xsi:type="dcterms:W3CDTF">2023-04-11T15:07:11Z</dcterms:created>
  <dcterms:modified xsi:type="dcterms:W3CDTF">2023-04-11T15:07:11Z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2021-07-23T00:00:00Z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