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25"/>
              </w:rPr>
            </w:pPr>
          </w:p>
          <w:p>
            <w:pPr>
              <w:pStyle w:val="TableParagraph"/>
              <w:spacing w:line="319" w:lineRule="auto" w:before="0"/>
              <w:ind w:left="995" w:right="455" w:firstLine="264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 Review</w:t>
            </w:r>
            <w:r>
              <w:rPr>
                <w:b/>
                <w:spacing w:val="-1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of</w:t>
            </w:r>
            <w:r>
              <w:rPr>
                <w:b/>
                <w:spacing w:val="-1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Laboratory</w:t>
            </w:r>
            <w:r>
              <w:rPr>
                <w:b/>
                <w:spacing w:val="-1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Reports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CS_WI_MS001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541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0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Antonio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Ferrari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0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Emiliano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Calatayud,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Savitha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Rodrigues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spacing w:before="121"/>
        <w:ind w:left="1260" w:right="437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purpose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SOP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describe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procedures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IQVIA</w:t>
      </w:r>
      <w:r>
        <w:rPr>
          <w:spacing w:val="-3"/>
          <w:sz w:val="22"/>
        </w:rPr>
        <w:t> </w:t>
      </w:r>
      <w:r>
        <w:rPr>
          <w:sz w:val="22"/>
        </w:rPr>
        <w:t>Medical </w:t>
      </w:r>
      <w:bookmarkStart w:name="SCOPE" w:id="2"/>
      <w:bookmarkEnd w:id="2"/>
      <w:r>
        <w:rPr>
          <w:sz w:val="22"/>
        </w:rPr>
        <w:t>Surveillanc</w:t>
      </w:r>
      <w:r>
        <w:rPr>
          <w:sz w:val="22"/>
        </w:rPr>
        <w:t>e Specialist (MSS) must use when reviewing laboratory reports.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>
          <w:spacing w:val="-2"/>
        </w:rPr>
        <w:t>SCOPE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995" w:hanging="720"/>
        <w:jc w:val="left"/>
        <w:rPr>
          <w:sz w:val="22"/>
        </w:rPr>
      </w:pPr>
      <w:r>
        <w:rPr>
          <w:sz w:val="22"/>
        </w:rPr>
        <w:t>This work instruction (WI) applies globally to IQVIA Clinical Research Organization MSS staff if the medical review of laboratory reports has been contracted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IQVIA</w:t>
      </w:r>
      <w:r>
        <w:rPr>
          <w:spacing w:val="-3"/>
          <w:sz w:val="22"/>
        </w:rPr>
        <w:t> </w:t>
      </w:r>
      <w:r>
        <w:rPr>
          <w:sz w:val="22"/>
        </w:rPr>
        <w:t>medical</w:t>
      </w:r>
      <w:r>
        <w:rPr>
          <w:spacing w:val="-5"/>
          <w:sz w:val="22"/>
        </w:rPr>
        <w:t> </w:t>
      </w:r>
      <w:r>
        <w:rPr>
          <w:sz w:val="22"/>
        </w:rPr>
        <w:t>monitoring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course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clinical</w:t>
      </w:r>
      <w:r>
        <w:rPr>
          <w:spacing w:val="-4"/>
          <w:sz w:val="22"/>
        </w:rPr>
        <w:t> </w:t>
      </w:r>
      <w:r>
        <w:rPr>
          <w:sz w:val="22"/>
        </w:rPr>
        <w:t>trial. Refer also to CS_WI_MS0220 Performing Medical Data Reviews.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spacing w:before="126"/>
        <w:ind w:left="126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roles</w:t>
      </w:r>
      <w:r>
        <w:rPr>
          <w:spacing w:val="-6"/>
          <w:sz w:val="22"/>
        </w:rPr>
        <w:t> </w:t>
      </w:r>
      <w:r>
        <w:rPr>
          <w:sz w:val="22"/>
        </w:rPr>
        <w:t>perform</w:t>
      </w:r>
      <w:r>
        <w:rPr>
          <w:spacing w:val="-6"/>
          <w:sz w:val="22"/>
        </w:rPr>
        <w:t> </w:t>
      </w:r>
      <w:r>
        <w:rPr>
          <w:sz w:val="22"/>
        </w:rPr>
        <w:t>tasks</w:t>
      </w:r>
      <w:r>
        <w:rPr>
          <w:spacing w:val="-6"/>
          <w:sz w:val="22"/>
        </w:rPr>
        <w:t> </w:t>
      </w:r>
      <w:r>
        <w:rPr>
          <w:sz w:val="22"/>
        </w:rPr>
        <w:t>described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14"/>
          <w:sz w:val="22"/>
        </w:rPr>
        <w:t> </w:t>
      </w:r>
      <w:r>
        <w:rPr>
          <w:spacing w:val="-5"/>
          <w:sz w:val="22"/>
        </w:rPr>
        <w:t>WI: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2"/>
        <w:gridCol w:w="4047"/>
      </w:tblGrid>
      <w:tr>
        <w:trPr>
          <w:trHeight w:val="330" w:hRule="atLeast"/>
        </w:trPr>
        <w:tc>
          <w:tcPr>
            <w:tcW w:w="4762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4047" w:type="dxa"/>
            <w:shd w:val="clear" w:color="auto" w:fill="BFBFBF"/>
          </w:tcPr>
          <w:p>
            <w:pPr>
              <w:pStyle w:val="TableParagraph"/>
              <w:spacing w:before="33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5" w:hRule="atLeast"/>
        </w:trPr>
        <w:tc>
          <w:tcPr>
            <w:tcW w:w="4762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Lead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Surveillance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Specialist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(LMSS)</w:t>
            </w:r>
          </w:p>
        </w:tc>
        <w:tc>
          <w:tcPr>
            <w:tcW w:w="4047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6.1,6.5</w:t>
            </w:r>
          </w:p>
        </w:tc>
      </w:tr>
      <w:tr>
        <w:trPr>
          <w:trHeight w:val="330" w:hRule="atLeast"/>
        </w:trPr>
        <w:tc>
          <w:tcPr>
            <w:tcW w:w="4762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Surveillance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Specialist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(MSS)</w:t>
            </w:r>
          </w:p>
        </w:tc>
        <w:tc>
          <w:tcPr>
            <w:tcW w:w="4047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5" w:hRule="atLeast"/>
        </w:trPr>
        <w:tc>
          <w:tcPr>
            <w:tcW w:w="4762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Therapeutic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Advisor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(TMA)</w:t>
            </w:r>
          </w:p>
        </w:tc>
        <w:tc>
          <w:tcPr>
            <w:tcW w:w="4047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</w:tbl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spacing w:before="122"/>
        <w:ind w:left="1260" w:right="0" w:firstLine="0"/>
        <w:jc w:val="left"/>
        <w:rPr>
          <w:sz w:val="22"/>
        </w:rPr>
      </w:pPr>
      <w:bookmarkStart w:name="MATERIAL AND EQUIPMENT" w:id="5"/>
      <w:bookmarkEnd w:id="5"/>
      <w:r>
        <w:rPr/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Applicable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spacing w:before="127"/>
        <w:ind w:left="1260" w:right="0" w:firstLine="0"/>
        <w:jc w:val="left"/>
        <w:rPr>
          <w:sz w:val="22"/>
        </w:rPr>
      </w:pP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Applicable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PROCEDURE" w:id="6"/>
      <w:bookmarkEnd w:id="6"/>
      <w:r>
        <w:rPr>
          <w:spacing w:val="-2"/>
        </w:rPr>
        <w:t>PROCEDURE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Perform set-up activities for the Medica" w:id="7"/>
      <w:bookmarkEnd w:id="7"/>
      <w:r>
        <w:rPr>
          <w:b/>
          <w:sz w:val="22"/>
        </w:rPr>
        <w:t>Perfor</w:t>
      </w:r>
      <w:r>
        <w:rPr>
          <w:b/>
          <w:sz w:val="22"/>
        </w:rPr>
        <w:t>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set-up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activities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Labs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267"/>
        <w:gridCol w:w="6158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67" w:type="dxa"/>
            <w:shd w:val="clear" w:color="auto" w:fill="BFBFB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8" w:type="dxa"/>
            <w:shd w:val="clear" w:color="auto" w:fill="BFBFBF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267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158" w:type="dxa"/>
          </w:tcPr>
          <w:p>
            <w:pPr>
              <w:pStyle w:val="TableParagraph"/>
              <w:ind w:left="115" w:right="69"/>
              <w:rPr>
                <w:sz w:val="20"/>
              </w:rPr>
            </w:pPr>
            <w:r>
              <w:rPr>
                <w:sz w:val="20"/>
              </w:rPr>
              <w:t>Communicates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timelines,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expectations to LMSS</w:t>
            </w:r>
          </w:p>
        </w:tc>
        <w:tc>
          <w:tcPr>
            <w:tcW w:w="1843" w:type="dxa"/>
          </w:tcPr>
          <w:p>
            <w:pPr>
              <w:pStyle w:val="TableParagraph"/>
              <w:ind w:right="284"/>
              <w:rPr>
                <w:sz w:val="20"/>
              </w:rPr>
            </w:pPr>
            <w:r>
              <w:rPr>
                <w:sz w:val="20"/>
              </w:rPr>
              <w:t>During Medical Kick-off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meeting</w:t>
            </w:r>
          </w:p>
        </w:tc>
      </w:tr>
      <w:tr>
        <w:trPr>
          <w:trHeight w:val="58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267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LMSS</w:t>
            </w:r>
          </w:p>
        </w:tc>
        <w:tc>
          <w:tcPr>
            <w:tcW w:w="6158" w:type="dxa"/>
          </w:tcPr>
          <w:p>
            <w:pPr>
              <w:pStyle w:val="TableParagraph"/>
              <w:spacing w:line="244" w:lineRule="auto"/>
              <w:ind w:left="115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discusses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 used for medical review of Labs.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  <w:tr>
        <w:trPr>
          <w:trHeight w:val="123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267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LMSS</w:t>
            </w:r>
          </w:p>
        </w:tc>
        <w:tc>
          <w:tcPr>
            <w:tcW w:w="6158" w:type="dxa"/>
          </w:tcPr>
          <w:p>
            <w:pPr>
              <w:pStyle w:val="TableParagraph"/>
              <w:ind w:left="115" w:right="69"/>
              <w:rPr>
                <w:sz w:val="20"/>
              </w:rPr>
            </w:pPr>
            <w:r>
              <w:rPr>
                <w:sz w:val="20"/>
              </w:rPr>
              <w:t>Develops the Laboratory Report Review Guidelines (hereafter “guidelines document” included in the CS_TP_MS003 Medical Monitoring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guidelines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lab manuals under the supervision of IQVIA TMA and/or the Sponsor Medical Advisor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</w:tbl>
    <w:p>
      <w:pPr>
        <w:spacing w:after="0"/>
        <w:rPr>
          <w:sz w:val="20"/>
        </w:rPr>
        <w:sectPr>
          <w:footerReference w:type="default" r:id="rId5"/>
          <w:headerReference w:type="default" r:id="rId134"/>
          <w:headerReference w:type="first" r:id="rId135"/>
          <w:headerReference w:type="even" r:id="rId136"/>
          <w:footerReference w:type="first" r:id="rId137"/>
          <w:footerReference w:type="even" r:id="rId138"/>
          <w:type w:val="continuous"/>
          <w:pgSz w:w="12240" w:h="15840"/>
          <w:pgMar w:footer="1067" w:header="0" w:top="700" w:bottom="1260" w:left="900" w:right="960"/>
          <w:pgNumType w:start="1"/>
        </w:sectPr>
      </w:pPr>
    </w:p>
    <w:p>
      <w:pPr>
        <w:pStyle w:val="BodyText"/>
        <w:spacing w:before="6"/>
        <w:rPr>
          <w:b/>
          <w:sz w:val="22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267"/>
        <w:gridCol w:w="6158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67" w:type="dxa"/>
            <w:shd w:val="clear" w:color="auto" w:fill="BFBFB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8" w:type="dxa"/>
            <w:shd w:val="clear" w:color="auto" w:fill="BFBFBF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34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158" w:type="dxa"/>
          </w:tcPr>
          <w:p>
            <w:pPr>
              <w:pStyle w:val="TableParagraph"/>
              <w:spacing w:before="0"/>
              <w:ind w:left="115" w:right="229"/>
              <w:jc w:val="both"/>
              <w:rPr>
                <w:sz w:val="20"/>
              </w:rPr>
            </w:pPr>
            <w:r>
              <w:rPr>
                <w:sz w:val="20"/>
              </w:rPr>
              <w:t>Note: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 stand-alone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studies, the Appendix B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CS_TP_MS003 alone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generate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Surveillance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Laboratory Report Guidelines.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(and/or Sponsor medical personnel)</w:t>
            </w:r>
          </w:p>
        </w:tc>
        <w:tc>
          <w:tcPr>
            <w:tcW w:w="6158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guidelines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closer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 and/or in the event of an approved change in the scope of work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During study execution;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 </w:t>
            </w:r>
            <w:r>
              <w:rPr>
                <w:spacing w:val="-2"/>
                <w:sz w:val="20"/>
              </w:rPr>
              <w:t>necessary</w:t>
            </w:r>
          </w:p>
        </w:tc>
      </w:tr>
      <w:tr>
        <w:trPr>
          <w:trHeight w:val="172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267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LMSS</w:t>
            </w:r>
          </w:p>
        </w:tc>
        <w:tc>
          <w:tcPr>
            <w:tcW w:w="6158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For Central Labs, schedules meeting with the Lab vendor PM to have the alerts defined in the Guidance document programmed in 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applicable),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availability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lab alerts and lab reports for medical review of Labs.</w:t>
            </w:r>
          </w:p>
          <w:p>
            <w:pPr>
              <w:pStyle w:val="TableParagraph"/>
              <w:spacing w:before="40"/>
              <w:ind w:left="115"/>
              <w:rPr>
                <w:sz w:val="20"/>
              </w:rPr>
            </w:pPr>
            <w:r>
              <w:rPr>
                <w:sz w:val="20"/>
              </w:rPr>
              <w:t>For Local Labs, schedules meeting with DTL and Statistical programmer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listings.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Refer CS_WI_MS0220 Performing Medical Data Reviews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  <w:rPr>
          <w:b/>
          <w:sz w:val="22"/>
        </w:rPr>
      </w:pPr>
      <w:bookmarkStart w:name="Receipt of Abnormal Laboratory Reports" w:id="8"/>
      <w:bookmarkEnd w:id="8"/>
      <w:r>
        <w:rPr>
          <w:b/>
          <w:sz w:val="22"/>
        </w:rPr>
        <w:t>Receip</w:t>
      </w:r>
      <w:r>
        <w:rPr>
          <w:b/>
          <w:sz w:val="22"/>
        </w:rPr>
        <w:t>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Abnormal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Laboratory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Reports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458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ind w:left="109" w:right="102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abnormal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daily basis (excluding weekends and holidays)</w:t>
            </w:r>
          </w:p>
          <w:p>
            <w:pPr>
              <w:pStyle w:val="TableParagraph"/>
              <w:spacing w:before="2"/>
              <w:ind w:left="0"/>
              <w:rPr>
                <w:b/>
                <w:sz w:val="27"/>
              </w:rPr>
            </w:pPr>
          </w:p>
          <w:p>
            <w:pPr>
              <w:pStyle w:val="TableParagraph"/>
              <w:spacing w:before="0"/>
              <w:ind w:left="109" w:right="102"/>
              <w:rPr>
                <w:sz w:val="20"/>
              </w:rPr>
            </w:pPr>
            <w:r>
              <w:rPr>
                <w:sz w:val="20"/>
              </w:rPr>
              <w:t>Note: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Listings,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frequency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listings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 defined in the guidance document.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31"/>
              <w:rPr>
                <w:sz w:val="20"/>
              </w:rPr>
            </w:pPr>
            <w:r>
              <w:rPr>
                <w:sz w:val="20"/>
              </w:rPr>
              <w:t>After receiving </w:t>
            </w:r>
            <w:r>
              <w:rPr>
                <w:spacing w:val="-2"/>
                <w:sz w:val="20"/>
              </w:rPr>
              <w:t>abnormal </w:t>
            </w:r>
            <w:r>
              <w:rPr>
                <w:sz w:val="20"/>
              </w:rPr>
              <w:t>laboratory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reports from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Sponsor- </w:t>
            </w:r>
            <w:r>
              <w:rPr>
                <w:spacing w:val="-2"/>
                <w:sz w:val="20"/>
              </w:rPr>
              <w:t>designated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central laboratory</w:t>
            </w:r>
          </w:p>
        </w:tc>
      </w:tr>
      <w:tr>
        <w:trPr>
          <w:trHeight w:val="1501" w:hRule="atLeast"/>
        </w:trPr>
        <w:tc>
          <w:tcPr>
            <w:tcW w:w="797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ind w:left="109" w:right="10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abnormal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email/fax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alerts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 the sponsor-designated central laboratory and/or reports directly pulled and reviewed from the central portal.</w:t>
            </w:r>
          </w:p>
          <w:p>
            <w:pPr>
              <w:pStyle w:val="TableParagraph"/>
              <w:spacing w:before="39"/>
              <w:ind w:left="109"/>
              <w:rPr>
                <w:sz w:val="20"/>
              </w:rPr>
            </w:pPr>
            <w:r>
              <w:rPr>
                <w:sz w:val="20"/>
              </w:rPr>
              <w:t>Note: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Listings,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listings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data management or available in central tools as defined in the guidance document.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study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490" w:lineRule="atLeast" w:before="0" w:after="0"/>
        <w:ind w:left="1980" w:right="5530" w:hanging="720"/>
        <w:jc w:val="left"/>
        <w:rPr>
          <w:b/>
          <w:sz w:val="22"/>
        </w:rPr>
      </w:pPr>
      <w:bookmarkStart w:name="Laboratory Report Review" w:id="9"/>
      <w:bookmarkEnd w:id="9"/>
      <w:r>
        <w:rPr>
          <w:b/>
          <w:sz w:val="22"/>
        </w:rPr>
        <w:t>Laborator</w:t>
      </w:r>
      <w:r>
        <w:rPr>
          <w:b/>
          <w:sz w:val="22"/>
        </w:rPr>
        <w:t>y Report Review Nomenclature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Lab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Alerts</w:t>
      </w:r>
    </w:p>
    <w:p>
      <w:pPr>
        <w:spacing w:before="125"/>
        <w:ind w:left="1980" w:right="437" w:firstLine="0"/>
        <w:jc w:val="left"/>
        <w:rPr>
          <w:sz w:val="20"/>
        </w:rPr>
      </w:pPr>
      <w:r>
        <w:rPr>
          <w:sz w:val="20"/>
        </w:rPr>
        <w:t>Lab alerts are classified as critical and non-critical, depending on the criticality and urgency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they</w:t>
      </w:r>
      <w:r>
        <w:rPr>
          <w:spacing w:val="-4"/>
          <w:sz w:val="20"/>
        </w:rPr>
        <w:t> </w:t>
      </w:r>
      <w:r>
        <w:rPr>
          <w:sz w:val="20"/>
        </w:rPr>
        <w:t>require</w:t>
      </w:r>
      <w:r>
        <w:rPr>
          <w:spacing w:val="-4"/>
          <w:sz w:val="20"/>
        </w:rPr>
        <w:t> </w:t>
      </w:r>
      <w:r>
        <w:rPr>
          <w:sz w:val="20"/>
        </w:rPr>
        <w:t>follow-up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0"/>
        </w:rPr>
        <w:t>These</w:t>
      </w:r>
      <w:r>
        <w:rPr>
          <w:spacing w:val="-4"/>
          <w:sz w:val="20"/>
        </w:rPr>
        <w:t> </w:t>
      </w:r>
      <w:r>
        <w:rPr>
          <w:sz w:val="20"/>
        </w:rPr>
        <w:t>would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defined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guidelines document for the project.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450"/>
        <w:gridCol w:w="5218"/>
        <w:gridCol w:w="2602"/>
      </w:tblGrid>
      <w:tr>
        <w:trPr>
          <w:trHeight w:val="306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450" w:type="dxa"/>
            <w:shd w:val="clear" w:color="auto" w:fill="BFBFBF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5218" w:type="dxa"/>
            <w:shd w:val="clear" w:color="auto" w:fill="BFBFBF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2602" w:type="dxa"/>
            <w:shd w:val="clear" w:color="auto" w:fill="BFBFBF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450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5218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abnormal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alerts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guidelines </w:t>
            </w:r>
            <w:r>
              <w:rPr>
                <w:spacing w:val="-2"/>
                <w:sz w:val="20"/>
              </w:rPr>
              <w:t>document</w:t>
            </w:r>
          </w:p>
        </w:tc>
        <w:tc>
          <w:tcPr>
            <w:tcW w:w="2602" w:type="dxa"/>
          </w:tcPr>
          <w:p>
            <w:pPr>
              <w:pStyle w:val="TableParagraph"/>
              <w:spacing w:line="242" w:lineRule="auto"/>
              <w:ind w:left="104" w:right="302" w:firstLine="57"/>
              <w:jc w:val="both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Labs: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Daily, excluding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weekends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holidays</w:t>
            </w:r>
          </w:p>
        </w:tc>
      </w:tr>
    </w:tbl>
    <w:p>
      <w:pPr>
        <w:spacing w:after="0" w:line="242" w:lineRule="auto"/>
        <w:jc w:val="both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867" w:top="2520" w:bottom="1060" w:left="900" w:right="960"/>
          <w:pgNumType w:start="2"/>
        </w:sectPr>
      </w:pPr>
    </w:p>
    <w:p>
      <w:pPr>
        <w:pStyle w:val="BodyText"/>
        <w:spacing w:before="6"/>
        <w:rPr>
          <w:sz w:val="22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450"/>
        <w:gridCol w:w="5218"/>
        <w:gridCol w:w="2602"/>
      </w:tblGrid>
      <w:tr>
        <w:trPr>
          <w:trHeight w:val="306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450" w:type="dxa"/>
            <w:shd w:val="clear" w:color="auto" w:fill="BFBFBF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5218" w:type="dxa"/>
            <w:shd w:val="clear" w:color="auto" w:fill="BFBFBF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2602" w:type="dxa"/>
            <w:shd w:val="clear" w:color="auto" w:fill="BFBFBF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34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2" w:type="dxa"/>
          </w:tcPr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Labs: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agreed frequency per guidance </w:t>
            </w:r>
            <w:r>
              <w:rPr>
                <w:spacing w:val="-2"/>
                <w:sz w:val="20"/>
              </w:rPr>
              <w:t>document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450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5218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Notifies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business day of review, utilizing the criteria for critical alert notification defined in the Medical Monitoring Plan</w:t>
            </w:r>
          </w:p>
        </w:tc>
        <w:tc>
          <w:tcPr>
            <w:tcW w:w="2602" w:type="dxa"/>
          </w:tcPr>
          <w:p>
            <w:pPr>
              <w:pStyle w:val="TableParagraph"/>
              <w:ind w:left="104" w:right="151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alerts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Central </w:t>
            </w:r>
            <w:r>
              <w:rPr>
                <w:spacing w:val="-4"/>
                <w:sz w:val="20"/>
              </w:rPr>
              <w:t>Labs</w:t>
            </w:r>
          </w:p>
        </w:tc>
      </w:tr>
      <w:tr>
        <w:trPr>
          <w:trHeight w:val="580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450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5218" w:type="dxa"/>
          </w:tcPr>
          <w:p>
            <w:pPr>
              <w:pStyle w:val="TableParagraph"/>
              <w:ind w:left="104" w:right="154"/>
              <w:rPr>
                <w:sz w:val="20"/>
              </w:rPr>
            </w:pPr>
            <w:r>
              <w:rPr>
                <w:sz w:val="20"/>
              </w:rPr>
              <w:t>Notifies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 business days</w:t>
            </w:r>
          </w:p>
        </w:tc>
        <w:tc>
          <w:tcPr>
            <w:tcW w:w="2602" w:type="dxa"/>
          </w:tcPr>
          <w:p>
            <w:pPr>
              <w:pStyle w:val="TableParagraph"/>
              <w:ind w:left="104" w:right="151"/>
              <w:rPr>
                <w:sz w:val="20"/>
              </w:rPr>
            </w:pPr>
            <w:r>
              <w:rPr>
                <w:sz w:val="20"/>
              </w:rPr>
              <w:t>Non-critical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alerts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Central labs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450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5218" w:type="dxa"/>
          </w:tcPr>
          <w:p>
            <w:pPr>
              <w:pStyle w:val="TableParagraph"/>
              <w:ind w:left="104" w:right="154"/>
              <w:rPr>
                <w:sz w:val="20"/>
              </w:rPr>
            </w:pPr>
            <w:r>
              <w:rPr>
                <w:sz w:val="20"/>
              </w:rPr>
              <w:t>Contacts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obtain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patient's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history as well as the Investigator's assessment of clinical </w:t>
            </w:r>
            <w:r>
              <w:rPr>
                <w:spacing w:val="-2"/>
                <w:sz w:val="20"/>
              </w:rPr>
              <w:t>significance</w:t>
            </w:r>
          </w:p>
        </w:tc>
        <w:tc>
          <w:tcPr>
            <w:tcW w:w="2602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indicated,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 guidance document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7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450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5218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instances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where language differences may impede timely resolution</w:t>
            </w:r>
          </w:p>
        </w:tc>
        <w:tc>
          <w:tcPr>
            <w:tcW w:w="2602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lieu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contact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ind w:left="0" w:right="17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6.3.6</w:t>
            </w:r>
          </w:p>
        </w:tc>
        <w:tc>
          <w:tcPr>
            <w:tcW w:w="1450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5218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Consults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TMA</w:t>
            </w:r>
          </w:p>
        </w:tc>
        <w:tc>
          <w:tcPr>
            <w:tcW w:w="2602" w:type="dxa"/>
          </w:tcPr>
          <w:p>
            <w:pPr>
              <w:pStyle w:val="TableParagraph"/>
              <w:ind w:left="104" w:right="151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obtained from the site and the action to be taken is not addressed in guidance </w:t>
            </w:r>
            <w:r>
              <w:rPr>
                <w:spacing w:val="-2"/>
                <w:sz w:val="20"/>
              </w:rPr>
              <w:t>document</w:t>
            </w:r>
          </w:p>
        </w:tc>
      </w:tr>
      <w:tr>
        <w:trPr>
          <w:trHeight w:val="2620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6.3.7</w:t>
            </w:r>
          </w:p>
        </w:tc>
        <w:tc>
          <w:tcPr>
            <w:tcW w:w="1450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5218" w:type="dxa"/>
          </w:tcPr>
          <w:p>
            <w:pPr>
              <w:pStyle w:val="TableParagraph"/>
              <w:spacing w:line="242" w:lineRule="auto"/>
              <w:ind w:left="104" w:right="154"/>
              <w:rPr>
                <w:sz w:val="20"/>
              </w:rPr>
            </w:pPr>
            <w:r>
              <w:rPr>
                <w:sz w:val="20"/>
              </w:rPr>
              <w:t>Advises the site, and keeps the TMA and/or Sponsor Medical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Advisor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copied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site on what further actions are necessary (per TMA and/or established guidelines document), such as: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19" w:val="left" w:leader="none"/>
                <w:tab w:pos="720" w:val="left" w:leader="none"/>
              </w:tabs>
              <w:spacing w:line="240" w:lineRule="auto" w:before="51" w:after="0"/>
              <w:ind w:left="71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testing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19" w:val="left" w:leader="none"/>
                <w:tab w:pos="720" w:val="left" w:leader="none"/>
              </w:tabs>
              <w:spacing w:line="232" w:lineRule="auto" w:before="68" w:after="0"/>
              <w:ind w:left="719" w:right="364" w:hanging="360"/>
              <w:jc w:val="left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testing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patient’s </w:t>
            </w:r>
            <w:r>
              <w:rPr>
                <w:spacing w:val="-2"/>
                <w:sz w:val="20"/>
              </w:rPr>
              <w:t>eligibility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19" w:val="left" w:leader="none"/>
                <w:tab w:pos="720" w:val="left" w:leader="none"/>
              </w:tabs>
              <w:spacing w:line="237" w:lineRule="auto" w:before="68" w:after="0"/>
              <w:ind w:left="719" w:right="509" w:hanging="360"/>
              <w:jc w:val="left"/>
              <w:rPr>
                <w:sz w:val="20"/>
              </w:rPr>
            </w:pPr>
            <w:r>
              <w:rPr>
                <w:sz w:val="20"/>
              </w:rPr>
              <w:t>Recommendation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exclude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 judged to be unsuitable for enrollment in the </w:t>
            </w:r>
            <w:r>
              <w:rPr>
                <w:spacing w:val="-2"/>
                <w:sz w:val="20"/>
              </w:rPr>
              <w:t>study</w:t>
            </w:r>
          </w:p>
        </w:tc>
        <w:tc>
          <w:tcPr>
            <w:tcW w:w="2602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necessary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6.3.8</w:t>
            </w:r>
          </w:p>
        </w:tc>
        <w:tc>
          <w:tcPr>
            <w:tcW w:w="1450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5218" w:type="dxa"/>
          </w:tcPr>
          <w:p>
            <w:pPr>
              <w:pStyle w:val="TableParagraph"/>
              <w:spacing w:line="244" w:lineRule="auto"/>
              <w:ind w:left="104" w:right="15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assesses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extra—or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repeat—test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2602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appropriate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6.3.9</w:t>
            </w:r>
          </w:p>
        </w:tc>
        <w:tc>
          <w:tcPr>
            <w:tcW w:w="1450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5218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Contacts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further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suggestions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 and/or IQVIA’s TMA</w:t>
            </w:r>
          </w:p>
        </w:tc>
        <w:tc>
          <w:tcPr>
            <w:tcW w:w="2602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appropriate</w:t>
            </w:r>
          </w:p>
        </w:tc>
      </w:tr>
      <w:tr>
        <w:trPr>
          <w:trHeight w:val="177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6.3.10</w:t>
            </w:r>
          </w:p>
        </w:tc>
        <w:tc>
          <w:tcPr>
            <w:tcW w:w="1450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5218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initiate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contact</w:t>
            </w:r>
          </w:p>
          <w:p>
            <w:pPr>
              <w:pStyle w:val="TableParagraph"/>
              <w:spacing w:before="10"/>
              <w:ind w:left="0"/>
              <w:rPr>
                <w:sz w:val="25"/>
              </w:rPr>
            </w:pPr>
          </w:p>
          <w:p>
            <w:pPr>
              <w:pStyle w:val="TableParagraph"/>
              <w:spacing w:line="242" w:lineRule="auto" w:before="1"/>
              <w:ind w:left="104" w:right="154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For laboratory results that are outside the reference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established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criteria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 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assessment,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outlined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guidance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 in MMP or—in the judgment of the MSS—they do not need further evaluation.</w:t>
            </w:r>
          </w:p>
        </w:tc>
        <w:tc>
          <w:tcPr>
            <w:tcW w:w="2602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(see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Note)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67" w:top="2520" w:bottom="1060" w:left="900" w:right="960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Documentation of Review and Resolution" w:id="10"/>
      <w:bookmarkEnd w:id="10"/>
      <w:r>
        <w:rPr>
          <w:b/>
          <w:sz w:val="22"/>
        </w:rPr>
        <w:t>Documentatio</w:t>
      </w:r>
      <w:r>
        <w:rPr>
          <w:b/>
          <w:sz w:val="22"/>
        </w:rPr>
        <w:t>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Resolution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270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02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addressed to the Principle Investigator; copies all relevant team members and/or in the manner established at the beginning of the trial</w:t>
            </w:r>
          </w:p>
          <w:p>
            <w:pPr>
              <w:pStyle w:val="TableParagraph"/>
              <w:spacing w:before="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  <w:tab w:pos="465" w:val="left" w:leader="none"/>
              </w:tabs>
              <w:spacing w:line="240" w:lineRule="auto" w:before="44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Labs,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primarily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queries.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5" w:val="left" w:leader="none"/>
              </w:tabs>
              <w:spacing w:line="240" w:lineRule="auto" w:before="0" w:after="0"/>
              <w:ind w:left="464" w:right="630" w:hanging="360"/>
              <w:jc w:val="bot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instances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EDC queries and email is involved, this would be defined in the guidance document.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whole </w:t>
            </w:r>
            <w:r>
              <w:rPr>
                <w:spacing w:val="-2"/>
                <w:sz w:val="20"/>
              </w:rPr>
              <w:t>study</w:t>
            </w:r>
          </w:p>
        </w:tc>
      </w:tr>
      <w:tr>
        <w:trPr>
          <w:trHeight w:val="1578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02"/>
              <w:rPr>
                <w:sz w:val="20"/>
              </w:rPr>
            </w:pPr>
            <w:r>
              <w:rPr>
                <w:sz w:val="20"/>
              </w:rPr>
              <w:t>Transcribes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project-specific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spreadsheet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the site contact and follows up until resolution</w:t>
            </w:r>
          </w:p>
          <w:p>
            <w:pPr>
              <w:pStyle w:val="TableParagraph"/>
              <w:spacing w:before="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45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CS_TP_MS004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labs</w:t>
            </w:r>
          </w:p>
          <w:p>
            <w:pPr>
              <w:pStyle w:val="TableParagraph"/>
              <w:spacing w:before="43"/>
              <w:ind w:left="104"/>
              <w:rPr>
                <w:sz w:val="20"/>
              </w:rPr>
            </w:pPr>
            <w:r>
              <w:rPr>
                <w:sz w:val="20"/>
              </w:rPr>
              <w:t>Refer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CS_TP_MS0219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labs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 contact is done through eCRF platforms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whole </w:t>
            </w:r>
            <w:r>
              <w:rPr>
                <w:spacing w:val="-2"/>
                <w:sz w:val="20"/>
              </w:rPr>
              <w:t>study</w:t>
            </w:r>
          </w:p>
        </w:tc>
      </w:tr>
      <w:tr>
        <w:trPr>
          <w:trHeight w:val="1463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 correspondence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ELVIS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 Filing Database TMF-relevant folder at regular intervals.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54"/>
              <w:rPr>
                <w:sz w:val="20"/>
              </w:rPr>
            </w:pPr>
            <w:r>
              <w:rPr>
                <w:sz w:val="20"/>
              </w:rPr>
              <w:t>After the review and follow-up of an abnormal laboratory result, 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fully </w:t>
            </w:r>
            <w:r>
              <w:rPr>
                <w:spacing w:val="-2"/>
                <w:sz w:val="20"/>
              </w:rPr>
              <w:t>resolved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1" w:after="0"/>
        <w:ind w:left="1980" w:right="0" w:hanging="720"/>
        <w:jc w:val="left"/>
        <w:rPr>
          <w:b/>
          <w:sz w:val="22"/>
        </w:rPr>
      </w:pPr>
      <w:bookmarkStart w:name="Disposition of Laboratory Report Review " w:id="11"/>
      <w:bookmarkEnd w:id="11"/>
      <w:r>
        <w:rPr>
          <w:b/>
          <w:sz w:val="22"/>
        </w:rPr>
        <w:t>Dispositio</w:t>
      </w:r>
      <w:r>
        <w:rPr>
          <w:b/>
          <w:sz w:val="22"/>
        </w:rPr>
        <w:t>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Laboratory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Files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80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spacing w:line="270" w:lineRule="atLeast" w:before="2"/>
              <w:ind w:right="431"/>
              <w:rPr>
                <w:sz w:val="20"/>
              </w:rPr>
            </w:pPr>
            <w:r>
              <w:rPr>
                <w:spacing w:val="-2"/>
                <w:sz w:val="20"/>
              </w:rPr>
              <w:t>LMSS, </w:t>
            </w:r>
            <w:r>
              <w:rPr>
                <w:spacing w:val="-4"/>
                <w:sz w:val="20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laboratory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archived.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has </w:t>
            </w:r>
            <w:r>
              <w:rPr>
                <w:spacing w:val="-2"/>
                <w:sz w:val="20"/>
              </w:rPr>
              <w:t>closed</w:t>
            </w:r>
          </w:p>
        </w:tc>
      </w:tr>
      <w:tr>
        <w:trPr>
          <w:trHeight w:val="1929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Ensures </w:t>
            </w:r>
            <w:r>
              <w:rPr>
                <w:spacing w:val="-4"/>
                <w:sz w:val="20"/>
              </w:rPr>
              <w:t>has: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19" w:val="left" w:leader="none"/>
                <w:tab w:pos="720" w:val="left" w:leader="none"/>
              </w:tabs>
              <w:spacing w:line="232" w:lineRule="auto" w:before="60" w:after="0"/>
              <w:ind w:left="719" w:right="148" w:hanging="360"/>
              <w:jc w:val="left"/>
              <w:rPr>
                <w:sz w:val="20"/>
              </w:rPr>
            </w:pPr>
            <w:r>
              <w:rPr>
                <w:sz w:val="20"/>
              </w:rPr>
              <w:t>Saved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laboratory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electronically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 the report includes the valid date of the review.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19" w:val="left" w:leader="none"/>
                <w:tab w:pos="720" w:val="left" w:leader="none"/>
              </w:tabs>
              <w:spacing w:line="232" w:lineRule="auto" w:before="77" w:after="0"/>
              <w:ind w:left="719" w:right="263" w:hanging="360"/>
              <w:jc w:val="left"/>
              <w:rPr>
                <w:sz w:val="20"/>
              </w:rPr>
            </w:pPr>
            <w:r>
              <w:rPr>
                <w:sz w:val="20"/>
              </w:rPr>
              <w:t>Named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daily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name,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type of report and date of the review.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6" w:val="left" w:leader="none"/>
                <w:tab w:pos="777" w:val="left" w:leader="none"/>
              </w:tabs>
              <w:spacing w:line="232" w:lineRule="auto" w:before="72" w:after="0"/>
              <w:ind w:left="719" w:right="320" w:hanging="360"/>
              <w:jc w:val="left"/>
              <w:rPr>
                <w:sz w:val="20"/>
              </w:rPr>
            </w:pPr>
            <w:r>
              <w:rPr/>
              <w:tab/>
            </w:r>
            <w:r>
              <w:rPr>
                <w:sz w:val="20"/>
              </w:rPr>
              <w:t>Filed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electronically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ELVIS-relevant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 folder for archiving.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06"/>
              <w:rPr>
                <w:sz w:val="20"/>
              </w:rPr>
            </w:pPr>
            <w:r>
              <w:rPr>
                <w:sz w:val="20"/>
              </w:rPr>
              <w:t>When reports are </w:t>
            </w:r>
            <w:r>
              <w:rPr>
                <w:spacing w:val="-2"/>
                <w:sz w:val="20"/>
              </w:rPr>
              <w:t>reviewed </w:t>
            </w:r>
            <w:r>
              <w:rPr>
                <w:sz w:val="20"/>
              </w:rPr>
              <w:t>electronically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the central portal or lab listings are reviewed for local </w:t>
            </w:r>
            <w:r>
              <w:rPr>
                <w:spacing w:val="-4"/>
                <w:sz w:val="20"/>
              </w:rPr>
              <w:t>labs</w:t>
            </w:r>
          </w:p>
        </w:tc>
      </w:tr>
      <w:tr>
        <w:trPr>
          <w:trHeight w:val="88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LMSS/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designee</w:t>
            </w:r>
          </w:p>
        </w:tc>
        <w:tc>
          <w:tcPr>
            <w:tcW w:w="6264" w:type="dxa"/>
          </w:tcPr>
          <w:p>
            <w:pPr>
              <w:pStyle w:val="TableParagraph"/>
              <w:spacing w:before="57"/>
              <w:ind w:left="-1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eTMF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project: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19" w:val="left" w:leader="none"/>
                <w:tab w:pos="720" w:val="left" w:leader="none"/>
              </w:tabs>
              <w:spacing w:line="232" w:lineRule="auto" w:before="69" w:after="0"/>
              <w:ind w:left="719" w:right="1124" w:hanging="360"/>
              <w:jc w:val="left"/>
              <w:rPr>
                <w:sz w:val="20"/>
              </w:rPr>
            </w:pPr>
            <w:r>
              <w:rPr>
                <w:sz w:val="20"/>
              </w:rPr>
              <w:t>Project-specific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ECG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spreadsheet (CS_TP_MS004, CS_TP_MS0219)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quarterly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first site contact.</w:t>
            </w:r>
          </w:p>
        </w:tc>
      </w:tr>
      <w:tr>
        <w:trPr>
          <w:trHeight w:val="930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LMSS/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designee</w:t>
            </w:r>
          </w:p>
        </w:tc>
        <w:tc>
          <w:tcPr>
            <w:tcW w:w="6264" w:type="dxa"/>
          </w:tcPr>
          <w:p>
            <w:pPr>
              <w:pStyle w:val="TableParagraph"/>
              <w:spacing w:line="300" w:lineRule="auto" w:before="57"/>
              <w:ind w:left="104"/>
              <w:rPr>
                <w:sz w:val="20"/>
              </w:rPr>
            </w:pPr>
            <w:r>
              <w:rPr>
                <w:sz w:val="20"/>
              </w:rPr>
              <w:t>For standalone MSS projects, LMSS/designee files the meeting minutes/agenda/related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</w:p>
          <w:p>
            <w:pPr>
              <w:pStyle w:val="TableParagraph"/>
              <w:spacing w:before="6"/>
              <w:ind w:lef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eTMF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/>
              <w:ind w:left="109" w:right="154"/>
              <w:rPr>
                <w:sz w:val="20"/>
              </w:rPr>
            </w:pPr>
            <w:r>
              <w:rPr>
                <w:sz w:val="20"/>
              </w:rPr>
              <w:t>At/after the meeting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customer</w:t>
            </w:r>
          </w:p>
        </w:tc>
      </w:tr>
    </w:tbl>
    <w:p>
      <w:pPr>
        <w:spacing w:after="0" w:line="242" w:lineRule="auto"/>
        <w:rPr>
          <w:sz w:val="20"/>
        </w:rPr>
        <w:sectPr>
          <w:pgSz w:w="12240" w:h="15840"/>
          <w:pgMar w:header="725" w:footer="867" w:top="2520" w:bottom="1180" w:left="900" w:right="96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SUPPORTING DOCUMENTATION" w:id="12"/>
      <w:bookmarkEnd w:id="12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5669"/>
      </w:tblGrid>
      <w:tr>
        <w:trPr>
          <w:trHeight w:val="321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5669" w:type="dxa"/>
            <w:shd w:val="clear" w:color="auto" w:fill="BFBFBF"/>
          </w:tcPr>
          <w:p>
            <w:pPr>
              <w:pStyle w:val="TableParagraph"/>
              <w:spacing w:before="3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5669" w:type="dxa"/>
            <w:shd w:val="clear" w:color="auto" w:fill="BFBFB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CS_TP_MS003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spacing w:before="0"/>
              <w:ind w:left="21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43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CS_TP_MS004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spacing w:before="0"/>
              <w:ind w:left="215"/>
              <w:rPr>
                <w:sz w:val="22"/>
              </w:rPr>
            </w:pPr>
            <w:r>
              <w:rPr>
                <w:sz w:val="22"/>
              </w:rPr>
              <w:t>Central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Lab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ind w:left="0" w:right="557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CS_TP_MS0219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spacing w:before="0"/>
              <w:ind w:left="215"/>
              <w:rPr>
                <w:sz w:val="22"/>
              </w:rPr>
            </w:pPr>
            <w:r>
              <w:rPr>
                <w:sz w:val="22"/>
              </w:rPr>
              <w:t>Local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Lab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ind w:left="0" w:right="572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CS_WI_MS0220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spacing w:before="0"/>
              <w:ind w:left="215"/>
              <w:rPr>
                <w:sz w:val="22"/>
              </w:rPr>
            </w:pPr>
            <w:r>
              <w:rPr>
                <w:sz w:val="22"/>
              </w:rPr>
              <w:t>Performing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Reviews</w:t>
            </w:r>
          </w:p>
        </w:tc>
      </w:tr>
    </w:tbl>
    <w:p>
      <w:pPr>
        <w:pStyle w:val="BodyText"/>
        <w:spacing w:before="8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SUPERSEDES" w:id="13"/>
      <w:bookmarkEnd w:id="13"/>
      <w:r>
        <w:rPr>
          <w:b/>
          <w:spacing w:val="-2"/>
          <w:sz w:val="22"/>
        </w:rPr>
        <w:t>SUPERSEDES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2"/>
        <w:gridCol w:w="3326"/>
        <w:gridCol w:w="2342"/>
      </w:tblGrid>
      <w:tr>
        <w:trPr>
          <w:trHeight w:val="287" w:hRule="atLeast"/>
        </w:trPr>
        <w:tc>
          <w:tcPr>
            <w:tcW w:w="3782" w:type="dxa"/>
            <w:shd w:val="clear" w:color="auto" w:fill="BFBFBF"/>
          </w:tcPr>
          <w:p>
            <w:pPr>
              <w:pStyle w:val="TableParagraph"/>
              <w:spacing w:line="243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326" w:type="dxa"/>
            <w:shd w:val="clear" w:color="auto" w:fill="BFBFBF"/>
          </w:tcPr>
          <w:p>
            <w:pPr>
              <w:pStyle w:val="TableParagraph"/>
              <w:spacing w:line="243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42" w:type="dxa"/>
            <w:shd w:val="clear" w:color="auto" w:fill="BFBFBF"/>
          </w:tcPr>
          <w:p>
            <w:pPr>
              <w:pStyle w:val="TableParagraph"/>
              <w:spacing w:line="243" w:lineRule="exact" w:before="0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0" w:hRule="atLeast"/>
        </w:trPr>
        <w:tc>
          <w:tcPr>
            <w:tcW w:w="3782" w:type="dxa"/>
          </w:tcPr>
          <w:p>
            <w:pPr>
              <w:pStyle w:val="TableParagraph"/>
              <w:tabs>
                <w:tab w:pos="1545" w:val="left" w:leader="none"/>
              </w:tabs>
              <w:ind w:left="82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CS_WI_MS001</w:t>
            </w:r>
          </w:p>
        </w:tc>
        <w:tc>
          <w:tcPr>
            <w:tcW w:w="3326" w:type="dxa"/>
          </w:tcPr>
          <w:p>
            <w:pPr>
              <w:pStyle w:val="TableParagraph"/>
              <w:spacing w:line="248" w:lineRule="exact" w:before="0"/>
              <w:ind w:left="139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Laboratory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Reports</w:t>
            </w:r>
          </w:p>
        </w:tc>
        <w:tc>
          <w:tcPr>
            <w:tcW w:w="2342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MODIFICATION FROM PREVIOUS REVISION" w:id="14"/>
      <w:bookmarkEnd w:id="14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2852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2852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SOP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updated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2.1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6.1.5</w:t>
            </w:r>
          </w:p>
        </w:tc>
        <w:tc>
          <w:tcPr>
            <w:tcW w:w="2852" w:type="dxa"/>
          </w:tcPr>
          <w:p>
            <w:pPr>
              <w:pStyle w:val="TableParagraph"/>
              <w:spacing w:line="230" w:lineRule="auto" w:before="32"/>
              <w:ind w:left="109" w:right="38"/>
              <w:rPr>
                <w:sz w:val="22"/>
              </w:rPr>
            </w:pPr>
            <w:r>
              <w:rPr>
                <w:sz w:val="22"/>
              </w:rPr>
              <w:t>Amended to reflect the MDR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medical </w:t>
            </w:r>
            <w:r>
              <w:rPr>
                <w:spacing w:val="-2"/>
                <w:sz w:val="22"/>
              </w:rPr>
              <w:t>services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APPENDICES" w:id="15"/>
      <w:bookmarkEnd w:id="15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Appendix A:  Laboratory Report Review Fl" w:id="16"/>
      <w:bookmarkEnd w:id="16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4"/>
          <w:sz w:val="22"/>
        </w:rPr>
        <w:t> </w:t>
      </w:r>
      <w:r>
        <w:rPr>
          <w:b/>
          <w:sz w:val="22"/>
        </w:rPr>
        <w:t>Laboratory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Flowchart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Appendix B:  Escalation and Resolution o" w:id="17"/>
      <w:bookmarkEnd w:id="17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54"/>
          <w:sz w:val="22"/>
        </w:rPr>
        <w:t> </w:t>
      </w:r>
      <w:r>
        <w:rPr>
          <w:b/>
          <w:sz w:val="22"/>
        </w:rPr>
        <w:t>Escalation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Follow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Laboratory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Alerts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867" w:top="2520" w:bottom="1260" w:left="900" w:right="96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spacing w:before="94"/>
        <w:ind w:left="1087" w:right="0" w:firstLine="0"/>
        <w:jc w:val="left"/>
        <w:rPr>
          <w:b/>
          <w:sz w:val="22"/>
        </w:rPr>
      </w:pPr>
      <w:bookmarkStart w:name="Appendix A:  Laboratory Report Review Fl" w:id="18"/>
      <w:bookmarkEnd w:id="18"/>
      <w:r>
        <w:rPr/>
      </w:r>
      <w:r>
        <w:rPr>
          <w:b/>
          <w:sz w:val="22"/>
        </w:rPr>
        <w:t>Appendix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Laboratory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Flowchart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3"/>
        </w:rPr>
      </w:pPr>
      <w:r>
        <w:rPr/>
      </w:r>
    </w:p>
    <w:p>
      <w:pPr>
        <w:spacing w:after="0"/>
        <w:rPr>
          <w:sz w:val="13"/>
        </w:rPr>
        <w:sectPr>
          <w:pgSz w:w="12240" w:h="15840"/>
          <w:pgMar w:header="725" w:footer="867" w:top="2520" w:bottom="1260" w:left="900" w:right="96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spacing w:before="94"/>
        <w:ind w:left="1087" w:right="0" w:firstLine="0"/>
        <w:jc w:val="left"/>
        <w:rPr>
          <w:b/>
          <w:sz w:val="22"/>
        </w:rPr>
      </w:pPr>
      <w:bookmarkStart w:name="Appendix B:  Escalation and Resolution o" w:id="19"/>
      <w:bookmarkEnd w:id="19"/>
      <w:r>
        <w:rPr/>
      </w:r>
      <w:r>
        <w:rPr>
          <w:b/>
          <w:sz w:val="22"/>
        </w:rPr>
        <w:t>Appendix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54"/>
          <w:sz w:val="22"/>
        </w:rPr>
        <w:t> </w:t>
      </w:r>
      <w:r>
        <w:rPr>
          <w:b/>
          <w:sz w:val="22"/>
        </w:rPr>
        <w:t>Escalation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Follow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Laboratory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Alerts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7"/>
        </w:rPr>
      </w:pPr>
      <w:r>
        <w:rPr/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7"/>
        </w:rPr>
      </w:pPr>
      <w:r>
        <w:rPr/>
      </w:r>
    </w:p>
    <w:p>
      <w:pPr>
        <w:pStyle w:val="BodyText"/>
        <w:spacing w:line="183" w:lineRule="exact" w:before="22"/>
        <w:ind w:left="4764"/>
      </w:pPr>
      <w:r>
        <w:rPr/>
        <w:t>Page</w:t>
      </w:r>
      <w:r>
        <w:rPr>
          <w:spacing w:val="-2"/>
        </w:rPr>
        <w:t> </w:t>
      </w:r>
      <w:r>
        <w:rPr/>
        <w:t>7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0"/>
        </w:rPr>
        <w:t>7</w:t>
      </w:r>
    </w:p>
    <w:p>
      <w:pPr>
        <w:pStyle w:val="BodyText"/>
        <w:ind w:left="540" w:right="437"/>
      </w:pPr>
      <w:r>
        <w:rPr/>
        <w:t>Copyright</w:t>
      </w:r>
      <w:r>
        <w:rPr>
          <w:spacing w:val="-2"/>
        </w:rPr>
        <w:t> </w:t>
      </w:r>
      <w:r>
        <w:rPr/>
        <w:t>©</w:t>
      </w:r>
      <w:r>
        <w:rPr>
          <w:spacing w:val="-2"/>
        </w:rPr>
        <w:t> </w:t>
      </w:r>
      <w:r>
        <w:rPr/>
        <w:t>2002,</w:t>
      </w:r>
      <w:r>
        <w:rPr>
          <w:spacing w:val="-2"/>
        </w:rPr>
        <w:t> </w:t>
      </w:r>
      <w:r>
        <w:rPr/>
        <w:t>2006,</w:t>
      </w:r>
      <w:r>
        <w:rPr>
          <w:spacing w:val="-2"/>
        </w:rPr>
        <w:t> </w:t>
      </w:r>
      <w:r>
        <w:rPr/>
        <w:t>2009,</w:t>
      </w:r>
      <w:r>
        <w:rPr>
          <w:spacing w:val="-2"/>
        </w:rPr>
        <w:t> </w:t>
      </w:r>
      <w:r>
        <w:rPr/>
        <w:t>2011,</w:t>
      </w:r>
      <w:r>
        <w:rPr>
          <w:spacing w:val="-2"/>
        </w:rPr>
        <w:t> </w:t>
      </w:r>
      <w:r>
        <w:rPr/>
        <w:t>2013,</w:t>
      </w:r>
      <w:r>
        <w:rPr>
          <w:spacing w:val="-2"/>
        </w:rPr>
        <w:t> </w:t>
      </w:r>
      <w:r>
        <w:rPr/>
        <w:t>2016,</w:t>
      </w:r>
      <w:r>
        <w:rPr>
          <w:spacing w:val="-2"/>
        </w:rPr>
        <w:t> </w:t>
      </w:r>
      <w:r>
        <w:rPr/>
        <w:t>2018,</w:t>
      </w:r>
      <w:r>
        <w:rPr>
          <w:spacing w:val="-3"/>
        </w:rPr>
        <w:t> </w:t>
      </w:r>
      <w:r>
        <w:rPr/>
        <w:t>2019,</w:t>
      </w:r>
      <w:r>
        <w:rPr>
          <w:spacing w:val="-3"/>
        </w:rPr>
        <w:t> </w:t>
      </w:r>
      <w:r>
        <w:rPr/>
        <w:t>2021</w:t>
      </w:r>
      <w:r>
        <w:rPr>
          <w:spacing w:val="-2"/>
        </w:rPr>
        <w:t> </w:t>
      </w:r>
      <w:r>
        <w:rPr/>
        <w:t>IQVIA.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rights</w:t>
      </w:r>
      <w:r>
        <w:rPr>
          <w:spacing w:val="-2"/>
        </w:rPr>
        <w:t> </w:t>
      </w:r>
      <w:r>
        <w:rPr/>
        <w:t>reserved.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contents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are confidential and proprietary to IQVIA Holdings Inc. and its subsidiaries. Unauthorized use, disclosure or reproduction is strictly </w:t>
      </w:r>
      <w:r>
        <w:rPr>
          <w:spacing w:val="-2"/>
        </w:rPr>
        <w:t>prohibited.</w:t>
      </w:r>
    </w:p>
    <w:p>
      <w:pPr>
        <w:spacing w:after="0"/>
        <w:sectPr>
          <w:headerReference w:type="default" r:id="rId97"/>
          <w:footerReference w:type="default" r:id="rId98"/>
          <w:pgSz w:w="12240" w:h="15840"/>
          <w:pgMar w:header="725" w:footer="224" w:top="2520" w:bottom="420" w:left="900" w:right="960"/>
        </w:sectPr>
      </w:pPr>
    </w:p>
    <w:p>
      <w:pPr>
        <w:spacing w:line="321" w:lineRule="exact" w:before="79"/>
        <w:ind w:left="606" w:right="516" w:firstLine="0"/>
        <w:jc w:val="center"/>
        <w:rPr>
          <w:sz w:val="28"/>
        </w:rPr>
      </w:pPr>
      <w:r>
        <w:rPr/>
      </w:r>
      <w:bookmarkStart w:name="252166029_1_0_sgTemplateFile.pdf" w:id="20"/>
      <w:bookmarkEnd w:id="20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spacing w:line="252" w:lineRule="exact" w:before="0"/>
        <w:ind w:left="606" w:right="549" w:firstLine="0"/>
        <w:jc w:val="center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representation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electronic</w:t>
      </w:r>
      <w:r>
        <w:rPr>
          <w:spacing w:val="-6"/>
          <w:sz w:val="22"/>
        </w:rPr>
        <w:t> </w:t>
      </w:r>
      <w:r>
        <w:rPr>
          <w:sz w:val="22"/>
        </w:rPr>
        <w:t>record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was</w:t>
      </w:r>
      <w:r>
        <w:rPr>
          <w:spacing w:val="-5"/>
          <w:sz w:val="22"/>
        </w:rPr>
        <w:t> </w:t>
      </w:r>
      <w:r>
        <w:rPr>
          <w:sz w:val="22"/>
        </w:rPr>
        <w:t>signed</w:t>
      </w:r>
      <w:r>
        <w:rPr>
          <w:spacing w:val="-6"/>
          <w:sz w:val="22"/>
        </w:rPr>
        <w:t> </w:t>
      </w:r>
      <w:r>
        <w:rPr>
          <w:sz w:val="22"/>
        </w:rPr>
        <w:t>electronically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Content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Server.</w:t>
      </w:r>
    </w:p>
    <w:p>
      <w:pPr>
        <w:spacing w:line="276" w:lineRule="auto" w:before="0"/>
        <w:ind w:left="606" w:right="545" w:firstLine="0"/>
        <w:jc w:val="center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manifestation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electronic</w:t>
      </w:r>
      <w:r>
        <w:rPr>
          <w:spacing w:val="-4"/>
          <w:sz w:val="22"/>
        </w:rPr>
        <w:t> </w:t>
      </w:r>
      <w:r>
        <w:rPr>
          <w:sz w:val="22"/>
        </w:rPr>
        <w:t>signature(s)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compliance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 organization’s electronic signature policies and procedures</w:t>
      </w:r>
    </w:p>
    <w:p>
      <w:pPr>
        <w:spacing w:before="0"/>
        <w:ind w:left="491" w:right="549" w:firstLine="0"/>
        <w:jc w:val="center"/>
        <w:rPr>
          <w:sz w:val="22"/>
        </w:rPr>
      </w:pPr>
      <w:r>
        <w:rPr>
          <w:sz w:val="22"/>
        </w:rPr>
        <w:t>Refer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Signatories</w:t>
      </w:r>
      <w:r>
        <w:rPr>
          <w:spacing w:val="-6"/>
          <w:sz w:val="22"/>
        </w:rPr>
        <w:t> </w:t>
      </w:r>
      <w:r>
        <w:rPr>
          <w:sz w:val="22"/>
        </w:rPr>
        <w:t>CV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5809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Rodrigues,</w:t>
      </w:r>
      <w:r>
        <w:rPr>
          <w:spacing w:val="-11"/>
          <w:sz w:val="20"/>
        </w:rPr>
        <w:t> </w:t>
      </w:r>
      <w:r>
        <w:rPr>
          <w:sz w:val="20"/>
        </w:rPr>
        <w:t>Savitha</w:t>
      </w:r>
      <w:r>
        <w:rPr>
          <w:spacing w:val="36"/>
          <w:sz w:val="20"/>
        </w:rPr>
        <w:t> </w:t>
      </w:r>
      <w:r>
        <w:rPr>
          <w:sz w:val="20"/>
        </w:rPr>
        <w:t>(q743161)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4010" w:firstLine="0"/>
        <w:jc w:val="left"/>
        <w:rPr>
          <w:sz w:val="20"/>
        </w:rPr>
      </w:pPr>
      <w:r>
        <w:rPr>
          <w:sz w:val="20"/>
        </w:rPr>
        <w:t>Date: Monday, 05 April 2021, 01:12 AM</w:t>
      </w:r>
      <w:r>
        <w:rPr>
          <w:spacing w:val="80"/>
          <w:sz w:val="20"/>
        </w:rPr>
        <w:t> </w:t>
      </w:r>
      <w:r>
        <w:rPr>
          <w:sz w:val="20"/>
        </w:rPr>
        <w:t>Eastern Time Meaning:</w:t>
      </w:r>
      <w:r>
        <w:rPr>
          <w:spacing w:val="-6"/>
          <w:sz w:val="20"/>
        </w:rPr>
        <w:t> </w:t>
      </w:r>
      <w:r>
        <w:rPr>
          <w:sz w:val="20"/>
        </w:rPr>
        <w:t>Signing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Document</w:t>
      </w:r>
      <w:r>
        <w:rPr>
          <w:spacing w:val="-7"/>
          <w:sz w:val="20"/>
        </w:rPr>
        <w:t> </w:t>
      </w:r>
      <w:r>
        <w:rPr>
          <w:sz w:val="20"/>
        </w:rPr>
        <w:t>Indicates</w:t>
      </w:r>
      <w:r>
        <w:rPr>
          <w:spacing w:val="-6"/>
          <w:sz w:val="20"/>
        </w:rPr>
        <w:t> </w:t>
      </w:r>
      <w:r>
        <w:rPr>
          <w:sz w:val="20"/>
        </w:rPr>
        <w:t>My</w:t>
      </w:r>
      <w:r>
        <w:rPr>
          <w:spacing w:val="-6"/>
          <w:sz w:val="20"/>
        </w:rPr>
        <w:t> </w:t>
      </w:r>
      <w:r>
        <w:rPr>
          <w:sz w:val="20"/>
        </w:rPr>
        <w:t>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5809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Ferrari,</w:t>
      </w:r>
      <w:r>
        <w:rPr>
          <w:spacing w:val="-10"/>
          <w:sz w:val="20"/>
        </w:rPr>
        <w:t> </w:t>
      </w:r>
      <w:r>
        <w:rPr>
          <w:sz w:val="20"/>
        </w:rPr>
        <w:t>Antonio</w:t>
      </w:r>
      <w:r>
        <w:rPr>
          <w:spacing w:val="37"/>
          <w:sz w:val="20"/>
        </w:rPr>
        <w:t> </w:t>
      </w:r>
      <w:r>
        <w:rPr>
          <w:sz w:val="20"/>
        </w:rPr>
        <w:t>(q844337)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401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06</w:t>
      </w:r>
      <w:r>
        <w:rPr>
          <w:spacing w:val="-5"/>
          <w:sz w:val="20"/>
        </w:rPr>
        <w:t> </w:t>
      </w:r>
      <w:r>
        <w:rPr>
          <w:sz w:val="20"/>
        </w:rPr>
        <w:t>April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04:21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30"/>
      <w:footerReference w:type="default" r:id="rId131"/>
      <w:pgSz w:w="12240" w:h="15840"/>
      <w:pgMar w:header="0" w:footer="268" w:top="1360" w:bottom="460" w:left="90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464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3" w:hanging="72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8"/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TP_MS003" TargetMode="External"/><Relationship Id="rId10" Type="http://schemas.openxmlformats.org/officeDocument/2006/relationships/hyperlink" Target="https://elvis.quintiles.com/livelink/llisapi.dll/open/CS_TP_MS004" TargetMode="External"/><Relationship Id="rId11" Type="http://schemas.openxmlformats.org/officeDocument/2006/relationships/hyperlink" Target="https://elvis.quintiles.com/livelink/llisapi.dll/open/CS_TP_MS0219" TargetMode="External"/><Relationship Id="rId12" Type="http://schemas.openxmlformats.org/officeDocument/2006/relationships/hyperlink" Target="https://elvis.quintiles.com/livelink/llisapi.dll/open/CS_WI_MS0220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image" Target="media/image73.png"/><Relationship Id="rId85" Type="http://schemas.openxmlformats.org/officeDocument/2006/relationships/image" Target="media/image74.png"/><Relationship Id="rId86" Type="http://schemas.openxmlformats.org/officeDocument/2006/relationships/image" Target="media/image75.png"/><Relationship Id="rId87" Type="http://schemas.openxmlformats.org/officeDocument/2006/relationships/image" Target="media/image76.png"/><Relationship Id="rId88" Type="http://schemas.openxmlformats.org/officeDocument/2006/relationships/image" Target="media/image77.png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header" Target="header2.xml"/><Relationship Id="rId98" Type="http://schemas.openxmlformats.org/officeDocument/2006/relationships/footer" Target="footer3.xml"/><Relationship Id="rId99" Type="http://schemas.openxmlformats.org/officeDocument/2006/relationships/image" Target="media/image86.png"/><Relationship Id="rId100" Type="http://schemas.openxmlformats.org/officeDocument/2006/relationships/image" Target="media/image87.png"/><Relationship Id="rId101" Type="http://schemas.openxmlformats.org/officeDocument/2006/relationships/image" Target="media/image88.png"/><Relationship Id="rId102" Type="http://schemas.openxmlformats.org/officeDocument/2006/relationships/image" Target="media/image89.png"/><Relationship Id="rId103" Type="http://schemas.openxmlformats.org/officeDocument/2006/relationships/image" Target="media/image90.png"/><Relationship Id="rId104" Type="http://schemas.openxmlformats.org/officeDocument/2006/relationships/image" Target="media/image91.png"/><Relationship Id="rId105" Type="http://schemas.openxmlformats.org/officeDocument/2006/relationships/image" Target="media/image92.png"/><Relationship Id="rId106" Type="http://schemas.openxmlformats.org/officeDocument/2006/relationships/image" Target="media/image93.png"/><Relationship Id="rId107" Type="http://schemas.openxmlformats.org/officeDocument/2006/relationships/image" Target="media/image94.png"/><Relationship Id="rId108" Type="http://schemas.openxmlformats.org/officeDocument/2006/relationships/image" Target="media/image95.png"/><Relationship Id="rId109" Type="http://schemas.openxmlformats.org/officeDocument/2006/relationships/image" Target="media/image96.png"/><Relationship Id="rId110" Type="http://schemas.openxmlformats.org/officeDocument/2006/relationships/image" Target="media/image97.png"/><Relationship Id="rId111" Type="http://schemas.openxmlformats.org/officeDocument/2006/relationships/image" Target="media/image98.png"/><Relationship Id="rId112" Type="http://schemas.openxmlformats.org/officeDocument/2006/relationships/image" Target="media/image99.png"/><Relationship Id="rId113" Type="http://schemas.openxmlformats.org/officeDocument/2006/relationships/image" Target="media/image100.png"/><Relationship Id="rId114" Type="http://schemas.openxmlformats.org/officeDocument/2006/relationships/image" Target="media/image101.png"/><Relationship Id="rId115" Type="http://schemas.openxmlformats.org/officeDocument/2006/relationships/image" Target="media/image102.png"/><Relationship Id="rId116" Type="http://schemas.openxmlformats.org/officeDocument/2006/relationships/image" Target="media/image103.png"/><Relationship Id="rId117" Type="http://schemas.openxmlformats.org/officeDocument/2006/relationships/image" Target="media/image104.png"/><Relationship Id="rId118" Type="http://schemas.openxmlformats.org/officeDocument/2006/relationships/image" Target="media/image105.png"/><Relationship Id="rId119" Type="http://schemas.openxmlformats.org/officeDocument/2006/relationships/image" Target="media/image106.png"/><Relationship Id="rId120" Type="http://schemas.openxmlformats.org/officeDocument/2006/relationships/image" Target="media/image107.png"/><Relationship Id="rId121" Type="http://schemas.openxmlformats.org/officeDocument/2006/relationships/image" Target="media/image108.png"/><Relationship Id="rId122" Type="http://schemas.openxmlformats.org/officeDocument/2006/relationships/image" Target="media/image109.png"/><Relationship Id="rId123" Type="http://schemas.openxmlformats.org/officeDocument/2006/relationships/image" Target="media/image110.png"/><Relationship Id="rId124" Type="http://schemas.openxmlformats.org/officeDocument/2006/relationships/image" Target="media/image111.png"/><Relationship Id="rId125" Type="http://schemas.openxmlformats.org/officeDocument/2006/relationships/image" Target="media/image112.png"/><Relationship Id="rId126" Type="http://schemas.openxmlformats.org/officeDocument/2006/relationships/image" Target="media/image113.png"/><Relationship Id="rId127" Type="http://schemas.openxmlformats.org/officeDocument/2006/relationships/image" Target="media/image114.png"/><Relationship Id="rId128" Type="http://schemas.openxmlformats.org/officeDocument/2006/relationships/image" Target="media/image115.png"/><Relationship Id="rId129" Type="http://schemas.openxmlformats.org/officeDocument/2006/relationships/image" Target="media/image116.png"/><Relationship Id="rId130" Type="http://schemas.openxmlformats.org/officeDocument/2006/relationships/header" Target="header3.xml"/><Relationship Id="rId131" Type="http://schemas.openxmlformats.org/officeDocument/2006/relationships/footer" Target="footer4.xml"/><Relationship Id="rId132" Type="http://schemas.openxmlformats.org/officeDocument/2006/relationships/image" Target="media/image117.png"/><Relationship Id="rId133" Type="http://schemas.openxmlformats.org/officeDocument/2006/relationships/numbering" Target="numbering.xml"/><Relationship Id="rId134" Type="http://schemas.openxmlformats.org/officeDocument/2006/relationships/header" Target="header4.xml"/><Relationship Id="rId135" Type="http://schemas.openxmlformats.org/officeDocument/2006/relationships/header" Target="header5.xml"/><Relationship Id="rId136" Type="http://schemas.openxmlformats.org/officeDocument/2006/relationships/header" Target="header6.xml"/><Relationship Id="rId137" Type="http://schemas.openxmlformats.org/officeDocument/2006/relationships/footer" Target="footer5.xml"/><Relationship Id="rId13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252166029_1_0_sgMainFile.pdf</dc:title>
  <dcterms:created xsi:type="dcterms:W3CDTF">2023-04-11T15:17:27Z</dcterms:created>
  <dcterms:modified xsi:type="dcterms:W3CDTF">2023-04-11T15:17:27Z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2021-04-05T00:00:00Z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