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0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ind w:left="0"/>
              <w:rPr>
                <w:rFonts w:ascii="Times New Roman"/>
                <w:sz w:val="20"/>
              </w:rPr>
            </w:pPr>
          </w:p>
          <w:p>
            <w:pPr>
              <w:pStyle w:val="TableParagraph"/>
              <w:ind w:left="0"/>
              <w:rPr>
                <w:rFonts w:ascii="Times New Roman"/>
                <w:sz w:val="20"/>
              </w:rPr>
            </w:pPr>
          </w:p>
          <w:p>
            <w:pPr>
              <w:pStyle w:val="TableParagraph"/>
              <w:spacing w:before="10"/>
              <w:ind w:left="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5"/>
              <w:ind w:left="1254" w:right="1190"/>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line="237" w:lineRule="auto" w:before="124"/>
              <w:ind w:left="184" w:right="121" w:hanging="3"/>
              <w:jc w:val="center"/>
              <w:rPr>
                <w:b/>
                <w:sz w:val="22"/>
              </w:rPr>
            </w:pPr>
            <w:r>
              <w:rPr>
                <w:b/>
                <w:sz w:val="22"/>
              </w:rPr>
              <w:t>Therapeutic Medical Advisor Contacts with Investigator</w:t>
            </w:r>
            <w:r>
              <w:rPr>
                <w:b/>
                <w:spacing w:val="-8"/>
                <w:sz w:val="22"/>
              </w:rPr>
              <w:t> </w:t>
            </w:r>
            <w:r>
              <w:rPr>
                <w:b/>
                <w:sz w:val="22"/>
              </w:rPr>
              <w:t>Sites</w:t>
            </w:r>
            <w:r>
              <w:rPr>
                <w:b/>
                <w:spacing w:val="-8"/>
                <w:sz w:val="22"/>
              </w:rPr>
              <w:t> </w:t>
            </w:r>
            <w:r>
              <w:rPr>
                <w:b/>
                <w:sz w:val="22"/>
              </w:rPr>
              <w:t>and</w:t>
            </w:r>
            <w:r>
              <w:rPr>
                <w:b/>
                <w:spacing w:val="-8"/>
                <w:sz w:val="22"/>
              </w:rPr>
              <w:t> </w:t>
            </w:r>
            <w:r>
              <w:rPr>
                <w:b/>
                <w:sz w:val="22"/>
              </w:rPr>
              <w:t>Project</w:t>
            </w:r>
            <w:r>
              <w:rPr>
                <w:b/>
                <w:spacing w:val="-8"/>
                <w:sz w:val="22"/>
              </w:rPr>
              <w:t> </w:t>
            </w:r>
            <w:r>
              <w:rPr>
                <w:b/>
                <w:sz w:val="22"/>
              </w:rPr>
              <w:t>Team</w:t>
            </w:r>
            <w:r>
              <w:rPr>
                <w:b/>
                <w:spacing w:val="-8"/>
                <w:sz w:val="22"/>
              </w:rPr>
              <w:t> </w:t>
            </w:r>
            <w:r>
              <w:rPr>
                <w:b/>
                <w:sz w:val="22"/>
              </w:rPr>
              <w:t>Members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4"/>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CS_WI_MS005</w:t>
            </w:r>
            <w:r>
              <w:rPr>
                <w:spacing w:val="-11"/>
                <w:sz w:val="20"/>
              </w:rPr>
              <w:t> </w:t>
            </w:r>
            <w:r>
              <w:rPr>
                <w:sz w:val="20"/>
              </w:rPr>
              <w:t>Revision</w:t>
            </w:r>
            <w:r>
              <w:rPr>
                <w:spacing w:val="-11"/>
                <w:sz w:val="20"/>
              </w:rPr>
              <w:t> </w:t>
            </w:r>
            <w:r>
              <w:rPr>
                <w:spacing w:val="-5"/>
                <w:sz w:val="20"/>
              </w:rPr>
              <w:t>10</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Jabeen</w:t>
            </w:r>
            <w:r>
              <w:rPr>
                <w:spacing w:val="-6"/>
                <w:sz w:val="20"/>
              </w:rPr>
              <w:t> </w:t>
            </w:r>
            <w:r>
              <w:rPr>
                <w:spacing w:val="-2"/>
                <w:sz w:val="20"/>
              </w:rPr>
              <w:t>Menzies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Emiliano</w:t>
            </w:r>
            <w:r>
              <w:rPr>
                <w:spacing w:val="-10"/>
                <w:sz w:val="20"/>
              </w:rPr>
              <w:t> </w:t>
            </w:r>
            <w:r>
              <w:rPr>
                <w:sz w:val="20"/>
              </w:rPr>
              <w:t>Calatayud,</w:t>
            </w:r>
            <w:r>
              <w:rPr>
                <w:spacing w:val="-11"/>
                <w:sz w:val="20"/>
              </w:rPr>
              <w:t> </w:t>
            </w:r>
            <w:r>
              <w:rPr>
                <w:sz w:val="20"/>
              </w:rPr>
              <w:t>Jabeen</w:t>
            </w:r>
            <w:r>
              <w:rPr>
                <w:spacing w:val="-10"/>
                <w:sz w:val="20"/>
              </w:rPr>
              <w:t> </w:t>
            </w:r>
            <w:r>
              <w:rPr>
                <w:spacing w:val="-2"/>
                <w:sz w:val="20"/>
              </w:rPr>
              <w:t>Menzies</w:t>
            </w:r>
          </w:p>
        </w:tc>
      </w:tr>
    </w:tbl>
    <w:p>
      <w:pPr>
        <w:pStyle w:val="BodyText"/>
        <w:rPr>
          <w:rFonts w:ascii="Times New Roman"/>
          <w:sz w:val="20"/>
        </w:rPr>
      </w:pPr>
    </w:p>
    <w:p>
      <w:pPr>
        <w:pStyle w:val="BodyText"/>
        <w:spacing w:before="1"/>
        <w:rPr>
          <w:rFonts w:ascii="Times New Roman"/>
          <w:sz w:val="16"/>
        </w:rPr>
      </w:pPr>
    </w:p>
    <w:p>
      <w:pPr>
        <w:pStyle w:val="Heading1"/>
        <w:numPr>
          <w:ilvl w:val="1"/>
          <w:numId w:val="1"/>
        </w:numPr>
        <w:tabs>
          <w:tab w:pos="1179" w:val="left" w:leader="none"/>
          <w:tab w:pos="1180" w:val="left" w:leader="none"/>
        </w:tabs>
        <w:spacing w:line="240" w:lineRule="auto" w:before="94" w:after="0"/>
        <w:ind w:left="1180" w:right="0" w:hanging="720"/>
        <w:jc w:val="left"/>
      </w:pPr>
      <w:bookmarkStart w:name="PURPOSE" w:id="1"/>
      <w:bookmarkEnd w:id="1"/>
      <w:r>
        <w:rPr>
          <w:spacing w:val="-2"/>
        </w:rPr>
        <w:t>PURPOSE</w:t>
      </w:r>
    </w:p>
    <w:p>
      <w:pPr>
        <w:pStyle w:val="BodyText"/>
        <w:spacing w:before="5"/>
        <w:rPr>
          <w:b/>
          <w:sz w:val="21"/>
        </w:rPr>
      </w:pPr>
    </w:p>
    <w:p>
      <w:pPr>
        <w:pStyle w:val="ListParagraph"/>
        <w:numPr>
          <w:ilvl w:val="1"/>
          <w:numId w:val="1"/>
        </w:numPr>
        <w:tabs>
          <w:tab w:pos="1808" w:val="left" w:leader="none"/>
          <w:tab w:pos="1809" w:val="left" w:leader="none"/>
        </w:tabs>
        <w:spacing w:line="240" w:lineRule="auto" w:before="0" w:after="0"/>
        <w:ind w:left="1808" w:right="646" w:hanging="629"/>
        <w:jc w:val="left"/>
        <w:rPr>
          <w:sz w:val="22"/>
        </w:rPr>
      </w:pPr>
      <w:bookmarkStart w:name="To describe the process to be used when " w:id="2"/>
      <w:bookmarkEnd w:id="2"/>
      <w:r>
        <w:rPr>
          <w:sz w:val="22"/>
        </w:rPr>
        <w:t>To</w:t>
      </w:r>
      <w:r>
        <w:rPr>
          <w:spacing w:val="-2"/>
          <w:sz w:val="22"/>
        </w:rPr>
        <w:t> </w:t>
      </w:r>
      <w:r>
        <w:rPr>
          <w:sz w:val="22"/>
        </w:rPr>
        <w:t>describe</w:t>
      </w:r>
      <w:r>
        <w:rPr>
          <w:spacing w:val="-3"/>
          <w:sz w:val="22"/>
        </w:rPr>
        <w:t> </w:t>
      </w:r>
      <w:r>
        <w:rPr>
          <w:sz w:val="22"/>
        </w:rPr>
        <w:t>the</w:t>
      </w:r>
      <w:r>
        <w:rPr>
          <w:spacing w:val="-3"/>
          <w:sz w:val="22"/>
        </w:rPr>
        <w:t> </w:t>
      </w:r>
      <w:r>
        <w:rPr>
          <w:sz w:val="22"/>
        </w:rPr>
        <w:t>process</w:t>
      </w:r>
      <w:r>
        <w:rPr>
          <w:spacing w:val="-3"/>
          <w:sz w:val="22"/>
        </w:rPr>
        <w:t> </w:t>
      </w:r>
      <w:r>
        <w:rPr>
          <w:sz w:val="22"/>
        </w:rPr>
        <w:t>to</w:t>
      </w:r>
      <w:r>
        <w:rPr>
          <w:spacing w:val="-3"/>
          <w:sz w:val="22"/>
        </w:rPr>
        <w:t> </w:t>
      </w:r>
      <w:r>
        <w:rPr>
          <w:sz w:val="22"/>
        </w:rPr>
        <w:t>be</w:t>
      </w:r>
      <w:r>
        <w:rPr>
          <w:spacing w:val="-3"/>
          <w:sz w:val="22"/>
        </w:rPr>
        <w:t> </w:t>
      </w:r>
      <w:r>
        <w:rPr>
          <w:sz w:val="22"/>
        </w:rPr>
        <w:t>used</w:t>
      </w:r>
      <w:r>
        <w:rPr>
          <w:spacing w:val="-3"/>
          <w:sz w:val="22"/>
        </w:rPr>
        <w:t> </w:t>
      </w:r>
      <w:r>
        <w:rPr>
          <w:sz w:val="22"/>
        </w:rPr>
        <w:t>when</w:t>
      </w:r>
      <w:r>
        <w:rPr>
          <w:spacing w:val="-3"/>
          <w:sz w:val="22"/>
        </w:rPr>
        <w:t> </w:t>
      </w:r>
      <w:r>
        <w:rPr>
          <w:sz w:val="22"/>
        </w:rPr>
        <w:t>addressing</w:t>
      </w:r>
      <w:r>
        <w:rPr>
          <w:spacing w:val="-3"/>
          <w:sz w:val="22"/>
        </w:rPr>
        <w:t> </w:t>
      </w:r>
      <w:r>
        <w:rPr>
          <w:sz w:val="22"/>
        </w:rPr>
        <w:t>questions</w:t>
      </w:r>
      <w:r>
        <w:rPr>
          <w:spacing w:val="-3"/>
          <w:sz w:val="22"/>
        </w:rPr>
        <w:t> </w:t>
      </w:r>
      <w:r>
        <w:rPr>
          <w:sz w:val="22"/>
        </w:rPr>
        <w:t>that</w:t>
      </w:r>
      <w:r>
        <w:rPr>
          <w:spacing w:val="-3"/>
          <w:sz w:val="22"/>
        </w:rPr>
        <w:t> </w:t>
      </w:r>
      <w:r>
        <w:rPr>
          <w:sz w:val="22"/>
        </w:rPr>
        <w:t>need</w:t>
      </w:r>
      <w:r>
        <w:rPr>
          <w:spacing w:val="-3"/>
          <w:sz w:val="22"/>
        </w:rPr>
        <w:t> </w:t>
      </w:r>
      <w:r>
        <w:rPr>
          <w:sz w:val="22"/>
        </w:rPr>
        <w:t>review by and/or consultation with the Therapeutic Medical Advisor (TMA). These procedures are applicable to</w:t>
      </w:r>
    </w:p>
    <w:p>
      <w:pPr>
        <w:pStyle w:val="ListParagraph"/>
        <w:numPr>
          <w:ilvl w:val="2"/>
          <w:numId w:val="1"/>
        </w:numPr>
        <w:tabs>
          <w:tab w:pos="2351" w:val="left" w:leader="none"/>
          <w:tab w:pos="2352" w:val="left" w:leader="none"/>
        </w:tabs>
        <w:spacing w:line="269" w:lineRule="exact" w:before="119" w:after="0"/>
        <w:ind w:left="2351" w:right="0" w:hanging="453"/>
        <w:jc w:val="left"/>
        <w:rPr>
          <w:sz w:val="22"/>
        </w:rPr>
      </w:pPr>
      <w:r>
        <w:rPr>
          <w:spacing w:val="-2"/>
          <w:sz w:val="22"/>
        </w:rPr>
        <w:t>Routing,</w:t>
      </w:r>
    </w:p>
    <w:p>
      <w:pPr>
        <w:pStyle w:val="ListParagraph"/>
        <w:numPr>
          <w:ilvl w:val="2"/>
          <w:numId w:val="1"/>
        </w:numPr>
        <w:tabs>
          <w:tab w:pos="2351" w:val="left" w:leader="none"/>
          <w:tab w:pos="2352" w:val="left" w:leader="none"/>
        </w:tabs>
        <w:spacing w:line="266" w:lineRule="exact" w:before="0" w:after="0"/>
        <w:ind w:left="2351" w:right="0" w:hanging="453"/>
        <w:jc w:val="left"/>
        <w:rPr>
          <w:sz w:val="22"/>
        </w:rPr>
      </w:pPr>
      <w:r>
        <w:rPr>
          <w:spacing w:val="-2"/>
          <w:sz w:val="22"/>
        </w:rPr>
        <w:t>Management,</w:t>
      </w:r>
      <w:r>
        <w:rPr>
          <w:spacing w:val="6"/>
          <w:sz w:val="22"/>
        </w:rPr>
        <w:t> </w:t>
      </w:r>
      <w:r>
        <w:rPr>
          <w:spacing w:val="-5"/>
          <w:sz w:val="22"/>
        </w:rPr>
        <w:t>and</w:t>
      </w:r>
    </w:p>
    <w:p>
      <w:pPr>
        <w:pStyle w:val="ListParagraph"/>
        <w:numPr>
          <w:ilvl w:val="2"/>
          <w:numId w:val="1"/>
        </w:numPr>
        <w:tabs>
          <w:tab w:pos="2351" w:val="left" w:leader="none"/>
          <w:tab w:pos="2352" w:val="left" w:leader="none"/>
        </w:tabs>
        <w:spacing w:line="267" w:lineRule="exact" w:before="0" w:after="0"/>
        <w:ind w:left="2351" w:right="0" w:hanging="453"/>
        <w:jc w:val="left"/>
        <w:rPr>
          <w:sz w:val="22"/>
        </w:rPr>
      </w:pPr>
      <w:r>
        <w:rPr>
          <w:sz w:val="22"/>
        </w:rPr>
        <w:t>Documentation</w:t>
      </w:r>
      <w:r>
        <w:rPr>
          <w:spacing w:val="-6"/>
          <w:sz w:val="22"/>
        </w:rPr>
        <w:t> </w:t>
      </w:r>
      <w:r>
        <w:rPr>
          <w:sz w:val="22"/>
        </w:rPr>
        <w:t>of</w:t>
      </w:r>
      <w:r>
        <w:rPr>
          <w:spacing w:val="-5"/>
          <w:sz w:val="22"/>
        </w:rPr>
        <w:t> </w:t>
      </w:r>
      <w:r>
        <w:rPr>
          <w:sz w:val="22"/>
        </w:rPr>
        <w:t>the</w:t>
      </w:r>
      <w:r>
        <w:rPr>
          <w:spacing w:val="-6"/>
          <w:sz w:val="22"/>
        </w:rPr>
        <w:t> </w:t>
      </w:r>
      <w:r>
        <w:rPr>
          <w:sz w:val="22"/>
        </w:rPr>
        <w:t>question</w:t>
      </w:r>
      <w:r>
        <w:rPr>
          <w:spacing w:val="-5"/>
          <w:sz w:val="22"/>
        </w:rPr>
        <w:t> </w:t>
      </w:r>
      <w:r>
        <w:rPr>
          <w:sz w:val="22"/>
        </w:rPr>
        <w:t>and</w:t>
      </w:r>
      <w:r>
        <w:rPr>
          <w:spacing w:val="-6"/>
          <w:sz w:val="22"/>
        </w:rPr>
        <w:t> </w:t>
      </w:r>
      <w:r>
        <w:rPr>
          <w:sz w:val="22"/>
        </w:rPr>
        <w:t>its</w:t>
      </w:r>
      <w:r>
        <w:rPr>
          <w:spacing w:val="-5"/>
          <w:sz w:val="22"/>
        </w:rPr>
        <w:t> </w:t>
      </w:r>
      <w:r>
        <w:rPr>
          <w:spacing w:val="-2"/>
          <w:sz w:val="22"/>
        </w:rPr>
        <w:t>resolution.</w:t>
      </w:r>
    </w:p>
    <w:p>
      <w:pPr>
        <w:pStyle w:val="BodyText"/>
        <w:spacing w:before="3"/>
      </w:pPr>
    </w:p>
    <w:p>
      <w:pPr>
        <w:pStyle w:val="BodyText"/>
        <w:spacing w:line="237" w:lineRule="auto"/>
        <w:ind w:left="1899" w:right="383"/>
      </w:pPr>
      <w:r>
        <w:rPr/>
        <w:t>These procedures provide an efficient use of the TMA resources and make sure that</w:t>
      </w:r>
      <w:r>
        <w:rPr>
          <w:spacing w:val="-3"/>
        </w:rPr>
        <w:t> </w:t>
      </w:r>
      <w:r>
        <w:rPr/>
        <w:t>decisions</w:t>
      </w:r>
      <w:r>
        <w:rPr>
          <w:spacing w:val="-3"/>
        </w:rPr>
        <w:t> </w:t>
      </w:r>
      <w:r>
        <w:rPr/>
        <w:t>are</w:t>
      </w:r>
      <w:r>
        <w:rPr>
          <w:spacing w:val="-3"/>
        </w:rPr>
        <w:t> </w:t>
      </w:r>
      <w:r>
        <w:rPr/>
        <w:t>made</w:t>
      </w:r>
      <w:r>
        <w:rPr>
          <w:spacing w:val="-3"/>
        </w:rPr>
        <w:t> </w:t>
      </w:r>
      <w:r>
        <w:rPr/>
        <w:t>consistently</w:t>
      </w:r>
      <w:r>
        <w:rPr>
          <w:spacing w:val="-3"/>
        </w:rPr>
        <w:t> </w:t>
      </w:r>
      <w:r>
        <w:rPr/>
        <w:t>across</w:t>
      </w:r>
      <w:r>
        <w:rPr>
          <w:spacing w:val="-3"/>
        </w:rPr>
        <w:t> </w:t>
      </w:r>
      <w:r>
        <w:rPr/>
        <w:t>all</w:t>
      </w:r>
      <w:r>
        <w:rPr>
          <w:spacing w:val="-3"/>
        </w:rPr>
        <w:t> </w:t>
      </w:r>
      <w:r>
        <w:rPr/>
        <w:t>sites</w:t>
      </w:r>
      <w:r>
        <w:rPr>
          <w:spacing w:val="-1"/>
        </w:rPr>
        <w:t> </w:t>
      </w:r>
      <w:r>
        <w:rPr/>
        <w:t>in</w:t>
      </w:r>
      <w:r>
        <w:rPr>
          <w:spacing w:val="-3"/>
        </w:rPr>
        <w:t> </w:t>
      </w:r>
      <w:r>
        <w:rPr/>
        <w:t>a</w:t>
      </w:r>
      <w:r>
        <w:rPr>
          <w:spacing w:val="-3"/>
        </w:rPr>
        <w:t> </w:t>
      </w:r>
      <w:r>
        <w:rPr/>
        <w:t>multi-center</w:t>
      </w:r>
      <w:r>
        <w:rPr>
          <w:spacing w:val="-2"/>
        </w:rPr>
        <w:t> </w:t>
      </w:r>
      <w:r>
        <w:rPr/>
        <w:t>clinical</w:t>
      </w:r>
      <w:r>
        <w:rPr>
          <w:spacing w:val="-2"/>
        </w:rPr>
        <w:t> </w:t>
      </w:r>
      <w:r>
        <w:rPr/>
        <w:t>trial.</w:t>
      </w:r>
    </w:p>
    <w:p>
      <w:pPr>
        <w:pStyle w:val="BodyText"/>
        <w:spacing w:before="6"/>
        <w:rPr>
          <w:sz w:val="20"/>
        </w:rPr>
      </w:pPr>
    </w:p>
    <w:p>
      <w:pPr>
        <w:pStyle w:val="Heading1"/>
        <w:numPr>
          <w:ilvl w:val="1"/>
          <w:numId w:val="2"/>
        </w:numPr>
        <w:tabs>
          <w:tab w:pos="1179" w:val="left" w:leader="none"/>
          <w:tab w:pos="1180" w:val="left" w:leader="none"/>
        </w:tabs>
        <w:spacing w:line="240" w:lineRule="auto" w:before="0" w:after="0"/>
        <w:ind w:left="1180" w:right="0" w:hanging="721"/>
        <w:jc w:val="left"/>
      </w:pPr>
      <w:bookmarkStart w:name="SCOPE" w:id="3"/>
      <w:bookmarkEnd w:id="3"/>
      <w:r>
        <w:rPr>
          <w:spacing w:val="-2"/>
        </w:rPr>
        <w:t>SCOPE</w:t>
      </w:r>
    </w:p>
    <w:p>
      <w:pPr>
        <w:pStyle w:val="BodyText"/>
        <w:spacing w:before="5"/>
        <w:rPr>
          <w:b/>
          <w:sz w:val="21"/>
        </w:rPr>
      </w:pPr>
    </w:p>
    <w:p>
      <w:pPr>
        <w:pStyle w:val="ListParagraph"/>
        <w:numPr>
          <w:ilvl w:val="1"/>
          <w:numId w:val="2"/>
        </w:numPr>
        <w:tabs>
          <w:tab w:pos="1808" w:val="left" w:leader="none"/>
          <w:tab w:pos="1809" w:val="left" w:leader="none"/>
        </w:tabs>
        <w:spacing w:line="240" w:lineRule="auto" w:before="0" w:after="0"/>
        <w:ind w:left="1808" w:right="651" w:hanging="629"/>
        <w:jc w:val="left"/>
        <w:rPr>
          <w:sz w:val="22"/>
        </w:rPr>
      </w:pPr>
      <w:bookmarkStart w:name="This Work Instruction (WI) applies to al" w:id="4"/>
      <w:bookmarkEnd w:id="4"/>
      <w:r>
        <w:rPr>
          <w:sz w:val="22"/>
        </w:rPr>
        <w:t>Thi</w:t>
      </w:r>
      <w:r>
        <w:rPr>
          <w:sz w:val="22"/>
        </w:rPr>
        <w:t>s</w:t>
      </w:r>
      <w:r>
        <w:rPr>
          <w:spacing w:val="-4"/>
          <w:sz w:val="22"/>
        </w:rPr>
        <w:t> </w:t>
      </w:r>
      <w:r>
        <w:rPr>
          <w:sz w:val="22"/>
        </w:rPr>
        <w:t>Work</w:t>
      </w:r>
      <w:r>
        <w:rPr>
          <w:spacing w:val="-4"/>
          <w:sz w:val="22"/>
        </w:rPr>
        <w:t> </w:t>
      </w:r>
      <w:r>
        <w:rPr>
          <w:sz w:val="22"/>
        </w:rPr>
        <w:t>Instruction</w:t>
      </w:r>
      <w:r>
        <w:rPr>
          <w:spacing w:val="-4"/>
          <w:sz w:val="22"/>
        </w:rPr>
        <w:t> </w:t>
      </w:r>
      <w:r>
        <w:rPr>
          <w:sz w:val="22"/>
        </w:rPr>
        <w:t>(WI)</w:t>
      </w:r>
      <w:r>
        <w:rPr>
          <w:spacing w:val="-4"/>
          <w:sz w:val="22"/>
        </w:rPr>
        <w:t> </w:t>
      </w:r>
      <w:r>
        <w:rPr>
          <w:sz w:val="22"/>
        </w:rPr>
        <w:t>applies</w:t>
      </w:r>
      <w:r>
        <w:rPr>
          <w:spacing w:val="-4"/>
          <w:sz w:val="22"/>
        </w:rPr>
        <w:t> </w:t>
      </w:r>
      <w:r>
        <w:rPr>
          <w:sz w:val="22"/>
        </w:rPr>
        <w:t>to</w:t>
      </w:r>
      <w:r>
        <w:rPr>
          <w:spacing w:val="-4"/>
          <w:sz w:val="22"/>
        </w:rPr>
        <w:t> </w:t>
      </w:r>
      <w:r>
        <w:rPr>
          <w:sz w:val="22"/>
        </w:rPr>
        <w:t>all</w:t>
      </w:r>
      <w:r>
        <w:rPr>
          <w:spacing w:val="-3"/>
          <w:sz w:val="22"/>
        </w:rPr>
        <w:t> </w:t>
      </w:r>
      <w:r>
        <w:rPr>
          <w:sz w:val="22"/>
        </w:rPr>
        <w:t>IQVIA</w:t>
      </w:r>
      <w:r>
        <w:rPr>
          <w:spacing w:val="-4"/>
          <w:sz w:val="22"/>
        </w:rPr>
        <w:t> </w:t>
      </w:r>
      <w:r>
        <w:rPr>
          <w:sz w:val="22"/>
        </w:rPr>
        <w:t>projects</w:t>
      </w:r>
      <w:r>
        <w:rPr>
          <w:spacing w:val="-4"/>
          <w:sz w:val="22"/>
        </w:rPr>
        <w:t> </w:t>
      </w:r>
      <w:r>
        <w:rPr>
          <w:sz w:val="22"/>
        </w:rPr>
        <w:t>when</w:t>
      </w:r>
      <w:r>
        <w:rPr>
          <w:spacing w:val="-4"/>
          <w:sz w:val="22"/>
        </w:rPr>
        <w:t> </w:t>
      </w:r>
      <w:r>
        <w:rPr>
          <w:sz w:val="22"/>
        </w:rPr>
        <w:t>Medical</w:t>
      </w:r>
      <w:r>
        <w:rPr>
          <w:spacing w:val="-4"/>
          <w:sz w:val="22"/>
        </w:rPr>
        <w:t> </w:t>
      </w:r>
      <w:r>
        <w:rPr>
          <w:sz w:val="22"/>
        </w:rPr>
        <w:t>Services</w:t>
      </w:r>
      <w:r>
        <w:rPr>
          <w:spacing w:val="-4"/>
          <w:sz w:val="22"/>
        </w:rPr>
        <w:t> </w:t>
      </w:r>
      <w:r>
        <w:rPr>
          <w:sz w:val="22"/>
        </w:rPr>
        <w:t>is contracted to provide medical support. These procedures start when a TMA is contacted</w:t>
      </w:r>
      <w:r>
        <w:rPr>
          <w:spacing w:val="-1"/>
          <w:sz w:val="22"/>
        </w:rPr>
        <w:t> </w:t>
      </w:r>
      <w:r>
        <w:rPr>
          <w:sz w:val="22"/>
        </w:rPr>
        <w:t>by</w:t>
      </w:r>
      <w:r>
        <w:rPr>
          <w:spacing w:val="-1"/>
          <w:sz w:val="22"/>
        </w:rPr>
        <w:t> </w:t>
      </w:r>
      <w:r>
        <w:rPr>
          <w:sz w:val="22"/>
        </w:rPr>
        <w:t>a</w:t>
      </w:r>
      <w:r>
        <w:rPr>
          <w:spacing w:val="-1"/>
          <w:sz w:val="22"/>
        </w:rPr>
        <w:t> </w:t>
      </w:r>
      <w:r>
        <w:rPr>
          <w:sz w:val="22"/>
        </w:rPr>
        <w:t>member</w:t>
      </w:r>
      <w:r>
        <w:rPr>
          <w:spacing w:val="-1"/>
          <w:sz w:val="22"/>
        </w:rPr>
        <w:t> </w:t>
      </w:r>
      <w:r>
        <w:rPr>
          <w:sz w:val="22"/>
        </w:rPr>
        <w:t>of</w:t>
      </w:r>
      <w:r>
        <w:rPr>
          <w:spacing w:val="-1"/>
          <w:sz w:val="22"/>
        </w:rPr>
        <w:t> </w:t>
      </w:r>
      <w:r>
        <w:rPr>
          <w:sz w:val="22"/>
        </w:rPr>
        <w:t>a</w:t>
      </w:r>
      <w:r>
        <w:rPr>
          <w:spacing w:val="-1"/>
          <w:sz w:val="22"/>
        </w:rPr>
        <w:t> </w:t>
      </w:r>
      <w:r>
        <w:rPr>
          <w:sz w:val="22"/>
        </w:rPr>
        <w:t>project team</w:t>
      </w:r>
      <w:r>
        <w:rPr>
          <w:spacing w:val="-1"/>
          <w:sz w:val="22"/>
        </w:rPr>
        <w:t> </w:t>
      </w:r>
      <w:r>
        <w:rPr>
          <w:sz w:val="22"/>
        </w:rPr>
        <w:t>or</w:t>
      </w:r>
      <w:r>
        <w:rPr>
          <w:spacing w:val="-1"/>
          <w:sz w:val="22"/>
        </w:rPr>
        <w:t> </w:t>
      </w:r>
      <w:r>
        <w:rPr>
          <w:sz w:val="22"/>
        </w:rPr>
        <w:t>by</w:t>
      </w:r>
      <w:r>
        <w:rPr>
          <w:spacing w:val="-1"/>
          <w:sz w:val="22"/>
        </w:rPr>
        <w:t> </w:t>
      </w:r>
      <w:r>
        <w:rPr>
          <w:sz w:val="22"/>
        </w:rPr>
        <w:t>an</w:t>
      </w:r>
      <w:r>
        <w:rPr>
          <w:spacing w:val="-1"/>
          <w:sz w:val="22"/>
        </w:rPr>
        <w:t> </w:t>
      </w:r>
      <w:r>
        <w:rPr>
          <w:sz w:val="22"/>
        </w:rPr>
        <w:t>Investigator</w:t>
      </w:r>
      <w:r>
        <w:rPr>
          <w:spacing w:val="-1"/>
          <w:sz w:val="22"/>
        </w:rPr>
        <w:t> </w:t>
      </w:r>
      <w:r>
        <w:rPr>
          <w:sz w:val="22"/>
        </w:rPr>
        <w:t>Site</w:t>
      </w:r>
      <w:r>
        <w:rPr>
          <w:spacing w:val="-1"/>
          <w:sz w:val="22"/>
        </w:rPr>
        <w:t> </w:t>
      </w:r>
      <w:r>
        <w:rPr>
          <w:sz w:val="22"/>
        </w:rPr>
        <w:t>and</w:t>
      </w:r>
      <w:r>
        <w:rPr>
          <w:spacing w:val="-1"/>
          <w:sz w:val="22"/>
        </w:rPr>
        <w:t> </w:t>
      </w:r>
      <w:r>
        <w:rPr>
          <w:sz w:val="22"/>
        </w:rPr>
        <w:t>end</w:t>
      </w:r>
      <w:r>
        <w:rPr>
          <w:spacing w:val="-1"/>
          <w:sz w:val="22"/>
        </w:rPr>
        <w:t> </w:t>
      </w:r>
      <w:r>
        <w:rPr>
          <w:sz w:val="22"/>
        </w:rPr>
        <w:t>with documentation of any issues that were addressed/raised. If Medical Services is not contracted for medical support, all medical questions must be addressed by the Sponsor medical personnel.</w:t>
      </w:r>
    </w:p>
    <w:p>
      <w:pPr>
        <w:pStyle w:val="BodyText"/>
        <w:spacing w:before="4"/>
        <w:rPr>
          <w:sz w:val="20"/>
        </w:rPr>
      </w:pPr>
    </w:p>
    <w:p>
      <w:pPr>
        <w:pStyle w:val="Heading1"/>
        <w:numPr>
          <w:ilvl w:val="1"/>
          <w:numId w:val="3"/>
        </w:numPr>
        <w:tabs>
          <w:tab w:pos="1179" w:val="left" w:leader="none"/>
          <w:tab w:pos="1180" w:val="left" w:leader="none"/>
        </w:tabs>
        <w:spacing w:line="240" w:lineRule="auto" w:before="0" w:after="0"/>
        <w:ind w:left="1180" w:right="0" w:hanging="721"/>
        <w:jc w:val="left"/>
      </w:pPr>
      <w:bookmarkStart w:name="ROLES AND RESPONSIBILITIES" w:id="5"/>
      <w:bookmarkEnd w:id="5"/>
      <w:r>
        <w:rPr/>
        <w:t>ROLE</w:t>
      </w:r>
      <w:r>
        <w:rPr/>
        <w:t>S</w:t>
      </w:r>
      <w:r>
        <w:rPr>
          <w:spacing w:val="-5"/>
        </w:rPr>
        <w:t> </w:t>
      </w:r>
      <w:r>
        <w:rPr/>
        <w:t>AND</w:t>
      </w:r>
      <w:r>
        <w:rPr>
          <w:spacing w:val="-5"/>
        </w:rPr>
        <w:t> </w:t>
      </w:r>
      <w:r>
        <w:rPr>
          <w:spacing w:val="-2"/>
        </w:rPr>
        <w:t>RESPONSIBILITIES</w:t>
      </w:r>
    </w:p>
    <w:p>
      <w:pPr>
        <w:pStyle w:val="BodyText"/>
        <w:spacing w:before="5"/>
        <w:rPr>
          <w:b/>
          <w:sz w:val="21"/>
        </w:rPr>
      </w:pPr>
    </w:p>
    <w:p>
      <w:pPr>
        <w:pStyle w:val="ListParagraph"/>
        <w:numPr>
          <w:ilvl w:val="1"/>
          <w:numId w:val="3"/>
        </w:numPr>
        <w:tabs>
          <w:tab w:pos="1808" w:val="left" w:leader="none"/>
          <w:tab w:pos="1809" w:val="left" w:leader="none"/>
        </w:tabs>
        <w:spacing w:line="240" w:lineRule="auto" w:before="0" w:after="0"/>
        <w:ind w:left="1808" w:right="692" w:hanging="629"/>
        <w:jc w:val="left"/>
        <w:rPr>
          <w:sz w:val="22"/>
        </w:rPr>
      </w:pPr>
      <w:bookmarkStart w:name="The following roles perform tasks descri" w:id="6"/>
      <w:bookmarkEnd w:id="6"/>
      <w:r>
        <w:rPr>
          <w:sz w:val="22"/>
        </w:rPr>
        <w:t>Th</w:t>
      </w:r>
      <w:r>
        <w:rPr>
          <w:sz w:val="22"/>
        </w:rPr>
        <w:t>e following roles perform tasks described within this WI: Any IQVIA project team member who has contact with an Investigator site is responsible for documenting</w:t>
      </w:r>
      <w:r>
        <w:rPr>
          <w:spacing w:val="-3"/>
          <w:sz w:val="22"/>
        </w:rPr>
        <w:t> </w:t>
      </w:r>
      <w:r>
        <w:rPr>
          <w:sz w:val="22"/>
        </w:rPr>
        <w:t>the</w:t>
      </w:r>
      <w:r>
        <w:rPr>
          <w:spacing w:val="-3"/>
          <w:sz w:val="22"/>
        </w:rPr>
        <w:t> </w:t>
      </w:r>
      <w:r>
        <w:rPr>
          <w:sz w:val="22"/>
        </w:rPr>
        <w:t>site</w:t>
      </w:r>
      <w:r>
        <w:rPr>
          <w:spacing w:val="-3"/>
          <w:sz w:val="22"/>
        </w:rPr>
        <w:t> </w:t>
      </w:r>
      <w:r>
        <w:rPr>
          <w:sz w:val="22"/>
        </w:rPr>
        <w:t>contact.</w:t>
      </w:r>
      <w:r>
        <w:rPr>
          <w:spacing w:val="-3"/>
          <w:sz w:val="22"/>
        </w:rPr>
        <w:t> </w:t>
      </w:r>
      <w:r>
        <w:rPr>
          <w:sz w:val="22"/>
        </w:rPr>
        <w:t>They</w:t>
      </w:r>
      <w:r>
        <w:rPr>
          <w:spacing w:val="-3"/>
          <w:sz w:val="22"/>
        </w:rPr>
        <w:t> </w:t>
      </w:r>
      <w:r>
        <w:rPr>
          <w:sz w:val="22"/>
        </w:rPr>
        <w:t>are</w:t>
      </w:r>
      <w:r>
        <w:rPr>
          <w:spacing w:val="-3"/>
          <w:sz w:val="22"/>
        </w:rPr>
        <w:t> </w:t>
      </w:r>
      <w:r>
        <w:rPr>
          <w:sz w:val="22"/>
        </w:rPr>
        <w:t>also</w:t>
      </w:r>
      <w:r>
        <w:rPr>
          <w:spacing w:val="-3"/>
          <w:sz w:val="22"/>
        </w:rPr>
        <w:t> </w:t>
      </w:r>
      <w:r>
        <w:rPr>
          <w:sz w:val="22"/>
        </w:rPr>
        <w:t>responsible</w:t>
      </w:r>
      <w:r>
        <w:rPr>
          <w:spacing w:val="-3"/>
          <w:sz w:val="22"/>
        </w:rPr>
        <w:t> </w:t>
      </w:r>
      <w:r>
        <w:rPr>
          <w:sz w:val="22"/>
        </w:rPr>
        <w:t>for</w:t>
      </w:r>
      <w:r>
        <w:rPr>
          <w:spacing w:val="-3"/>
          <w:sz w:val="22"/>
        </w:rPr>
        <w:t> </w:t>
      </w:r>
      <w:r>
        <w:rPr>
          <w:sz w:val="22"/>
        </w:rPr>
        <w:t>following</w:t>
      </w:r>
      <w:r>
        <w:rPr>
          <w:spacing w:val="-3"/>
          <w:sz w:val="22"/>
        </w:rPr>
        <w:t> </w:t>
      </w:r>
      <w:r>
        <w:rPr>
          <w:sz w:val="22"/>
        </w:rPr>
        <w:t>through</w:t>
      </w:r>
      <w:r>
        <w:rPr>
          <w:spacing w:val="-3"/>
          <w:sz w:val="22"/>
        </w:rPr>
        <w:t> </w:t>
      </w:r>
      <w:r>
        <w:rPr>
          <w:sz w:val="22"/>
        </w:rPr>
        <w:t>on the resolution of outstanding issues associated with that contact.</w:t>
      </w:r>
    </w:p>
    <w:p>
      <w:pPr>
        <w:pStyle w:val="BodyText"/>
        <w:spacing w:before="6"/>
        <w:rPr>
          <w:sz w:val="10"/>
        </w:rPr>
      </w:pPr>
    </w:p>
    <w:tbl>
      <w:tblPr>
        <w:tblW w:w="0" w:type="auto"/>
        <w:jc w:val="left"/>
        <w:tblInd w:w="1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62"/>
        <w:gridCol w:w="4109"/>
      </w:tblGrid>
      <w:tr>
        <w:trPr>
          <w:trHeight w:val="253" w:hRule="atLeast"/>
        </w:trPr>
        <w:tc>
          <w:tcPr>
            <w:tcW w:w="4162" w:type="dxa"/>
            <w:shd w:val="clear" w:color="auto" w:fill="BFBFBF"/>
          </w:tcPr>
          <w:p>
            <w:pPr>
              <w:pStyle w:val="TableParagraph"/>
              <w:spacing w:line="234" w:lineRule="exact"/>
              <w:ind w:left="110"/>
              <w:rPr>
                <w:sz w:val="22"/>
              </w:rPr>
            </w:pPr>
            <w:r>
              <w:rPr>
                <w:spacing w:val="-4"/>
                <w:sz w:val="22"/>
              </w:rPr>
              <w:t>Role</w:t>
            </w:r>
          </w:p>
        </w:tc>
        <w:tc>
          <w:tcPr>
            <w:tcW w:w="4109" w:type="dxa"/>
            <w:shd w:val="clear" w:color="auto" w:fill="BFBFBF"/>
          </w:tcPr>
          <w:p>
            <w:pPr>
              <w:pStyle w:val="TableParagraph"/>
              <w:spacing w:line="234" w:lineRule="exact"/>
              <w:rPr>
                <w:sz w:val="22"/>
              </w:rPr>
            </w:pPr>
            <w:r>
              <w:rPr>
                <w:spacing w:val="-2"/>
                <w:sz w:val="22"/>
              </w:rPr>
              <w:t>Sections</w:t>
            </w:r>
          </w:p>
        </w:tc>
      </w:tr>
      <w:tr>
        <w:trPr>
          <w:trHeight w:val="253" w:hRule="atLeast"/>
        </w:trPr>
        <w:tc>
          <w:tcPr>
            <w:tcW w:w="4162" w:type="dxa"/>
          </w:tcPr>
          <w:p>
            <w:pPr>
              <w:pStyle w:val="TableParagraph"/>
              <w:spacing w:line="234" w:lineRule="exact"/>
              <w:ind w:left="110"/>
              <w:rPr>
                <w:sz w:val="22"/>
              </w:rPr>
            </w:pPr>
            <w:r>
              <w:rPr>
                <w:sz w:val="22"/>
              </w:rPr>
              <w:t>Therapeutic</w:t>
            </w:r>
            <w:r>
              <w:rPr>
                <w:spacing w:val="-9"/>
                <w:sz w:val="22"/>
              </w:rPr>
              <w:t> </w:t>
            </w:r>
            <w:r>
              <w:rPr>
                <w:sz w:val="22"/>
              </w:rPr>
              <w:t>Medical</w:t>
            </w:r>
            <w:r>
              <w:rPr>
                <w:spacing w:val="-7"/>
                <w:sz w:val="22"/>
              </w:rPr>
              <w:t> </w:t>
            </w:r>
            <w:r>
              <w:rPr>
                <w:sz w:val="22"/>
              </w:rPr>
              <w:t>Advisor</w:t>
            </w:r>
            <w:r>
              <w:rPr>
                <w:spacing w:val="-8"/>
                <w:sz w:val="22"/>
              </w:rPr>
              <w:t> </w:t>
            </w:r>
            <w:r>
              <w:rPr>
                <w:spacing w:val="-2"/>
                <w:sz w:val="22"/>
              </w:rPr>
              <w:t>(TMA)</w:t>
            </w:r>
          </w:p>
        </w:tc>
        <w:tc>
          <w:tcPr>
            <w:tcW w:w="4109" w:type="dxa"/>
          </w:tcPr>
          <w:p>
            <w:pPr>
              <w:pStyle w:val="TableParagraph"/>
              <w:spacing w:line="234" w:lineRule="exact"/>
              <w:ind w:left="104"/>
              <w:rPr>
                <w:sz w:val="22"/>
              </w:rPr>
            </w:pPr>
            <w:r>
              <w:rPr>
                <w:sz w:val="22"/>
              </w:rPr>
              <w:t>6.2,</w:t>
            </w:r>
            <w:r>
              <w:rPr>
                <w:spacing w:val="1"/>
                <w:sz w:val="22"/>
              </w:rPr>
              <w:t> </w:t>
            </w:r>
            <w:r>
              <w:rPr>
                <w:spacing w:val="-5"/>
                <w:sz w:val="22"/>
              </w:rPr>
              <w:t>6.3</w:t>
            </w:r>
          </w:p>
        </w:tc>
      </w:tr>
      <w:tr>
        <w:trPr>
          <w:trHeight w:val="249" w:hRule="atLeast"/>
        </w:trPr>
        <w:tc>
          <w:tcPr>
            <w:tcW w:w="4162" w:type="dxa"/>
          </w:tcPr>
          <w:p>
            <w:pPr>
              <w:pStyle w:val="TableParagraph"/>
              <w:spacing w:line="229" w:lineRule="exact"/>
              <w:ind w:left="110"/>
              <w:rPr>
                <w:sz w:val="22"/>
              </w:rPr>
            </w:pPr>
            <w:r>
              <w:rPr>
                <w:spacing w:val="-2"/>
                <w:sz w:val="22"/>
              </w:rPr>
              <w:t>Monitor</w:t>
            </w:r>
          </w:p>
        </w:tc>
        <w:tc>
          <w:tcPr>
            <w:tcW w:w="4109" w:type="dxa"/>
          </w:tcPr>
          <w:p>
            <w:pPr>
              <w:pStyle w:val="TableParagraph"/>
              <w:spacing w:line="229" w:lineRule="exact"/>
              <w:rPr>
                <w:sz w:val="22"/>
              </w:rPr>
            </w:pPr>
            <w:r>
              <w:rPr>
                <w:sz w:val="22"/>
              </w:rPr>
              <w:t>6.1,</w:t>
            </w:r>
            <w:r>
              <w:rPr>
                <w:spacing w:val="2"/>
                <w:sz w:val="22"/>
              </w:rPr>
              <w:t> </w:t>
            </w:r>
            <w:r>
              <w:rPr>
                <w:spacing w:val="-5"/>
                <w:sz w:val="22"/>
              </w:rPr>
              <w:t>6.3</w:t>
            </w:r>
          </w:p>
        </w:tc>
      </w:tr>
      <w:tr>
        <w:trPr>
          <w:trHeight w:val="254" w:hRule="atLeast"/>
        </w:trPr>
        <w:tc>
          <w:tcPr>
            <w:tcW w:w="4162" w:type="dxa"/>
          </w:tcPr>
          <w:p>
            <w:pPr>
              <w:pStyle w:val="TableParagraph"/>
              <w:spacing w:line="234" w:lineRule="exact"/>
              <w:ind w:left="110"/>
              <w:rPr>
                <w:sz w:val="22"/>
              </w:rPr>
            </w:pPr>
            <w:r>
              <w:rPr>
                <w:sz w:val="22"/>
              </w:rPr>
              <w:t>Clinical</w:t>
            </w:r>
            <w:r>
              <w:rPr>
                <w:spacing w:val="-6"/>
                <w:sz w:val="22"/>
              </w:rPr>
              <w:t> </w:t>
            </w:r>
            <w:r>
              <w:rPr>
                <w:sz w:val="22"/>
              </w:rPr>
              <w:t>Lead</w:t>
            </w:r>
            <w:r>
              <w:rPr>
                <w:spacing w:val="-6"/>
                <w:sz w:val="22"/>
              </w:rPr>
              <w:t> </w:t>
            </w:r>
            <w:r>
              <w:rPr>
                <w:spacing w:val="-4"/>
                <w:sz w:val="22"/>
              </w:rPr>
              <w:t>(CL)</w:t>
            </w:r>
          </w:p>
        </w:tc>
        <w:tc>
          <w:tcPr>
            <w:tcW w:w="4109" w:type="dxa"/>
          </w:tcPr>
          <w:p>
            <w:pPr>
              <w:pStyle w:val="TableParagraph"/>
              <w:spacing w:line="234" w:lineRule="exact"/>
              <w:rPr>
                <w:sz w:val="22"/>
              </w:rPr>
            </w:pPr>
            <w:r>
              <w:rPr>
                <w:sz w:val="22"/>
              </w:rPr>
              <w:t>6.1,</w:t>
            </w:r>
            <w:r>
              <w:rPr>
                <w:spacing w:val="-3"/>
                <w:sz w:val="22"/>
              </w:rPr>
              <w:t> </w:t>
            </w:r>
            <w:r>
              <w:rPr>
                <w:sz w:val="22"/>
              </w:rPr>
              <w:t>6.3,</w:t>
            </w:r>
            <w:r>
              <w:rPr>
                <w:spacing w:val="-3"/>
                <w:sz w:val="22"/>
              </w:rPr>
              <w:t> </w:t>
            </w:r>
            <w:r>
              <w:rPr>
                <w:spacing w:val="-5"/>
                <w:sz w:val="22"/>
              </w:rPr>
              <w:t>6.4</w:t>
            </w:r>
          </w:p>
        </w:tc>
      </w:tr>
    </w:tbl>
    <w:p>
      <w:pPr>
        <w:pStyle w:val="BodyText"/>
        <w:rPr>
          <w:sz w:val="26"/>
        </w:rPr>
      </w:pPr>
    </w:p>
    <w:p>
      <w:pPr>
        <w:pStyle w:val="BodyText"/>
        <w:spacing w:line="273" w:lineRule="auto"/>
        <w:ind w:left="1175" w:right="383" w:hanging="10"/>
      </w:pPr>
      <w:r>
        <w:rPr>
          <w:b/>
        </w:rPr>
        <w:t>Note: </w:t>
      </w:r>
      <w:r>
        <w:rPr/>
        <w:t>if</w:t>
      </w:r>
      <w:r>
        <w:rPr>
          <w:spacing w:val="-3"/>
        </w:rPr>
        <w:t> </w:t>
      </w:r>
      <w:r>
        <w:rPr/>
        <w:t>a</w:t>
      </w:r>
      <w:r>
        <w:rPr>
          <w:spacing w:val="-3"/>
        </w:rPr>
        <w:t> </w:t>
      </w:r>
      <w:r>
        <w:rPr/>
        <w:t>CL</w:t>
      </w:r>
      <w:r>
        <w:rPr>
          <w:spacing w:val="-3"/>
        </w:rPr>
        <w:t> </w:t>
      </w:r>
      <w:r>
        <w:rPr/>
        <w:t>is</w:t>
      </w:r>
      <w:r>
        <w:rPr>
          <w:spacing w:val="-3"/>
        </w:rPr>
        <w:t> </w:t>
      </w:r>
      <w:r>
        <w:rPr/>
        <w:t>not</w:t>
      </w:r>
      <w:r>
        <w:rPr>
          <w:spacing w:val="-3"/>
        </w:rPr>
        <w:t> </w:t>
      </w:r>
      <w:r>
        <w:rPr/>
        <w:t>assigned</w:t>
      </w:r>
      <w:r>
        <w:rPr>
          <w:spacing w:val="-3"/>
        </w:rPr>
        <w:t> </w:t>
      </w:r>
      <w:r>
        <w:rPr/>
        <w:t>for</w:t>
      </w:r>
      <w:r>
        <w:rPr>
          <w:spacing w:val="-3"/>
        </w:rPr>
        <w:t> </w:t>
      </w:r>
      <w:r>
        <w:rPr/>
        <w:t>a</w:t>
      </w:r>
      <w:r>
        <w:rPr>
          <w:spacing w:val="-3"/>
        </w:rPr>
        <w:t> </w:t>
      </w:r>
      <w:r>
        <w:rPr/>
        <w:t>project,</w:t>
      </w:r>
      <w:r>
        <w:rPr>
          <w:spacing w:val="-3"/>
        </w:rPr>
        <w:t> </w:t>
      </w:r>
      <w:r>
        <w:rPr/>
        <w:t>the</w:t>
      </w:r>
      <w:r>
        <w:rPr>
          <w:spacing w:val="-3"/>
        </w:rPr>
        <w:t> </w:t>
      </w:r>
      <w:r>
        <w:rPr/>
        <w:t>Project</w:t>
      </w:r>
      <w:r>
        <w:rPr>
          <w:spacing w:val="-3"/>
        </w:rPr>
        <w:t> </w:t>
      </w:r>
      <w:r>
        <w:rPr/>
        <w:t>Leader</w:t>
      </w:r>
      <w:r>
        <w:rPr>
          <w:spacing w:val="-3"/>
        </w:rPr>
        <w:t> </w:t>
      </w:r>
      <w:r>
        <w:rPr/>
        <w:t>(PL)</w:t>
      </w:r>
      <w:r>
        <w:rPr>
          <w:spacing w:val="-3"/>
        </w:rPr>
        <w:t> </w:t>
      </w:r>
      <w:r>
        <w:rPr/>
        <w:t>is</w:t>
      </w:r>
      <w:r>
        <w:rPr>
          <w:spacing w:val="-3"/>
        </w:rPr>
        <w:t> </w:t>
      </w:r>
      <w:r>
        <w:rPr/>
        <w:t>responsible</w:t>
      </w:r>
      <w:r>
        <w:rPr>
          <w:spacing w:val="-3"/>
        </w:rPr>
        <w:t> </w:t>
      </w:r>
      <w:r>
        <w:rPr/>
        <w:t>to perform the CL tasks within this WI.</w:t>
      </w:r>
    </w:p>
    <w:p>
      <w:pPr>
        <w:pStyle w:val="BodyText"/>
        <w:spacing w:before="1"/>
        <w:rPr>
          <w:sz w:val="27"/>
        </w:rPr>
      </w:pPr>
    </w:p>
    <w:p>
      <w:pPr>
        <w:pStyle w:val="Heading1"/>
        <w:numPr>
          <w:ilvl w:val="0"/>
          <w:numId w:val="4"/>
        </w:numPr>
        <w:tabs>
          <w:tab w:pos="1179" w:val="left" w:leader="none"/>
          <w:tab w:pos="1180" w:val="left" w:leader="none"/>
        </w:tabs>
        <w:spacing w:line="240" w:lineRule="auto" w:before="0" w:after="0"/>
        <w:ind w:left="1180" w:right="0" w:hanging="721"/>
        <w:jc w:val="left"/>
      </w:pPr>
      <w:bookmarkStart w:name="DEFINITIONS" w:id="7"/>
      <w:bookmarkEnd w:id="7"/>
      <w:r>
        <w:rPr>
          <w:spacing w:val="-2"/>
        </w:rPr>
        <w:t>DEFINITIONS</w:t>
      </w:r>
    </w:p>
    <w:p>
      <w:pPr>
        <w:pStyle w:val="BodyText"/>
        <w:spacing w:before="126"/>
        <w:ind w:left="1179"/>
      </w:pPr>
      <w:r>
        <w:rPr/>
        <w:t>Please</w:t>
      </w:r>
      <w:r>
        <w:rPr>
          <w:spacing w:val="-6"/>
        </w:rPr>
        <w:t> </w:t>
      </w:r>
      <w:r>
        <w:rPr/>
        <w:t>refer</w:t>
      </w:r>
      <w:r>
        <w:rPr>
          <w:spacing w:val="-6"/>
        </w:rPr>
        <w:t> </w:t>
      </w:r>
      <w:r>
        <w:rPr/>
        <w:t>to</w:t>
      </w:r>
      <w:r>
        <w:rPr>
          <w:spacing w:val="-5"/>
        </w:rPr>
        <w:t> </w:t>
      </w:r>
      <w:r>
        <w:rPr/>
        <w:t>QG_OD_SMT0018</w:t>
      </w:r>
      <w:r>
        <w:rPr>
          <w:spacing w:val="-6"/>
        </w:rPr>
        <w:t> </w:t>
      </w:r>
      <w:r>
        <w:rPr/>
        <w:t>Glossary</w:t>
      </w:r>
      <w:r>
        <w:rPr>
          <w:spacing w:val="-6"/>
        </w:rPr>
        <w:t> </w:t>
      </w:r>
      <w:r>
        <w:rPr/>
        <w:t>of</w:t>
      </w:r>
      <w:r>
        <w:rPr>
          <w:spacing w:val="-7"/>
        </w:rPr>
        <w:t> </w:t>
      </w:r>
      <w:r>
        <w:rPr/>
        <w:t>Terms</w:t>
      </w:r>
      <w:r>
        <w:rPr>
          <w:spacing w:val="-5"/>
        </w:rPr>
        <w:t> </w:t>
      </w:r>
      <w:r>
        <w:rPr/>
        <w:t>–</w:t>
      </w:r>
      <w:r>
        <w:rPr>
          <w:spacing w:val="-2"/>
        </w:rPr>
        <w:t> </w:t>
      </w:r>
      <w:r>
        <w:rPr/>
        <w:t>Clinical</w:t>
      </w:r>
      <w:r>
        <w:rPr>
          <w:spacing w:val="-5"/>
        </w:rPr>
        <w:t> </w:t>
      </w:r>
      <w:r>
        <w:rPr>
          <w:spacing w:val="-2"/>
        </w:rPr>
        <w:t>Services.</w:t>
      </w:r>
    </w:p>
    <w:p>
      <w:pPr>
        <w:spacing w:after="0"/>
        <w:sectPr>
          <w:footerReference w:type="default" r:id="rId5"/>
          <w:headerReference w:type="default" r:id="rId21"/>
          <w:headerReference w:type="first" r:id="rId22"/>
          <w:headerReference w:type="even" r:id="rId23"/>
          <w:footerReference w:type="first" r:id="rId24"/>
          <w:footerReference w:type="even" r:id="rId25"/>
          <w:type w:val="continuous"/>
          <w:pgSz w:w="12240" w:h="15840"/>
          <w:pgMar w:footer="1144" w:header="0" w:top="700" w:bottom="1340" w:left="980" w:right="960"/>
          <w:pgNumType w:start="1"/>
        </w:sectPr>
      </w:pPr>
    </w:p>
    <w:p>
      <w:pPr>
        <w:pStyle w:val="BodyText"/>
        <w:spacing w:before="11"/>
        <w:rPr>
          <w:sz w:val="13"/>
        </w:rPr>
      </w:pPr>
    </w:p>
    <w:p>
      <w:pPr>
        <w:pStyle w:val="Heading1"/>
        <w:numPr>
          <w:ilvl w:val="0"/>
          <w:numId w:val="4"/>
        </w:numPr>
        <w:tabs>
          <w:tab w:pos="1179" w:val="left" w:leader="none"/>
          <w:tab w:pos="1180" w:val="left" w:leader="none"/>
        </w:tabs>
        <w:spacing w:line="240" w:lineRule="auto" w:before="94" w:after="0"/>
        <w:ind w:left="1180" w:right="0" w:hanging="720"/>
        <w:jc w:val="left"/>
      </w:pPr>
      <w:bookmarkStart w:name="MATERIAL AND EQUIPMENT" w:id="8"/>
      <w:bookmarkEnd w:id="8"/>
      <w:r>
        <w:rPr/>
        <w:t>MA</w:t>
      </w:r>
      <w:r>
        <w:rPr/>
        <w:t>TERIAL</w:t>
      </w:r>
      <w:r>
        <w:rPr>
          <w:spacing w:val="-9"/>
        </w:rPr>
        <w:t> </w:t>
      </w:r>
      <w:r>
        <w:rPr/>
        <w:t>AND</w:t>
      </w:r>
      <w:r>
        <w:rPr>
          <w:spacing w:val="-9"/>
        </w:rPr>
        <w:t> </w:t>
      </w:r>
      <w:r>
        <w:rPr>
          <w:spacing w:val="-2"/>
        </w:rPr>
        <w:t>EQUIPMENT</w:t>
      </w:r>
    </w:p>
    <w:p>
      <w:pPr>
        <w:pStyle w:val="BodyText"/>
        <w:spacing w:before="126"/>
        <w:ind w:left="1165"/>
      </w:pPr>
      <w:r>
        <w:rPr/>
        <w:t>Not</w:t>
      </w:r>
      <w:r>
        <w:rPr>
          <w:spacing w:val="-3"/>
        </w:rPr>
        <w:t> </w:t>
      </w:r>
      <w:r>
        <w:rPr>
          <w:spacing w:val="-2"/>
        </w:rPr>
        <w:t>Applicable</w:t>
      </w:r>
    </w:p>
    <w:p>
      <w:pPr>
        <w:pStyle w:val="BodyText"/>
        <w:spacing w:before="5"/>
        <w:rPr>
          <w:sz w:val="23"/>
        </w:rPr>
      </w:pPr>
    </w:p>
    <w:p>
      <w:pPr>
        <w:pStyle w:val="Heading1"/>
        <w:numPr>
          <w:ilvl w:val="0"/>
          <w:numId w:val="4"/>
        </w:numPr>
        <w:tabs>
          <w:tab w:pos="1179" w:val="left" w:leader="none"/>
          <w:tab w:pos="1180" w:val="left" w:leader="none"/>
        </w:tabs>
        <w:spacing w:line="240" w:lineRule="auto" w:before="1" w:after="0"/>
        <w:ind w:left="1180" w:right="0" w:hanging="720"/>
        <w:jc w:val="left"/>
      </w:pPr>
      <w:bookmarkStart w:name="PROCEDURES" w:id="9"/>
      <w:bookmarkEnd w:id="9"/>
      <w:r>
        <w:rPr>
          <w:spacing w:val="-2"/>
        </w:rPr>
        <w:t>PROCEDURES</w:t>
      </w:r>
    </w:p>
    <w:p>
      <w:pPr>
        <w:pStyle w:val="ListParagraph"/>
        <w:numPr>
          <w:ilvl w:val="1"/>
          <w:numId w:val="4"/>
        </w:numPr>
        <w:tabs>
          <w:tab w:pos="1808" w:val="left" w:leader="none"/>
          <w:tab w:pos="1809" w:val="left" w:leader="none"/>
        </w:tabs>
        <w:spacing w:line="240" w:lineRule="auto" w:before="121" w:after="45"/>
        <w:ind w:left="1808" w:right="0" w:hanging="629"/>
        <w:jc w:val="left"/>
        <w:rPr>
          <w:b/>
          <w:sz w:val="22"/>
        </w:rPr>
      </w:pPr>
      <w:bookmarkStart w:name="Project Team Members" w:id="10"/>
      <w:bookmarkEnd w:id="10"/>
      <w:r>
        <w:rPr>
          <w:b/>
          <w:sz w:val="22"/>
        </w:rPr>
        <w:t>Projec</w:t>
      </w:r>
      <w:r>
        <w:rPr>
          <w:b/>
          <w:sz w:val="22"/>
        </w:rPr>
        <w:t>t</w:t>
      </w:r>
      <w:r>
        <w:rPr>
          <w:b/>
          <w:spacing w:val="-6"/>
          <w:sz w:val="22"/>
        </w:rPr>
        <w:t> </w:t>
      </w:r>
      <w:r>
        <w:rPr>
          <w:b/>
          <w:sz w:val="22"/>
        </w:rPr>
        <w:t>Team</w:t>
      </w:r>
      <w:r>
        <w:rPr>
          <w:b/>
          <w:spacing w:val="-5"/>
          <w:sz w:val="22"/>
        </w:rPr>
        <w:t> </w:t>
      </w:r>
      <w:r>
        <w:rPr>
          <w:b/>
          <w:spacing w:val="-2"/>
          <w:sz w:val="22"/>
        </w:rPr>
        <w:t>Members</w:t>
      </w: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76"/>
        <w:gridCol w:w="6250"/>
        <w:gridCol w:w="1844"/>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76" w:type="dxa"/>
            <w:shd w:val="clear" w:color="auto" w:fill="D9D9D9"/>
          </w:tcPr>
          <w:p>
            <w:pPr>
              <w:pStyle w:val="TableParagraph"/>
              <w:spacing w:before="42"/>
              <w:rPr>
                <w:b/>
                <w:sz w:val="20"/>
              </w:rPr>
            </w:pPr>
            <w:r>
              <w:rPr>
                <w:b/>
                <w:spacing w:val="-4"/>
                <w:sz w:val="20"/>
              </w:rPr>
              <w:t>Who:</w:t>
            </w:r>
          </w:p>
        </w:tc>
        <w:tc>
          <w:tcPr>
            <w:tcW w:w="6250" w:type="dxa"/>
            <w:shd w:val="clear" w:color="auto" w:fill="D9D9D9"/>
          </w:tcPr>
          <w:p>
            <w:pPr>
              <w:pStyle w:val="TableParagraph"/>
              <w:spacing w:before="42"/>
              <w:rPr>
                <w:b/>
                <w:sz w:val="20"/>
              </w:rPr>
            </w:pPr>
            <w:r>
              <w:rPr>
                <w:b/>
                <w:spacing w:val="-2"/>
                <w:sz w:val="20"/>
              </w:rPr>
              <w:t>Step:</w:t>
            </w:r>
          </w:p>
        </w:tc>
        <w:tc>
          <w:tcPr>
            <w:tcW w:w="1844" w:type="dxa"/>
            <w:shd w:val="clear" w:color="auto" w:fill="D9D9D9"/>
          </w:tcPr>
          <w:p>
            <w:pPr>
              <w:pStyle w:val="TableParagraph"/>
              <w:spacing w:before="42"/>
              <w:ind w:left="104"/>
              <w:rPr>
                <w:b/>
                <w:sz w:val="20"/>
              </w:rPr>
            </w:pPr>
            <w:r>
              <w:rPr>
                <w:b/>
                <w:spacing w:val="-2"/>
                <w:sz w:val="20"/>
              </w:rPr>
              <w:t>When:</w:t>
            </w:r>
          </w:p>
        </w:tc>
      </w:tr>
      <w:tr>
        <w:trPr>
          <w:trHeight w:val="1569" w:hRule="atLeast"/>
        </w:trPr>
        <w:tc>
          <w:tcPr>
            <w:tcW w:w="797" w:type="dxa"/>
          </w:tcPr>
          <w:p>
            <w:pPr>
              <w:pStyle w:val="TableParagraph"/>
              <w:ind w:left="148"/>
              <w:rPr>
                <w:b/>
                <w:sz w:val="22"/>
              </w:rPr>
            </w:pPr>
            <w:r>
              <w:rPr>
                <w:b/>
                <w:spacing w:val="-2"/>
                <w:sz w:val="22"/>
              </w:rPr>
              <w:t>6.1.1</w:t>
            </w:r>
          </w:p>
        </w:tc>
        <w:tc>
          <w:tcPr>
            <w:tcW w:w="1176" w:type="dxa"/>
          </w:tcPr>
          <w:p>
            <w:pPr>
              <w:pStyle w:val="TableParagraph"/>
              <w:spacing w:before="42"/>
              <w:rPr>
                <w:sz w:val="20"/>
              </w:rPr>
            </w:pPr>
            <w:r>
              <w:rPr>
                <w:spacing w:val="-2"/>
                <w:sz w:val="20"/>
              </w:rPr>
              <w:t>Monitor</w:t>
            </w:r>
          </w:p>
        </w:tc>
        <w:tc>
          <w:tcPr>
            <w:tcW w:w="6250" w:type="dxa"/>
          </w:tcPr>
          <w:p>
            <w:pPr>
              <w:pStyle w:val="TableParagraph"/>
              <w:spacing w:before="38"/>
              <w:rPr>
                <w:sz w:val="20"/>
              </w:rPr>
            </w:pPr>
            <w:r>
              <w:rPr>
                <w:sz w:val="20"/>
              </w:rPr>
              <w:t>Should</w:t>
            </w:r>
            <w:r>
              <w:rPr>
                <w:spacing w:val="-4"/>
                <w:sz w:val="20"/>
              </w:rPr>
              <w:t> </w:t>
            </w:r>
            <w:r>
              <w:rPr>
                <w:sz w:val="20"/>
              </w:rPr>
              <w:t>be</w:t>
            </w:r>
            <w:r>
              <w:rPr>
                <w:spacing w:val="-5"/>
                <w:sz w:val="20"/>
              </w:rPr>
              <w:t> </w:t>
            </w:r>
            <w:r>
              <w:rPr>
                <w:sz w:val="20"/>
              </w:rPr>
              <w:t>the</w:t>
            </w:r>
            <w:r>
              <w:rPr>
                <w:spacing w:val="-4"/>
                <w:sz w:val="20"/>
              </w:rPr>
              <w:t> </w:t>
            </w:r>
            <w:r>
              <w:rPr>
                <w:sz w:val="20"/>
              </w:rPr>
              <w:t>first</w:t>
            </w:r>
            <w:r>
              <w:rPr>
                <w:spacing w:val="-4"/>
                <w:sz w:val="20"/>
              </w:rPr>
              <w:t> </w:t>
            </w:r>
            <w:r>
              <w:rPr>
                <w:sz w:val="20"/>
              </w:rPr>
              <w:t>point</w:t>
            </w:r>
            <w:r>
              <w:rPr>
                <w:spacing w:val="-5"/>
                <w:sz w:val="20"/>
              </w:rPr>
              <w:t> </w:t>
            </w:r>
            <w:r>
              <w:rPr>
                <w:sz w:val="20"/>
              </w:rPr>
              <w:t>of</w:t>
            </w:r>
            <w:r>
              <w:rPr>
                <w:spacing w:val="-5"/>
                <w:sz w:val="20"/>
              </w:rPr>
              <w:t> </w:t>
            </w:r>
            <w:r>
              <w:rPr>
                <w:sz w:val="20"/>
              </w:rPr>
              <w:t>contact</w:t>
            </w:r>
            <w:r>
              <w:rPr>
                <w:spacing w:val="-4"/>
                <w:sz w:val="20"/>
              </w:rPr>
              <w:t> </w:t>
            </w:r>
            <w:r>
              <w:rPr>
                <w:sz w:val="20"/>
              </w:rPr>
              <w:t>for</w:t>
            </w:r>
            <w:r>
              <w:rPr>
                <w:spacing w:val="-4"/>
                <w:sz w:val="20"/>
              </w:rPr>
              <w:t> </w:t>
            </w:r>
            <w:r>
              <w:rPr>
                <w:sz w:val="20"/>
              </w:rPr>
              <w:t>all</w:t>
            </w:r>
            <w:r>
              <w:rPr>
                <w:spacing w:val="-5"/>
                <w:sz w:val="20"/>
              </w:rPr>
              <w:t> </w:t>
            </w:r>
            <w:r>
              <w:rPr>
                <w:sz w:val="20"/>
              </w:rPr>
              <w:t>site</w:t>
            </w:r>
            <w:r>
              <w:rPr>
                <w:spacing w:val="-4"/>
                <w:sz w:val="20"/>
              </w:rPr>
              <w:t> </w:t>
            </w:r>
            <w:r>
              <w:rPr>
                <w:sz w:val="20"/>
              </w:rPr>
              <w:t>questions.</w:t>
            </w:r>
            <w:r>
              <w:rPr>
                <w:spacing w:val="-5"/>
                <w:sz w:val="20"/>
              </w:rPr>
              <w:t> </w:t>
            </w:r>
            <w:r>
              <w:rPr>
                <w:sz w:val="20"/>
              </w:rPr>
              <w:t>Please</w:t>
            </w:r>
            <w:r>
              <w:rPr>
                <w:spacing w:val="-4"/>
                <w:sz w:val="20"/>
              </w:rPr>
              <w:t> </w:t>
            </w:r>
            <w:r>
              <w:rPr>
                <w:sz w:val="20"/>
              </w:rPr>
              <w:t>see appendices A &amp; B in the WI.</w:t>
            </w:r>
          </w:p>
          <w:p>
            <w:pPr>
              <w:pStyle w:val="TableParagraph"/>
              <w:ind w:left="0"/>
              <w:rPr>
                <w:b/>
                <w:sz w:val="23"/>
              </w:rPr>
            </w:pPr>
          </w:p>
          <w:p>
            <w:pPr>
              <w:pStyle w:val="TableParagraph"/>
              <w:spacing w:line="244" w:lineRule="auto"/>
              <w:ind w:right="140"/>
              <w:rPr>
                <w:sz w:val="20"/>
              </w:rPr>
            </w:pPr>
            <w:r>
              <w:rPr>
                <w:b/>
                <w:sz w:val="20"/>
              </w:rPr>
              <w:t>Note:</w:t>
            </w:r>
            <w:r>
              <w:rPr>
                <w:b/>
                <w:spacing w:val="-1"/>
                <w:sz w:val="20"/>
              </w:rPr>
              <w:t> </w:t>
            </w:r>
            <w:r>
              <w:rPr>
                <w:sz w:val="20"/>
              </w:rPr>
              <w:t>In</w:t>
            </w:r>
            <w:r>
              <w:rPr>
                <w:spacing w:val="-4"/>
                <w:sz w:val="20"/>
              </w:rPr>
              <w:t> </w:t>
            </w:r>
            <w:r>
              <w:rPr>
                <w:sz w:val="20"/>
              </w:rPr>
              <w:t>case</w:t>
            </w:r>
            <w:r>
              <w:rPr>
                <w:spacing w:val="-4"/>
                <w:sz w:val="20"/>
              </w:rPr>
              <w:t> </w:t>
            </w:r>
            <w:r>
              <w:rPr>
                <w:sz w:val="20"/>
              </w:rPr>
              <w:t>the</w:t>
            </w:r>
            <w:r>
              <w:rPr>
                <w:spacing w:val="-4"/>
                <w:sz w:val="20"/>
              </w:rPr>
              <w:t> </w:t>
            </w:r>
            <w:r>
              <w:rPr>
                <w:sz w:val="20"/>
              </w:rPr>
              <w:t>Monitor</w:t>
            </w:r>
            <w:r>
              <w:rPr>
                <w:spacing w:val="-4"/>
                <w:sz w:val="20"/>
              </w:rPr>
              <w:t> </w:t>
            </w:r>
            <w:r>
              <w:rPr>
                <w:sz w:val="20"/>
              </w:rPr>
              <w:t>is</w:t>
            </w:r>
            <w:r>
              <w:rPr>
                <w:spacing w:val="-4"/>
                <w:sz w:val="20"/>
              </w:rPr>
              <w:t> </w:t>
            </w:r>
            <w:r>
              <w:rPr>
                <w:sz w:val="20"/>
              </w:rPr>
              <w:t>not</w:t>
            </w:r>
            <w:r>
              <w:rPr>
                <w:spacing w:val="-4"/>
                <w:sz w:val="20"/>
              </w:rPr>
              <w:t> </w:t>
            </w:r>
            <w:r>
              <w:rPr>
                <w:sz w:val="20"/>
              </w:rPr>
              <w:t>available,</w:t>
            </w:r>
            <w:r>
              <w:rPr>
                <w:spacing w:val="-4"/>
                <w:sz w:val="20"/>
              </w:rPr>
              <w:t> </w:t>
            </w:r>
            <w:r>
              <w:rPr>
                <w:sz w:val="20"/>
              </w:rPr>
              <w:t>the</w:t>
            </w:r>
            <w:r>
              <w:rPr>
                <w:spacing w:val="-4"/>
                <w:sz w:val="20"/>
              </w:rPr>
              <w:t> </w:t>
            </w:r>
            <w:r>
              <w:rPr>
                <w:sz w:val="20"/>
              </w:rPr>
              <w:t>site</w:t>
            </w:r>
            <w:r>
              <w:rPr>
                <w:spacing w:val="-4"/>
                <w:sz w:val="20"/>
              </w:rPr>
              <w:t> </w:t>
            </w:r>
            <w:r>
              <w:rPr>
                <w:sz w:val="20"/>
              </w:rPr>
              <w:t>should</w:t>
            </w:r>
            <w:r>
              <w:rPr>
                <w:spacing w:val="-4"/>
                <w:sz w:val="20"/>
              </w:rPr>
              <w:t> </w:t>
            </w:r>
            <w:r>
              <w:rPr>
                <w:sz w:val="20"/>
              </w:rPr>
              <w:t>be informed of the assigned back up.</w:t>
            </w:r>
          </w:p>
        </w:tc>
        <w:tc>
          <w:tcPr>
            <w:tcW w:w="1844" w:type="dxa"/>
            <w:vMerge w:val="restart"/>
          </w:tcPr>
          <w:p>
            <w:pPr>
              <w:pStyle w:val="TableParagraph"/>
              <w:spacing w:before="38"/>
              <w:ind w:left="104" w:right="167"/>
              <w:rPr>
                <w:sz w:val="20"/>
              </w:rPr>
            </w:pPr>
            <w:r>
              <w:rPr>
                <w:sz w:val="20"/>
              </w:rPr>
              <w:t>Before</w:t>
            </w:r>
            <w:r>
              <w:rPr>
                <w:spacing w:val="-14"/>
                <w:sz w:val="20"/>
              </w:rPr>
              <w:t> </w:t>
            </w:r>
            <w:r>
              <w:rPr>
                <w:sz w:val="20"/>
              </w:rPr>
              <w:t>contacting the TMA</w:t>
            </w:r>
          </w:p>
        </w:tc>
      </w:tr>
      <w:tr>
        <w:trPr>
          <w:trHeight w:val="5111" w:hRule="atLeast"/>
        </w:trPr>
        <w:tc>
          <w:tcPr>
            <w:tcW w:w="797" w:type="dxa"/>
          </w:tcPr>
          <w:p>
            <w:pPr>
              <w:pStyle w:val="TableParagraph"/>
              <w:ind w:left="148"/>
              <w:rPr>
                <w:b/>
                <w:sz w:val="22"/>
              </w:rPr>
            </w:pPr>
            <w:r>
              <w:rPr>
                <w:b/>
                <w:spacing w:val="-2"/>
                <w:sz w:val="22"/>
              </w:rPr>
              <w:t>6.1.2</w:t>
            </w:r>
          </w:p>
        </w:tc>
        <w:tc>
          <w:tcPr>
            <w:tcW w:w="1176" w:type="dxa"/>
          </w:tcPr>
          <w:p>
            <w:pPr>
              <w:pStyle w:val="TableParagraph"/>
              <w:spacing w:before="42"/>
              <w:rPr>
                <w:sz w:val="20"/>
              </w:rPr>
            </w:pPr>
            <w:r>
              <w:rPr>
                <w:spacing w:val="-2"/>
                <w:sz w:val="20"/>
              </w:rPr>
              <w:t>Monitor</w:t>
            </w:r>
          </w:p>
        </w:tc>
        <w:tc>
          <w:tcPr>
            <w:tcW w:w="6250" w:type="dxa"/>
          </w:tcPr>
          <w:p>
            <w:pPr>
              <w:pStyle w:val="TableParagraph"/>
              <w:rPr>
                <w:sz w:val="20"/>
              </w:rPr>
            </w:pPr>
            <w:r>
              <w:rPr>
                <w:sz w:val="20"/>
              </w:rPr>
              <w:t>Reviews</w:t>
            </w:r>
            <w:r>
              <w:rPr>
                <w:spacing w:val="-4"/>
                <w:sz w:val="20"/>
              </w:rPr>
              <w:t> </w:t>
            </w:r>
            <w:r>
              <w:rPr>
                <w:sz w:val="20"/>
              </w:rPr>
              <w:t>study</w:t>
            </w:r>
            <w:r>
              <w:rPr>
                <w:spacing w:val="-4"/>
                <w:sz w:val="20"/>
              </w:rPr>
              <w:t> </w:t>
            </w:r>
            <w:r>
              <w:rPr>
                <w:sz w:val="20"/>
              </w:rPr>
              <w:t>specific</w:t>
            </w:r>
            <w:r>
              <w:rPr>
                <w:spacing w:val="-4"/>
                <w:sz w:val="20"/>
              </w:rPr>
              <w:t> </w:t>
            </w:r>
            <w:r>
              <w:rPr>
                <w:sz w:val="20"/>
              </w:rPr>
              <w:t>documents</w:t>
            </w:r>
            <w:r>
              <w:rPr>
                <w:spacing w:val="-4"/>
                <w:sz w:val="20"/>
              </w:rPr>
              <w:t> </w:t>
            </w:r>
            <w:r>
              <w:rPr>
                <w:sz w:val="20"/>
              </w:rPr>
              <w:t>for</w:t>
            </w:r>
            <w:r>
              <w:rPr>
                <w:spacing w:val="-4"/>
                <w:sz w:val="20"/>
              </w:rPr>
              <w:t> </w:t>
            </w:r>
            <w:r>
              <w:rPr>
                <w:sz w:val="20"/>
              </w:rPr>
              <w:t>prior</w:t>
            </w:r>
            <w:r>
              <w:rPr>
                <w:spacing w:val="-4"/>
                <w:sz w:val="20"/>
              </w:rPr>
              <w:t> </w:t>
            </w:r>
            <w:r>
              <w:rPr>
                <w:sz w:val="20"/>
              </w:rPr>
              <w:t>questions</w:t>
            </w:r>
            <w:r>
              <w:rPr>
                <w:spacing w:val="-4"/>
                <w:sz w:val="20"/>
              </w:rPr>
              <w:t> </w:t>
            </w:r>
            <w:r>
              <w:rPr>
                <w:sz w:val="20"/>
              </w:rPr>
              <w:t>of</w:t>
            </w:r>
            <w:r>
              <w:rPr>
                <w:spacing w:val="-4"/>
                <w:sz w:val="20"/>
              </w:rPr>
              <w:t> </w:t>
            </w:r>
            <w:r>
              <w:rPr>
                <w:sz w:val="20"/>
              </w:rPr>
              <w:t>a</w:t>
            </w:r>
            <w:r>
              <w:rPr>
                <w:spacing w:val="-4"/>
                <w:sz w:val="20"/>
              </w:rPr>
              <w:t> </w:t>
            </w:r>
            <w:r>
              <w:rPr>
                <w:sz w:val="20"/>
              </w:rPr>
              <w:t>similar </w:t>
            </w:r>
            <w:r>
              <w:rPr>
                <w:spacing w:val="-2"/>
                <w:sz w:val="20"/>
              </w:rPr>
              <w:t>nature.</w:t>
            </w:r>
          </w:p>
          <w:p>
            <w:pPr>
              <w:pStyle w:val="TableParagraph"/>
              <w:ind w:left="0"/>
              <w:rPr>
                <w:b/>
                <w:sz w:val="20"/>
              </w:rPr>
            </w:pPr>
          </w:p>
          <w:p>
            <w:pPr>
              <w:pStyle w:val="TableParagraph"/>
              <w:spacing w:line="228" w:lineRule="exact"/>
              <w:rPr>
                <w:sz w:val="20"/>
              </w:rPr>
            </w:pPr>
            <w:r>
              <w:rPr>
                <w:sz w:val="20"/>
                <w:u w:val="single"/>
              </w:rPr>
              <w:t>These</w:t>
            </w:r>
            <w:r>
              <w:rPr>
                <w:spacing w:val="-6"/>
                <w:sz w:val="20"/>
                <w:u w:val="single"/>
              </w:rPr>
              <w:t> </w:t>
            </w:r>
            <w:r>
              <w:rPr>
                <w:sz w:val="20"/>
                <w:u w:val="single"/>
              </w:rPr>
              <w:t>study</w:t>
            </w:r>
            <w:r>
              <w:rPr>
                <w:spacing w:val="-6"/>
                <w:sz w:val="20"/>
                <w:u w:val="single"/>
              </w:rPr>
              <w:t> </w:t>
            </w:r>
            <w:r>
              <w:rPr>
                <w:sz w:val="20"/>
                <w:u w:val="single"/>
              </w:rPr>
              <w:t>specific</w:t>
            </w:r>
            <w:r>
              <w:rPr>
                <w:spacing w:val="-6"/>
                <w:sz w:val="20"/>
                <w:u w:val="single"/>
              </w:rPr>
              <w:t> </w:t>
            </w:r>
            <w:r>
              <w:rPr>
                <w:sz w:val="20"/>
                <w:u w:val="single"/>
              </w:rPr>
              <w:t>documents</w:t>
            </w:r>
            <w:r>
              <w:rPr>
                <w:spacing w:val="-6"/>
                <w:sz w:val="20"/>
              </w:rPr>
              <w:t> </w:t>
            </w:r>
            <w:r>
              <w:rPr>
                <w:sz w:val="20"/>
              </w:rPr>
              <w:t>include,</w:t>
            </w:r>
            <w:r>
              <w:rPr>
                <w:spacing w:val="-6"/>
                <w:sz w:val="20"/>
              </w:rPr>
              <w:t> </w:t>
            </w:r>
            <w:r>
              <w:rPr>
                <w:sz w:val="20"/>
              </w:rPr>
              <w:t>but</w:t>
            </w:r>
            <w:r>
              <w:rPr>
                <w:spacing w:val="-5"/>
                <w:sz w:val="20"/>
              </w:rPr>
              <w:t> </w:t>
            </w:r>
            <w:r>
              <w:rPr>
                <w:sz w:val="20"/>
              </w:rPr>
              <w:t>are</w:t>
            </w:r>
            <w:r>
              <w:rPr>
                <w:spacing w:val="-6"/>
                <w:sz w:val="20"/>
              </w:rPr>
              <w:t> </w:t>
            </w:r>
            <w:r>
              <w:rPr>
                <w:sz w:val="20"/>
              </w:rPr>
              <w:t>not</w:t>
            </w:r>
            <w:r>
              <w:rPr>
                <w:spacing w:val="-6"/>
                <w:sz w:val="20"/>
              </w:rPr>
              <w:t> </w:t>
            </w:r>
            <w:r>
              <w:rPr>
                <w:sz w:val="20"/>
              </w:rPr>
              <w:t>limited</w:t>
            </w:r>
            <w:r>
              <w:rPr>
                <w:spacing w:val="-5"/>
                <w:sz w:val="20"/>
              </w:rPr>
              <w:t> to:</w:t>
            </w:r>
          </w:p>
          <w:p>
            <w:pPr>
              <w:pStyle w:val="TableParagraph"/>
              <w:numPr>
                <w:ilvl w:val="0"/>
                <w:numId w:val="5"/>
              </w:numPr>
              <w:tabs>
                <w:tab w:pos="1185" w:val="left" w:leader="none"/>
                <w:tab w:pos="1186" w:val="left" w:leader="none"/>
              </w:tabs>
              <w:spacing w:line="243" w:lineRule="exact" w:before="0" w:after="0"/>
              <w:ind w:left="1185" w:right="0" w:hanging="361"/>
              <w:jc w:val="left"/>
              <w:rPr>
                <w:sz w:val="20"/>
              </w:rPr>
            </w:pPr>
            <w:r>
              <w:rPr>
                <w:sz w:val="20"/>
              </w:rPr>
              <w:t>Study</w:t>
            </w:r>
            <w:r>
              <w:rPr>
                <w:spacing w:val="-6"/>
                <w:sz w:val="20"/>
              </w:rPr>
              <w:t> </w:t>
            </w:r>
            <w:r>
              <w:rPr>
                <w:sz w:val="20"/>
              </w:rPr>
              <w:t>Decision</w:t>
            </w:r>
            <w:r>
              <w:rPr>
                <w:spacing w:val="-6"/>
                <w:sz w:val="20"/>
              </w:rPr>
              <w:t> </w:t>
            </w:r>
            <w:r>
              <w:rPr>
                <w:sz w:val="20"/>
              </w:rPr>
              <w:t>File</w:t>
            </w:r>
            <w:r>
              <w:rPr>
                <w:spacing w:val="-5"/>
                <w:sz w:val="20"/>
              </w:rPr>
              <w:t> </w:t>
            </w:r>
            <w:r>
              <w:rPr>
                <w:spacing w:val="-2"/>
                <w:sz w:val="20"/>
              </w:rPr>
              <w:t>(TMF)</w:t>
            </w:r>
          </w:p>
          <w:p>
            <w:pPr>
              <w:pStyle w:val="TableParagraph"/>
              <w:numPr>
                <w:ilvl w:val="0"/>
                <w:numId w:val="5"/>
              </w:numPr>
              <w:tabs>
                <w:tab w:pos="1185" w:val="left" w:leader="none"/>
                <w:tab w:pos="1186" w:val="left" w:leader="none"/>
              </w:tabs>
              <w:spacing w:line="240" w:lineRule="auto" w:before="0" w:after="0"/>
              <w:ind w:left="1185" w:right="483" w:hanging="360"/>
              <w:jc w:val="left"/>
              <w:rPr>
                <w:sz w:val="20"/>
              </w:rPr>
            </w:pPr>
            <w:r>
              <w:rPr>
                <w:sz w:val="20"/>
              </w:rPr>
              <w:t>Concomitant</w:t>
            </w:r>
            <w:r>
              <w:rPr>
                <w:spacing w:val="-7"/>
                <w:sz w:val="20"/>
              </w:rPr>
              <w:t> </w:t>
            </w:r>
            <w:r>
              <w:rPr>
                <w:sz w:val="20"/>
              </w:rPr>
              <w:t>Medication</w:t>
            </w:r>
            <w:r>
              <w:rPr>
                <w:spacing w:val="-6"/>
                <w:sz w:val="20"/>
              </w:rPr>
              <w:t> </w:t>
            </w:r>
            <w:r>
              <w:rPr>
                <w:sz w:val="20"/>
              </w:rPr>
              <w:t>List</w:t>
            </w:r>
            <w:r>
              <w:rPr>
                <w:spacing w:val="-6"/>
                <w:sz w:val="20"/>
              </w:rPr>
              <w:t> </w:t>
            </w:r>
            <w:r>
              <w:rPr>
                <w:sz w:val="20"/>
              </w:rPr>
              <w:t>from</w:t>
            </w:r>
            <w:r>
              <w:rPr>
                <w:spacing w:val="-6"/>
                <w:sz w:val="20"/>
              </w:rPr>
              <w:t> </w:t>
            </w:r>
            <w:r>
              <w:rPr>
                <w:sz w:val="20"/>
              </w:rPr>
              <w:t>the</w:t>
            </w:r>
            <w:r>
              <w:rPr>
                <w:spacing w:val="-6"/>
                <w:sz w:val="20"/>
              </w:rPr>
              <w:t> </w:t>
            </w:r>
            <w:r>
              <w:rPr>
                <w:sz w:val="20"/>
              </w:rPr>
              <w:t>Clinical</w:t>
            </w:r>
            <w:r>
              <w:rPr>
                <w:spacing w:val="-6"/>
                <w:sz w:val="20"/>
              </w:rPr>
              <w:t> </w:t>
            </w:r>
            <w:r>
              <w:rPr>
                <w:sz w:val="20"/>
              </w:rPr>
              <w:t>Study </w:t>
            </w:r>
            <w:r>
              <w:rPr>
                <w:spacing w:val="-2"/>
                <w:sz w:val="20"/>
              </w:rPr>
              <w:t>Protocol</w:t>
            </w:r>
          </w:p>
          <w:p>
            <w:pPr>
              <w:pStyle w:val="TableParagraph"/>
              <w:numPr>
                <w:ilvl w:val="0"/>
                <w:numId w:val="5"/>
              </w:numPr>
              <w:tabs>
                <w:tab w:pos="1185" w:val="left" w:leader="none"/>
                <w:tab w:pos="1186" w:val="left" w:leader="none"/>
              </w:tabs>
              <w:spacing w:line="243" w:lineRule="exact" w:before="0" w:after="0"/>
              <w:ind w:left="1185" w:right="0" w:hanging="361"/>
              <w:jc w:val="left"/>
              <w:rPr>
                <w:sz w:val="20"/>
              </w:rPr>
            </w:pPr>
            <w:r>
              <w:rPr>
                <w:sz w:val="20"/>
              </w:rPr>
              <w:t>Question</w:t>
            </w:r>
            <w:r>
              <w:rPr>
                <w:spacing w:val="-4"/>
                <w:sz w:val="20"/>
              </w:rPr>
              <w:t> </w:t>
            </w:r>
            <w:r>
              <w:rPr>
                <w:sz w:val="20"/>
              </w:rPr>
              <w:t>&amp;</w:t>
            </w:r>
            <w:r>
              <w:rPr>
                <w:spacing w:val="-3"/>
                <w:sz w:val="20"/>
              </w:rPr>
              <w:t> </w:t>
            </w:r>
            <w:r>
              <w:rPr>
                <w:sz w:val="20"/>
              </w:rPr>
              <w:t>Answer</w:t>
            </w:r>
            <w:r>
              <w:rPr>
                <w:spacing w:val="-3"/>
                <w:sz w:val="20"/>
              </w:rPr>
              <w:t> </w:t>
            </w:r>
            <w:r>
              <w:rPr>
                <w:sz w:val="20"/>
              </w:rPr>
              <w:t>(Q</w:t>
            </w:r>
            <w:r>
              <w:rPr>
                <w:spacing w:val="-4"/>
                <w:sz w:val="20"/>
              </w:rPr>
              <w:t> </w:t>
            </w:r>
            <w:r>
              <w:rPr>
                <w:sz w:val="20"/>
              </w:rPr>
              <w:t>&amp;</w:t>
            </w:r>
            <w:r>
              <w:rPr>
                <w:spacing w:val="-3"/>
                <w:sz w:val="20"/>
              </w:rPr>
              <w:t> </w:t>
            </w:r>
            <w:r>
              <w:rPr>
                <w:sz w:val="20"/>
              </w:rPr>
              <w:t>A)</w:t>
            </w:r>
            <w:r>
              <w:rPr>
                <w:spacing w:val="-3"/>
                <w:sz w:val="20"/>
              </w:rPr>
              <w:t> </w:t>
            </w:r>
            <w:r>
              <w:rPr>
                <w:spacing w:val="-2"/>
                <w:sz w:val="20"/>
              </w:rPr>
              <w:t>Documents</w:t>
            </w:r>
          </w:p>
          <w:p>
            <w:pPr>
              <w:pStyle w:val="TableParagraph"/>
              <w:numPr>
                <w:ilvl w:val="0"/>
                <w:numId w:val="5"/>
              </w:numPr>
              <w:tabs>
                <w:tab w:pos="1185" w:val="left" w:leader="none"/>
                <w:tab w:pos="1186" w:val="left" w:leader="none"/>
              </w:tabs>
              <w:spacing w:line="243" w:lineRule="exact" w:before="0" w:after="0"/>
              <w:ind w:left="1185" w:right="0" w:hanging="361"/>
              <w:jc w:val="left"/>
              <w:rPr>
                <w:sz w:val="20"/>
              </w:rPr>
            </w:pPr>
            <w:r>
              <w:rPr>
                <w:sz w:val="20"/>
              </w:rPr>
              <w:t>Protocol</w:t>
            </w:r>
            <w:r>
              <w:rPr>
                <w:spacing w:val="-9"/>
                <w:sz w:val="20"/>
              </w:rPr>
              <w:t> </w:t>
            </w:r>
            <w:r>
              <w:rPr>
                <w:sz w:val="20"/>
              </w:rPr>
              <w:t>Deviation</w:t>
            </w:r>
            <w:r>
              <w:rPr>
                <w:spacing w:val="-8"/>
                <w:sz w:val="20"/>
              </w:rPr>
              <w:t> </w:t>
            </w:r>
            <w:r>
              <w:rPr>
                <w:spacing w:val="-5"/>
                <w:sz w:val="20"/>
              </w:rPr>
              <w:t>Log</w:t>
            </w:r>
          </w:p>
          <w:p>
            <w:pPr>
              <w:pStyle w:val="TableParagraph"/>
              <w:ind w:left="0"/>
              <w:rPr>
                <w:b/>
                <w:sz w:val="20"/>
              </w:rPr>
            </w:pPr>
          </w:p>
          <w:p>
            <w:pPr>
              <w:pStyle w:val="TableParagraph"/>
              <w:ind w:right="140"/>
              <w:rPr>
                <w:sz w:val="20"/>
              </w:rPr>
            </w:pPr>
            <w:r>
              <w:rPr>
                <w:sz w:val="20"/>
              </w:rPr>
              <w:t>If the document search reveals the question has been answered, the decision may be applied to all future questions of the same exact</w:t>
            </w:r>
            <w:r>
              <w:rPr>
                <w:spacing w:val="-4"/>
                <w:sz w:val="20"/>
              </w:rPr>
              <w:t> </w:t>
            </w:r>
            <w:r>
              <w:rPr>
                <w:sz w:val="20"/>
              </w:rPr>
              <w:t>nature,</w:t>
            </w:r>
            <w:r>
              <w:rPr>
                <w:spacing w:val="-4"/>
                <w:sz w:val="20"/>
              </w:rPr>
              <w:t> </w:t>
            </w:r>
            <w:r>
              <w:rPr>
                <w:sz w:val="20"/>
              </w:rPr>
              <w:t>thus</w:t>
            </w:r>
            <w:r>
              <w:rPr>
                <w:spacing w:val="-4"/>
                <w:sz w:val="20"/>
              </w:rPr>
              <w:t> </w:t>
            </w:r>
            <w:r>
              <w:rPr>
                <w:sz w:val="20"/>
              </w:rPr>
              <w:t>ensuring</w:t>
            </w:r>
            <w:r>
              <w:rPr>
                <w:spacing w:val="-4"/>
                <w:sz w:val="20"/>
              </w:rPr>
              <w:t> </w:t>
            </w:r>
            <w:r>
              <w:rPr>
                <w:sz w:val="20"/>
              </w:rPr>
              <w:t>that</w:t>
            </w:r>
            <w:r>
              <w:rPr>
                <w:spacing w:val="-4"/>
                <w:sz w:val="20"/>
              </w:rPr>
              <w:t> </w:t>
            </w:r>
            <w:r>
              <w:rPr>
                <w:sz w:val="20"/>
              </w:rPr>
              <w:t>all</w:t>
            </w:r>
            <w:r>
              <w:rPr>
                <w:spacing w:val="-4"/>
                <w:sz w:val="20"/>
              </w:rPr>
              <w:t> </w:t>
            </w:r>
            <w:r>
              <w:rPr>
                <w:sz w:val="20"/>
              </w:rPr>
              <w:t>study</w:t>
            </w:r>
            <w:r>
              <w:rPr>
                <w:spacing w:val="-4"/>
                <w:sz w:val="20"/>
              </w:rPr>
              <w:t> </w:t>
            </w:r>
            <w:r>
              <w:rPr>
                <w:sz w:val="20"/>
              </w:rPr>
              <w:t>questions</w:t>
            </w:r>
            <w:r>
              <w:rPr>
                <w:spacing w:val="-4"/>
                <w:sz w:val="20"/>
              </w:rPr>
              <w:t> </w:t>
            </w:r>
            <w:r>
              <w:rPr>
                <w:sz w:val="20"/>
              </w:rPr>
              <w:t>are</w:t>
            </w:r>
            <w:r>
              <w:rPr>
                <w:spacing w:val="-4"/>
                <w:sz w:val="20"/>
              </w:rPr>
              <w:t> </w:t>
            </w:r>
            <w:r>
              <w:rPr>
                <w:sz w:val="20"/>
              </w:rPr>
              <w:t>answered</w:t>
            </w:r>
            <w:r>
              <w:rPr>
                <w:spacing w:val="-4"/>
                <w:sz w:val="20"/>
              </w:rPr>
              <w:t> </w:t>
            </w:r>
            <w:r>
              <w:rPr>
                <w:sz w:val="20"/>
              </w:rPr>
              <w:t>in a consistent manner.</w:t>
            </w:r>
          </w:p>
          <w:p>
            <w:pPr>
              <w:pStyle w:val="TableParagraph"/>
              <w:spacing w:before="2"/>
              <w:ind w:left="0"/>
              <w:rPr>
                <w:b/>
                <w:sz w:val="20"/>
              </w:rPr>
            </w:pPr>
          </w:p>
          <w:p>
            <w:pPr>
              <w:pStyle w:val="TableParagraph"/>
              <w:ind w:right="137"/>
              <w:jc w:val="both"/>
              <w:rPr>
                <w:sz w:val="20"/>
              </w:rPr>
            </w:pPr>
            <w:r>
              <w:rPr>
                <w:sz w:val="20"/>
              </w:rPr>
              <w:t>The</w:t>
            </w:r>
            <w:r>
              <w:rPr>
                <w:spacing w:val="-4"/>
                <w:sz w:val="20"/>
              </w:rPr>
              <w:t> </w:t>
            </w:r>
            <w:r>
              <w:rPr>
                <w:sz w:val="20"/>
              </w:rPr>
              <w:t>Q&amp;A</w:t>
            </w:r>
            <w:r>
              <w:rPr>
                <w:spacing w:val="-4"/>
                <w:sz w:val="20"/>
              </w:rPr>
              <w:t> </w:t>
            </w:r>
            <w:r>
              <w:rPr>
                <w:sz w:val="20"/>
              </w:rPr>
              <w:t>Log</w:t>
            </w:r>
            <w:r>
              <w:rPr>
                <w:spacing w:val="-5"/>
                <w:sz w:val="20"/>
              </w:rPr>
              <w:t> </w:t>
            </w:r>
            <w:r>
              <w:rPr>
                <w:sz w:val="20"/>
              </w:rPr>
              <w:t>is</w:t>
            </w:r>
            <w:r>
              <w:rPr>
                <w:spacing w:val="-5"/>
                <w:sz w:val="20"/>
              </w:rPr>
              <w:t> </w:t>
            </w:r>
            <w:r>
              <w:rPr>
                <w:sz w:val="20"/>
              </w:rPr>
              <w:t>referenced</w:t>
            </w:r>
            <w:r>
              <w:rPr>
                <w:spacing w:val="-3"/>
                <w:sz w:val="20"/>
              </w:rPr>
              <w:t> </w:t>
            </w:r>
            <w:r>
              <w:rPr>
                <w:sz w:val="20"/>
              </w:rPr>
              <w:t>in</w:t>
            </w:r>
            <w:r>
              <w:rPr>
                <w:spacing w:val="-7"/>
                <w:sz w:val="20"/>
              </w:rPr>
              <w:t> </w:t>
            </w:r>
            <w:r>
              <w:rPr>
                <w:sz w:val="20"/>
              </w:rPr>
              <w:t>the</w:t>
            </w:r>
            <w:r>
              <w:rPr>
                <w:spacing w:val="-4"/>
                <w:sz w:val="20"/>
              </w:rPr>
              <w:t> </w:t>
            </w:r>
            <w:r>
              <w:rPr>
                <w:sz w:val="20"/>
              </w:rPr>
              <w:t>project-specific</w:t>
            </w:r>
            <w:r>
              <w:rPr>
                <w:spacing w:val="-4"/>
                <w:sz w:val="20"/>
              </w:rPr>
              <w:t> </w:t>
            </w:r>
            <w:r>
              <w:rPr>
                <w:sz w:val="20"/>
              </w:rPr>
              <w:t>Clinical</w:t>
            </w:r>
            <w:r>
              <w:rPr>
                <w:spacing w:val="-5"/>
                <w:sz w:val="20"/>
              </w:rPr>
              <w:t> </w:t>
            </w:r>
            <w:r>
              <w:rPr>
                <w:sz w:val="20"/>
              </w:rPr>
              <w:t>Operation Plan (CS_TP_SM0021, Clinical Operations Plan</w:t>
            </w:r>
            <w:r>
              <w:rPr>
                <w:spacing w:val="-2"/>
                <w:sz w:val="20"/>
              </w:rPr>
              <w:t> </w:t>
            </w:r>
            <w:r>
              <w:rPr>
                <w:sz w:val="20"/>
              </w:rPr>
              <w:t>Template) and the maintenance of the Q&amp;A Log is the responsibility of the CL.</w:t>
            </w:r>
          </w:p>
          <w:p>
            <w:pPr>
              <w:pStyle w:val="TableParagraph"/>
              <w:spacing w:before="3"/>
              <w:ind w:left="0"/>
              <w:rPr>
                <w:b/>
                <w:sz w:val="19"/>
              </w:rPr>
            </w:pPr>
          </w:p>
          <w:p>
            <w:pPr>
              <w:pStyle w:val="TableParagraph"/>
              <w:jc w:val="both"/>
              <w:rPr>
                <w:sz w:val="20"/>
              </w:rPr>
            </w:pPr>
            <w:r>
              <w:rPr>
                <w:b/>
                <w:sz w:val="20"/>
              </w:rPr>
              <w:t>Note:</w:t>
            </w:r>
            <w:r>
              <w:rPr>
                <w:b/>
                <w:spacing w:val="-2"/>
                <w:sz w:val="20"/>
              </w:rPr>
              <w:t> </w:t>
            </w:r>
            <w:r>
              <w:rPr>
                <w:sz w:val="20"/>
              </w:rPr>
              <w:t>In</w:t>
            </w:r>
            <w:r>
              <w:rPr>
                <w:spacing w:val="-4"/>
                <w:sz w:val="20"/>
              </w:rPr>
              <w:t> </w:t>
            </w:r>
            <w:r>
              <w:rPr>
                <w:sz w:val="20"/>
              </w:rPr>
              <w:t>urgent</w:t>
            </w:r>
            <w:r>
              <w:rPr>
                <w:spacing w:val="-5"/>
                <w:sz w:val="20"/>
              </w:rPr>
              <w:t> </w:t>
            </w:r>
            <w:r>
              <w:rPr>
                <w:sz w:val="20"/>
              </w:rPr>
              <w:t>cases,</w:t>
            </w:r>
            <w:r>
              <w:rPr>
                <w:spacing w:val="-5"/>
                <w:sz w:val="20"/>
              </w:rPr>
              <w:t> </w:t>
            </w:r>
            <w:r>
              <w:rPr>
                <w:sz w:val="20"/>
              </w:rPr>
              <w:t>the</w:t>
            </w:r>
            <w:r>
              <w:rPr>
                <w:spacing w:val="-4"/>
                <w:sz w:val="20"/>
              </w:rPr>
              <w:t> </w:t>
            </w:r>
            <w:r>
              <w:rPr>
                <w:sz w:val="20"/>
              </w:rPr>
              <w:t>site</w:t>
            </w:r>
            <w:r>
              <w:rPr>
                <w:spacing w:val="-4"/>
                <w:sz w:val="20"/>
              </w:rPr>
              <w:t> </w:t>
            </w:r>
            <w:r>
              <w:rPr>
                <w:sz w:val="20"/>
              </w:rPr>
              <w:t>staff</w:t>
            </w:r>
            <w:r>
              <w:rPr>
                <w:spacing w:val="-4"/>
                <w:sz w:val="20"/>
              </w:rPr>
              <w:t> </w:t>
            </w:r>
            <w:r>
              <w:rPr>
                <w:sz w:val="20"/>
              </w:rPr>
              <w:t>may</w:t>
            </w:r>
            <w:r>
              <w:rPr>
                <w:spacing w:val="-5"/>
                <w:sz w:val="20"/>
              </w:rPr>
              <w:t> </w:t>
            </w:r>
            <w:r>
              <w:rPr>
                <w:sz w:val="20"/>
              </w:rPr>
              <w:t>contact</w:t>
            </w:r>
            <w:r>
              <w:rPr>
                <w:spacing w:val="-4"/>
                <w:sz w:val="20"/>
              </w:rPr>
              <w:t> </w:t>
            </w:r>
            <w:r>
              <w:rPr>
                <w:sz w:val="20"/>
              </w:rPr>
              <w:t>the</w:t>
            </w:r>
            <w:r>
              <w:rPr>
                <w:spacing w:val="-4"/>
                <w:sz w:val="20"/>
              </w:rPr>
              <w:t> </w:t>
            </w:r>
            <w:r>
              <w:rPr>
                <w:sz w:val="20"/>
              </w:rPr>
              <w:t>TMA</w:t>
            </w:r>
            <w:r>
              <w:rPr>
                <w:spacing w:val="-4"/>
                <w:sz w:val="20"/>
              </w:rPr>
              <w:t> </w:t>
            </w:r>
            <w:r>
              <w:rPr>
                <w:spacing w:val="-2"/>
                <w:sz w:val="20"/>
              </w:rPr>
              <w:t>directly.</w:t>
            </w:r>
          </w:p>
        </w:tc>
        <w:tc>
          <w:tcPr>
            <w:tcW w:w="1844" w:type="dxa"/>
            <w:vMerge/>
            <w:tcBorders>
              <w:top w:val="nil"/>
            </w:tcBorders>
          </w:tcPr>
          <w:p>
            <w:pPr>
              <w:rPr>
                <w:sz w:val="2"/>
                <w:szCs w:val="2"/>
              </w:rPr>
            </w:pPr>
          </w:p>
        </w:tc>
      </w:tr>
      <w:tr>
        <w:trPr>
          <w:trHeight w:val="1074" w:hRule="atLeast"/>
        </w:trPr>
        <w:tc>
          <w:tcPr>
            <w:tcW w:w="797" w:type="dxa"/>
          </w:tcPr>
          <w:p>
            <w:pPr>
              <w:pStyle w:val="TableParagraph"/>
              <w:ind w:left="148"/>
              <w:rPr>
                <w:b/>
                <w:sz w:val="22"/>
              </w:rPr>
            </w:pPr>
            <w:r>
              <w:rPr>
                <w:b/>
                <w:spacing w:val="-2"/>
                <w:sz w:val="22"/>
              </w:rPr>
              <w:t>6.1.3</w:t>
            </w:r>
          </w:p>
        </w:tc>
        <w:tc>
          <w:tcPr>
            <w:tcW w:w="1176" w:type="dxa"/>
          </w:tcPr>
          <w:p>
            <w:pPr>
              <w:pStyle w:val="TableParagraph"/>
              <w:spacing w:before="42"/>
              <w:rPr>
                <w:sz w:val="20"/>
              </w:rPr>
            </w:pPr>
            <w:r>
              <w:rPr>
                <w:spacing w:val="-2"/>
                <w:sz w:val="20"/>
              </w:rPr>
              <w:t>Monitor</w:t>
            </w:r>
          </w:p>
        </w:tc>
        <w:tc>
          <w:tcPr>
            <w:tcW w:w="6250" w:type="dxa"/>
          </w:tcPr>
          <w:p>
            <w:pPr>
              <w:pStyle w:val="TableParagraph"/>
              <w:rPr>
                <w:sz w:val="20"/>
              </w:rPr>
            </w:pPr>
            <w:r>
              <w:rPr>
                <w:sz w:val="20"/>
              </w:rPr>
              <w:t>Reviews the question and the potential answer with the CL in the event</w:t>
            </w:r>
            <w:r>
              <w:rPr>
                <w:spacing w:val="-4"/>
                <w:sz w:val="20"/>
              </w:rPr>
              <w:t> </w:t>
            </w:r>
            <w:r>
              <w:rPr>
                <w:sz w:val="20"/>
              </w:rPr>
              <w:t>no</w:t>
            </w:r>
            <w:r>
              <w:rPr>
                <w:spacing w:val="-4"/>
                <w:sz w:val="20"/>
              </w:rPr>
              <w:t> </w:t>
            </w:r>
            <w:r>
              <w:rPr>
                <w:sz w:val="20"/>
              </w:rPr>
              <w:t>answer</w:t>
            </w:r>
            <w:r>
              <w:rPr>
                <w:spacing w:val="-4"/>
                <w:sz w:val="20"/>
              </w:rPr>
              <w:t> </w:t>
            </w:r>
            <w:r>
              <w:rPr>
                <w:sz w:val="20"/>
              </w:rPr>
              <w:t>is</w:t>
            </w:r>
            <w:r>
              <w:rPr>
                <w:spacing w:val="-4"/>
                <w:sz w:val="20"/>
              </w:rPr>
              <w:t> </w:t>
            </w:r>
            <w:r>
              <w:rPr>
                <w:sz w:val="20"/>
              </w:rPr>
              <w:t>found</w:t>
            </w:r>
            <w:r>
              <w:rPr>
                <w:spacing w:val="-3"/>
                <w:sz w:val="20"/>
              </w:rPr>
              <w:t> </w:t>
            </w:r>
            <w:r>
              <w:rPr>
                <w:sz w:val="20"/>
              </w:rPr>
              <w:t>in</w:t>
            </w:r>
            <w:r>
              <w:rPr>
                <w:spacing w:val="-4"/>
                <w:sz w:val="20"/>
              </w:rPr>
              <w:t> </w:t>
            </w:r>
            <w:r>
              <w:rPr>
                <w:sz w:val="20"/>
              </w:rPr>
              <w:t>the</w:t>
            </w:r>
            <w:r>
              <w:rPr>
                <w:spacing w:val="-3"/>
                <w:sz w:val="20"/>
              </w:rPr>
              <w:t> </w:t>
            </w:r>
            <w:r>
              <w:rPr>
                <w:sz w:val="20"/>
              </w:rPr>
              <w:t>documentation.</w:t>
            </w:r>
            <w:r>
              <w:rPr>
                <w:spacing w:val="-4"/>
                <w:sz w:val="20"/>
              </w:rPr>
              <w:t> </w:t>
            </w:r>
            <w:r>
              <w:rPr>
                <w:sz w:val="20"/>
              </w:rPr>
              <w:t>The</w:t>
            </w:r>
            <w:r>
              <w:rPr>
                <w:spacing w:val="-3"/>
                <w:sz w:val="20"/>
              </w:rPr>
              <w:t> </w:t>
            </w:r>
            <w:r>
              <w:rPr>
                <w:sz w:val="20"/>
              </w:rPr>
              <w:t>CL</w:t>
            </w:r>
            <w:r>
              <w:rPr>
                <w:spacing w:val="-4"/>
                <w:sz w:val="20"/>
              </w:rPr>
              <w:t> </w:t>
            </w:r>
            <w:r>
              <w:rPr>
                <w:sz w:val="20"/>
              </w:rPr>
              <w:t>is</w:t>
            </w:r>
            <w:r>
              <w:rPr>
                <w:spacing w:val="-4"/>
                <w:sz w:val="20"/>
              </w:rPr>
              <w:t> </w:t>
            </w:r>
            <w:r>
              <w:rPr>
                <w:sz w:val="20"/>
              </w:rPr>
              <w:t>aware</w:t>
            </w:r>
            <w:r>
              <w:rPr>
                <w:spacing w:val="-4"/>
                <w:sz w:val="20"/>
              </w:rPr>
              <w:t> </w:t>
            </w:r>
            <w:r>
              <w:rPr>
                <w:sz w:val="20"/>
              </w:rPr>
              <w:t>of activities across all the sites in the study.</w:t>
            </w:r>
          </w:p>
        </w:tc>
        <w:tc>
          <w:tcPr>
            <w:tcW w:w="1844" w:type="dxa"/>
            <w:vMerge/>
            <w:tcBorders>
              <w:top w:val="nil"/>
            </w:tcBorders>
          </w:tcPr>
          <w:p>
            <w:pPr>
              <w:rPr>
                <w:sz w:val="2"/>
                <w:szCs w:val="2"/>
              </w:rPr>
            </w:pPr>
          </w:p>
        </w:tc>
      </w:tr>
      <w:tr>
        <w:trPr>
          <w:trHeight w:val="1689" w:hRule="atLeast"/>
        </w:trPr>
        <w:tc>
          <w:tcPr>
            <w:tcW w:w="797" w:type="dxa"/>
          </w:tcPr>
          <w:p>
            <w:pPr>
              <w:pStyle w:val="TableParagraph"/>
              <w:ind w:left="148"/>
              <w:rPr>
                <w:b/>
                <w:sz w:val="22"/>
              </w:rPr>
            </w:pPr>
            <w:r>
              <w:rPr>
                <w:b/>
                <w:spacing w:val="-2"/>
                <w:sz w:val="22"/>
              </w:rPr>
              <w:t>6.1.4</w:t>
            </w:r>
          </w:p>
        </w:tc>
        <w:tc>
          <w:tcPr>
            <w:tcW w:w="1176" w:type="dxa"/>
          </w:tcPr>
          <w:p>
            <w:pPr>
              <w:pStyle w:val="TableParagraph"/>
              <w:spacing w:before="42"/>
              <w:rPr>
                <w:sz w:val="20"/>
              </w:rPr>
            </w:pPr>
            <w:r>
              <w:rPr>
                <w:spacing w:val="-5"/>
                <w:sz w:val="20"/>
              </w:rPr>
              <w:t>CL</w:t>
            </w:r>
          </w:p>
        </w:tc>
        <w:tc>
          <w:tcPr>
            <w:tcW w:w="6250" w:type="dxa"/>
          </w:tcPr>
          <w:p>
            <w:pPr>
              <w:pStyle w:val="TableParagraph"/>
              <w:rPr>
                <w:sz w:val="20"/>
              </w:rPr>
            </w:pPr>
            <w:r>
              <w:rPr>
                <w:sz w:val="20"/>
              </w:rPr>
              <w:t>Contacts</w:t>
            </w:r>
            <w:r>
              <w:rPr>
                <w:spacing w:val="-4"/>
                <w:sz w:val="20"/>
              </w:rPr>
              <w:t> </w:t>
            </w:r>
            <w:r>
              <w:rPr>
                <w:sz w:val="20"/>
              </w:rPr>
              <w:t>the</w:t>
            </w:r>
            <w:r>
              <w:rPr>
                <w:spacing w:val="-4"/>
                <w:sz w:val="20"/>
              </w:rPr>
              <w:t> </w:t>
            </w:r>
            <w:r>
              <w:rPr>
                <w:sz w:val="20"/>
              </w:rPr>
              <w:t>TMA,</w:t>
            </w:r>
            <w:r>
              <w:rPr>
                <w:spacing w:val="-4"/>
                <w:sz w:val="20"/>
              </w:rPr>
              <w:t> </w:t>
            </w:r>
            <w:r>
              <w:rPr>
                <w:sz w:val="20"/>
              </w:rPr>
              <w:t>if</w:t>
            </w:r>
            <w:r>
              <w:rPr>
                <w:spacing w:val="-4"/>
                <w:sz w:val="20"/>
              </w:rPr>
              <w:t> </w:t>
            </w:r>
            <w:r>
              <w:rPr>
                <w:sz w:val="20"/>
              </w:rPr>
              <w:t>necessary,</w:t>
            </w:r>
            <w:r>
              <w:rPr>
                <w:spacing w:val="-4"/>
                <w:sz w:val="20"/>
              </w:rPr>
              <w:t> </w:t>
            </w:r>
            <w:r>
              <w:rPr>
                <w:sz w:val="20"/>
              </w:rPr>
              <w:t>to</w:t>
            </w:r>
            <w:r>
              <w:rPr>
                <w:spacing w:val="-4"/>
                <w:sz w:val="20"/>
              </w:rPr>
              <w:t> </w:t>
            </w:r>
            <w:r>
              <w:rPr>
                <w:sz w:val="20"/>
              </w:rPr>
              <w:t>review</w:t>
            </w:r>
            <w:r>
              <w:rPr>
                <w:spacing w:val="-4"/>
                <w:sz w:val="20"/>
              </w:rPr>
              <w:t> </w:t>
            </w:r>
            <w:r>
              <w:rPr>
                <w:sz w:val="20"/>
              </w:rPr>
              <w:t>the</w:t>
            </w:r>
            <w:r>
              <w:rPr>
                <w:spacing w:val="-4"/>
                <w:sz w:val="20"/>
              </w:rPr>
              <w:t> </w:t>
            </w:r>
            <w:r>
              <w:rPr>
                <w:sz w:val="20"/>
              </w:rPr>
              <w:t>question</w:t>
            </w:r>
            <w:r>
              <w:rPr>
                <w:spacing w:val="-4"/>
                <w:sz w:val="20"/>
              </w:rPr>
              <w:t> </w:t>
            </w:r>
            <w:r>
              <w:rPr>
                <w:sz w:val="20"/>
              </w:rPr>
              <w:t>and</w:t>
            </w:r>
            <w:r>
              <w:rPr>
                <w:spacing w:val="-4"/>
                <w:sz w:val="20"/>
              </w:rPr>
              <w:t> </w:t>
            </w:r>
            <w:r>
              <w:rPr>
                <w:sz w:val="20"/>
              </w:rPr>
              <w:t>the potential answer.</w:t>
            </w:r>
          </w:p>
          <w:p>
            <w:pPr>
              <w:pStyle w:val="TableParagraph"/>
              <w:spacing w:before="7"/>
              <w:ind w:left="0"/>
              <w:rPr>
                <w:b/>
                <w:sz w:val="19"/>
              </w:rPr>
            </w:pPr>
          </w:p>
          <w:p>
            <w:pPr>
              <w:pStyle w:val="TableParagraph"/>
              <w:ind w:right="140"/>
              <w:rPr>
                <w:sz w:val="20"/>
              </w:rPr>
            </w:pPr>
            <w:r>
              <w:rPr>
                <w:b/>
                <w:sz w:val="20"/>
              </w:rPr>
              <w:t>Note:</w:t>
            </w:r>
            <w:r>
              <w:rPr>
                <w:b/>
                <w:spacing w:val="-5"/>
                <w:sz w:val="20"/>
              </w:rPr>
              <w:t> </w:t>
            </w:r>
            <w:r>
              <w:rPr>
                <w:sz w:val="20"/>
              </w:rPr>
              <w:t>The</w:t>
            </w:r>
            <w:r>
              <w:rPr>
                <w:spacing w:val="-1"/>
                <w:sz w:val="20"/>
              </w:rPr>
              <w:t> </w:t>
            </w:r>
            <w:r>
              <w:rPr>
                <w:sz w:val="20"/>
              </w:rPr>
              <w:t>CL</w:t>
            </w:r>
            <w:r>
              <w:rPr>
                <w:spacing w:val="-2"/>
                <w:sz w:val="20"/>
              </w:rPr>
              <w:t> </w:t>
            </w:r>
            <w:r>
              <w:rPr>
                <w:sz w:val="20"/>
              </w:rPr>
              <w:t>should</w:t>
            </w:r>
            <w:r>
              <w:rPr>
                <w:spacing w:val="-3"/>
                <w:sz w:val="20"/>
              </w:rPr>
              <w:t> </w:t>
            </w:r>
            <w:r>
              <w:rPr>
                <w:sz w:val="20"/>
              </w:rPr>
              <w:t>not</w:t>
            </w:r>
            <w:r>
              <w:rPr>
                <w:spacing w:val="-4"/>
                <w:sz w:val="20"/>
              </w:rPr>
              <w:t> </w:t>
            </w:r>
            <w:r>
              <w:rPr>
                <w:sz w:val="20"/>
              </w:rPr>
              <w:t>hesitate</w:t>
            </w:r>
            <w:r>
              <w:rPr>
                <w:spacing w:val="-4"/>
                <w:sz w:val="20"/>
              </w:rPr>
              <w:t> </w:t>
            </w:r>
            <w:r>
              <w:rPr>
                <w:sz w:val="20"/>
              </w:rPr>
              <w:t>to</w:t>
            </w:r>
            <w:r>
              <w:rPr>
                <w:spacing w:val="-3"/>
                <w:sz w:val="20"/>
              </w:rPr>
              <w:t> </w:t>
            </w:r>
            <w:r>
              <w:rPr>
                <w:sz w:val="20"/>
              </w:rPr>
              <w:t>contact</w:t>
            </w:r>
            <w:r>
              <w:rPr>
                <w:spacing w:val="-3"/>
                <w:sz w:val="20"/>
              </w:rPr>
              <w:t> </w:t>
            </w:r>
            <w:r>
              <w:rPr>
                <w:sz w:val="20"/>
              </w:rPr>
              <w:t>the</w:t>
            </w:r>
            <w:r>
              <w:rPr>
                <w:spacing w:val="-3"/>
                <w:sz w:val="20"/>
              </w:rPr>
              <w:t> </w:t>
            </w:r>
            <w:r>
              <w:rPr>
                <w:sz w:val="20"/>
              </w:rPr>
              <w:t>TMA</w:t>
            </w:r>
            <w:r>
              <w:rPr>
                <w:spacing w:val="-3"/>
                <w:sz w:val="20"/>
              </w:rPr>
              <w:t> </w:t>
            </w:r>
            <w:r>
              <w:rPr>
                <w:sz w:val="20"/>
              </w:rPr>
              <w:t>but</w:t>
            </w:r>
            <w:r>
              <w:rPr>
                <w:spacing w:val="-4"/>
                <w:sz w:val="20"/>
              </w:rPr>
              <w:t> </w:t>
            </w:r>
            <w:r>
              <w:rPr>
                <w:sz w:val="20"/>
              </w:rPr>
              <w:t>this</w:t>
            </w:r>
            <w:r>
              <w:rPr>
                <w:spacing w:val="-3"/>
                <w:sz w:val="20"/>
              </w:rPr>
              <w:t> </w:t>
            </w:r>
            <w:r>
              <w:rPr>
                <w:sz w:val="20"/>
              </w:rPr>
              <w:t>may not always be needed.</w:t>
            </w:r>
          </w:p>
        </w:tc>
        <w:tc>
          <w:tcPr>
            <w:tcW w:w="1844" w:type="dxa"/>
          </w:tcPr>
          <w:p>
            <w:pPr>
              <w:pStyle w:val="TableParagraph"/>
              <w:spacing w:before="38"/>
              <w:ind w:left="104" w:right="167"/>
              <w:rPr>
                <w:sz w:val="20"/>
              </w:rPr>
            </w:pPr>
            <w:r>
              <w:rPr>
                <w:sz w:val="20"/>
              </w:rPr>
              <w:t>If</w:t>
            </w:r>
            <w:r>
              <w:rPr>
                <w:spacing w:val="-13"/>
                <w:sz w:val="20"/>
              </w:rPr>
              <w:t> </w:t>
            </w:r>
            <w:r>
              <w:rPr>
                <w:sz w:val="20"/>
              </w:rPr>
              <w:t>the</w:t>
            </w:r>
            <w:r>
              <w:rPr>
                <w:spacing w:val="-13"/>
                <w:sz w:val="20"/>
              </w:rPr>
              <w:t> </w:t>
            </w:r>
            <w:r>
              <w:rPr>
                <w:sz w:val="20"/>
              </w:rPr>
              <w:t>response</w:t>
            </w:r>
            <w:r>
              <w:rPr>
                <w:spacing w:val="-13"/>
                <w:sz w:val="20"/>
              </w:rPr>
              <w:t> </w:t>
            </w:r>
            <w:r>
              <w:rPr>
                <w:sz w:val="20"/>
              </w:rPr>
              <w:t>is not consistent with previous responses or in case of a new question not raised before</w:t>
            </w:r>
          </w:p>
        </w:tc>
      </w:tr>
    </w:tbl>
    <w:p>
      <w:pPr>
        <w:spacing w:after="0"/>
        <w:rPr>
          <w:sz w:val="20"/>
        </w:rPr>
        <w:sectPr>
          <w:headerReference w:type="default" r:id="rId7"/>
          <w:footerReference w:type="default" r:id="rId8"/>
          <w:pgSz w:w="12240" w:h="15840"/>
          <w:pgMar w:header="725" w:footer="1144" w:top="2360" w:bottom="1340" w:left="980" w:right="960"/>
        </w:sectPr>
      </w:pPr>
    </w:p>
    <w:p>
      <w:pPr>
        <w:pStyle w:val="BodyText"/>
        <w:spacing w:before="6"/>
        <w:rPr>
          <w:b/>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76"/>
        <w:gridCol w:w="6250"/>
        <w:gridCol w:w="1844"/>
      </w:tblGrid>
      <w:tr>
        <w:trPr>
          <w:trHeight w:val="1070" w:hRule="atLeast"/>
        </w:trPr>
        <w:tc>
          <w:tcPr>
            <w:tcW w:w="797" w:type="dxa"/>
          </w:tcPr>
          <w:p>
            <w:pPr>
              <w:pStyle w:val="TableParagraph"/>
              <w:ind w:left="148"/>
              <w:rPr>
                <w:b/>
                <w:sz w:val="22"/>
              </w:rPr>
            </w:pPr>
            <w:r>
              <w:rPr>
                <w:b/>
                <w:spacing w:val="-2"/>
                <w:sz w:val="22"/>
              </w:rPr>
              <w:t>6.1.5</w:t>
            </w:r>
          </w:p>
        </w:tc>
        <w:tc>
          <w:tcPr>
            <w:tcW w:w="1176" w:type="dxa"/>
          </w:tcPr>
          <w:p>
            <w:pPr>
              <w:pStyle w:val="TableParagraph"/>
              <w:spacing w:before="42"/>
              <w:rPr>
                <w:sz w:val="20"/>
              </w:rPr>
            </w:pPr>
            <w:r>
              <w:rPr>
                <w:spacing w:val="-5"/>
                <w:sz w:val="20"/>
              </w:rPr>
              <w:t>CL</w:t>
            </w:r>
          </w:p>
        </w:tc>
        <w:tc>
          <w:tcPr>
            <w:tcW w:w="6250" w:type="dxa"/>
          </w:tcPr>
          <w:p>
            <w:pPr>
              <w:pStyle w:val="TableParagraph"/>
              <w:ind w:right="140"/>
              <w:rPr>
                <w:sz w:val="20"/>
              </w:rPr>
            </w:pPr>
            <w:r>
              <w:rPr>
                <w:sz w:val="20"/>
              </w:rPr>
              <w:t>Directs all laboratory and abnormal electrocardiogram (ECG) queries</w:t>
            </w:r>
            <w:r>
              <w:rPr>
                <w:spacing w:val="-5"/>
                <w:sz w:val="20"/>
              </w:rPr>
              <w:t> </w:t>
            </w:r>
            <w:r>
              <w:rPr>
                <w:sz w:val="20"/>
              </w:rPr>
              <w:t>to</w:t>
            </w:r>
            <w:r>
              <w:rPr>
                <w:spacing w:val="-5"/>
                <w:sz w:val="20"/>
              </w:rPr>
              <w:t> </w:t>
            </w:r>
            <w:r>
              <w:rPr>
                <w:sz w:val="20"/>
              </w:rPr>
              <w:t>the</w:t>
            </w:r>
            <w:r>
              <w:rPr>
                <w:spacing w:val="-5"/>
                <w:sz w:val="20"/>
              </w:rPr>
              <w:t> </w:t>
            </w:r>
            <w:r>
              <w:rPr>
                <w:sz w:val="20"/>
              </w:rPr>
              <w:t>Medical</w:t>
            </w:r>
            <w:r>
              <w:rPr>
                <w:spacing w:val="-5"/>
                <w:sz w:val="20"/>
              </w:rPr>
              <w:t> </w:t>
            </w:r>
            <w:r>
              <w:rPr>
                <w:sz w:val="20"/>
              </w:rPr>
              <w:t>Surveillance</w:t>
            </w:r>
            <w:r>
              <w:rPr>
                <w:spacing w:val="-8"/>
                <w:sz w:val="20"/>
              </w:rPr>
              <w:t> </w:t>
            </w:r>
            <w:r>
              <w:rPr>
                <w:sz w:val="20"/>
              </w:rPr>
              <w:t>Specialist</w:t>
            </w:r>
            <w:r>
              <w:rPr>
                <w:spacing w:val="-5"/>
                <w:sz w:val="20"/>
              </w:rPr>
              <w:t> </w:t>
            </w:r>
            <w:r>
              <w:rPr>
                <w:sz w:val="20"/>
              </w:rPr>
              <w:t>(MSS)</w:t>
            </w:r>
            <w:r>
              <w:rPr>
                <w:spacing w:val="-3"/>
                <w:sz w:val="20"/>
              </w:rPr>
              <w:t> </w:t>
            </w:r>
            <w:r>
              <w:rPr>
                <w:sz w:val="20"/>
              </w:rPr>
              <w:t>team,</w:t>
            </w:r>
            <w:r>
              <w:rPr>
                <w:spacing w:val="-7"/>
                <w:sz w:val="20"/>
              </w:rPr>
              <w:t> </w:t>
            </w:r>
            <w:r>
              <w:rPr>
                <w:sz w:val="20"/>
              </w:rPr>
              <w:t>when these services are contracted for the project.</w:t>
            </w:r>
          </w:p>
        </w:tc>
        <w:tc>
          <w:tcPr>
            <w:tcW w:w="1844" w:type="dxa"/>
          </w:tcPr>
          <w:p>
            <w:pPr>
              <w:pStyle w:val="TableParagraph"/>
              <w:spacing w:before="38"/>
              <w:ind w:left="104" w:right="167"/>
              <w:rPr>
                <w:sz w:val="20"/>
              </w:rPr>
            </w:pPr>
            <w:r>
              <w:rPr>
                <w:sz w:val="20"/>
              </w:rPr>
              <w:t>Before</w:t>
            </w:r>
            <w:r>
              <w:rPr>
                <w:spacing w:val="-14"/>
                <w:sz w:val="20"/>
              </w:rPr>
              <w:t> </w:t>
            </w:r>
            <w:r>
              <w:rPr>
                <w:sz w:val="20"/>
              </w:rPr>
              <w:t>contacting the TMA</w:t>
            </w:r>
          </w:p>
        </w:tc>
      </w:tr>
    </w:tbl>
    <w:p>
      <w:pPr>
        <w:pStyle w:val="BodyText"/>
        <w:rPr>
          <w:b/>
          <w:sz w:val="20"/>
        </w:rPr>
      </w:pPr>
    </w:p>
    <w:p>
      <w:pPr>
        <w:pStyle w:val="BodyText"/>
        <w:spacing w:before="5"/>
        <w:rPr>
          <w:b/>
          <w:sz w:val="21"/>
        </w:rPr>
      </w:pPr>
    </w:p>
    <w:p>
      <w:pPr>
        <w:pStyle w:val="ListParagraph"/>
        <w:numPr>
          <w:ilvl w:val="1"/>
          <w:numId w:val="4"/>
        </w:numPr>
        <w:tabs>
          <w:tab w:pos="1808" w:val="left" w:leader="none"/>
          <w:tab w:pos="1809" w:val="left" w:leader="none"/>
        </w:tabs>
        <w:spacing w:line="240" w:lineRule="auto" w:before="94" w:after="45"/>
        <w:ind w:left="1808" w:right="0" w:hanging="629"/>
        <w:jc w:val="left"/>
        <w:rPr>
          <w:b/>
          <w:sz w:val="20"/>
        </w:rPr>
      </w:pPr>
      <w:bookmarkStart w:name="Therapeutic Medical Advisors" w:id="11"/>
      <w:bookmarkEnd w:id="11"/>
      <w:r>
        <w:rPr>
          <w:b/>
          <w:sz w:val="20"/>
        </w:rPr>
        <w:t>Therapeuti</w:t>
      </w:r>
      <w:r>
        <w:rPr>
          <w:b/>
          <w:sz w:val="20"/>
        </w:rPr>
        <w:t>c</w:t>
      </w:r>
      <w:r>
        <w:rPr>
          <w:b/>
          <w:spacing w:val="-9"/>
          <w:sz w:val="20"/>
        </w:rPr>
        <w:t> </w:t>
      </w:r>
      <w:r>
        <w:rPr>
          <w:b/>
          <w:sz w:val="20"/>
        </w:rPr>
        <w:t>Medical</w:t>
      </w:r>
      <w:r>
        <w:rPr>
          <w:b/>
          <w:spacing w:val="-9"/>
          <w:sz w:val="20"/>
        </w:rPr>
        <w:t> </w:t>
      </w:r>
      <w:r>
        <w:rPr>
          <w:b/>
          <w:spacing w:val="-2"/>
          <w:sz w:val="20"/>
        </w:rPr>
        <w:t>Advisors</w:t>
      </w: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76"/>
        <w:gridCol w:w="6250"/>
        <w:gridCol w:w="1844"/>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176" w:type="dxa"/>
            <w:shd w:val="clear" w:color="auto" w:fill="D9D9D9"/>
          </w:tcPr>
          <w:p>
            <w:pPr>
              <w:pStyle w:val="TableParagraph"/>
              <w:spacing w:before="38"/>
              <w:rPr>
                <w:b/>
                <w:sz w:val="20"/>
              </w:rPr>
            </w:pPr>
            <w:r>
              <w:rPr>
                <w:b/>
                <w:spacing w:val="-4"/>
                <w:sz w:val="20"/>
              </w:rPr>
              <w:t>Who:</w:t>
            </w:r>
          </w:p>
        </w:tc>
        <w:tc>
          <w:tcPr>
            <w:tcW w:w="6250" w:type="dxa"/>
            <w:shd w:val="clear" w:color="auto" w:fill="D9D9D9"/>
          </w:tcPr>
          <w:p>
            <w:pPr>
              <w:pStyle w:val="TableParagraph"/>
              <w:spacing w:before="38"/>
              <w:rPr>
                <w:b/>
                <w:sz w:val="20"/>
              </w:rPr>
            </w:pPr>
            <w:r>
              <w:rPr>
                <w:b/>
                <w:spacing w:val="-2"/>
                <w:sz w:val="20"/>
              </w:rPr>
              <w:t>Step:</w:t>
            </w:r>
          </w:p>
        </w:tc>
        <w:tc>
          <w:tcPr>
            <w:tcW w:w="1844" w:type="dxa"/>
            <w:shd w:val="clear" w:color="auto" w:fill="D9D9D9"/>
          </w:tcPr>
          <w:p>
            <w:pPr>
              <w:pStyle w:val="TableParagraph"/>
              <w:spacing w:before="38"/>
              <w:ind w:left="104"/>
              <w:rPr>
                <w:b/>
                <w:sz w:val="20"/>
              </w:rPr>
            </w:pPr>
            <w:r>
              <w:rPr>
                <w:b/>
                <w:spacing w:val="-2"/>
                <w:sz w:val="20"/>
              </w:rPr>
              <w:t>When:</w:t>
            </w:r>
          </w:p>
        </w:tc>
      </w:tr>
      <w:tr>
        <w:trPr>
          <w:trHeight w:val="1957" w:hRule="atLeast"/>
        </w:trPr>
        <w:tc>
          <w:tcPr>
            <w:tcW w:w="797" w:type="dxa"/>
            <w:tcBorders>
              <w:bottom w:val="nil"/>
            </w:tcBorders>
          </w:tcPr>
          <w:p>
            <w:pPr>
              <w:pStyle w:val="TableParagraph"/>
              <w:spacing w:line="225" w:lineRule="exact"/>
              <w:rPr>
                <w:b/>
                <w:sz w:val="20"/>
              </w:rPr>
            </w:pPr>
            <w:r>
              <w:rPr>
                <w:b/>
                <w:spacing w:val="-2"/>
                <w:sz w:val="20"/>
              </w:rPr>
              <w:t>6.2.1</w:t>
            </w:r>
          </w:p>
        </w:tc>
        <w:tc>
          <w:tcPr>
            <w:tcW w:w="1176" w:type="dxa"/>
            <w:tcBorders>
              <w:bottom w:val="nil"/>
            </w:tcBorders>
          </w:tcPr>
          <w:p>
            <w:pPr>
              <w:pStyle w:val="TableParagraph"/>
              <w:spacing w:before="47"/>
              <w:rPr>
                <w:sz w:val="20"/>
              </w:rPr>
            </w:pPr>
            <w:r>
              <w:rPr>
                <w:spacing w:val="-5"/>
                <w:sz w:val="20"/>
              </w:rPr>
              <w:t>TMA</w:t>
            </w:r>
          </w:p>
        </w:tc>
        <w:tc>
          <w:tcPr>
            <w:tcW w:w="6250" w:type="dxa"/>
            <w:tcBorders>
              <w:bottom w:val="nil"/>
            </w:tcBorders>
          </w:tcPr>
          <w:p>
            <w:pPr>
              <w:pStyle w:val="TableParagraph"/>
              <w:ind w:right="140"/>
              <w:rPr>
                <w:sz w:val="20"/>
              </w:rPr>
            </w:pPr>
            <w:r>
              <w:rPr>
                <w:sz w:val="20"/>
              </w:rPr>
              <w:t>Should check the subject line and the text in the body of the email from the Monitor/Site/CL and confirm/verify that the Sponsor, Protocol</w:t>
            </w:r>
            <w:r>
              <w:rPr>
                <w:spacing w:val="-4"/>
                <w:sz w:val="20"/>
              </w:rPr>
              <w:t> </w:t>
            </w:r>
            <w:r>
              <w:rPr>
                <w:sz w:val="20"/>
              </w:rPr>
              <w:t>identifier,</w:t>
            </w:r>
            <w:r>
              <w:rPr>
                <w:spacing w:val="-4"/>
                <w:sz w:val="20"/>
              </w:rPr>
              <w:t> </w:t>
            </w:r>
            <w:r>
              <w:rPr>
                <w:sz w:val="20"/>
              </w:rPr>
              <w:t>site</w:t>
            </w:r>
            <w:r>
              <w:rPr>
                <w:spacing w:val="-4"/>
                <w:sz w:val="20"/>
              </w:rPr>
              <w:t> </w:t>
            </w:r>
            <w:r>
              <w:rPr>
                <w:sz w:val="20"/>
              </w:rPr>
              <w:t>ID,</w:t>
            </w:r>
            <w:r>
              <w:rPr>
                <w:spacing w:val="-4"/>
                <w:sz w:val="20"/>
              </w:rPr>
              <w:t> </w:t>
            </w:r>
            <w:r>
              <w:rPr>
                <w:sz w:val="20"/>
              </w:rPr>
              <w:t>PI</w:t>
            </w:r>
            <w:r>
              <w:rPr>
                <w:spacing w:val="-4"/>
                <w:sz w:val="20"/>
              </w:rPr>
              <w:t> </w:t>
            </w:r>
            <w:r>
              <w:rPr>
                <w:sz w:val="20"/>
              </w:rPr>
              <w:t>ID,</w:t>
            </w:r>
            <w:r>
              <w:rPr>
                <w:spacing w:val="-4"/>
                <w:sz w:val="20"/>
              </w:rPr>
              <w:t> </w:t>
            </w:r>
            <w:r>
              <w:rPr>
                <w:sz w:val="20"/>
              </w:rPr>
              <w:t>and</w:t>
            </w:r>
            <w:r>
              <w:rPr>
                <w:spacing w:val="-4"/>
                <w:sz w:val="20"/>
              </w:rPr>
              <w:t> </w:t>
            </w:r>
            <w:r>
              <w:rPr>
                <w:sz w:val="20"/>
              </w:rPr>
              <w:t>subject</w:t>
            </w:r>
            <w:r>
              <w:rPr>
                <w:spacing w:val="-4"/>
                <w:sz w:val="20"/>
              </w:rPr>
              <w:t> </w:t>
            </w:r>
            <w:r>
              <w:rPr>
                <w:sz w:val="20"/>
              </w:rPr>
              <w:t>ID</w:t>
            </w:r>
            <w:r>
              <w:rPr>
                <w:spacing w:val="-4"/>
                <w:sz w:val="20"/>
              </w:rPr>
              <w:t> </w:t>
            </w:r>
            <w:r>
              <w:rPr>
                <w:sz w:val="20"/>
              </w:rPr>
              <w:t>have</w:t>
            </w:r>
            <w:r>
              <w:rPr>
                <w:spacing w:val="-4"/>
                <w:sz w:val="20"/>
              </w:rPr>
              <w:t> </w:t>
            </w:r>
            <w:r>
              <w:rPr>
                <w:sz w:val="20"/>
              </w:rPr>
              <w:t>been</w:t>
            </w:r>
            <w:r>
              <w:rPr>
                <w:spacing w:val="-4"/>
                <w:sz w:val="20"/>
              </w:rPr>
              <w:t> </w:t>
            </w:r>
            <w:r>
              <w:rPr>
                <w:sz w:val="20"/>
              </w:rPr>
              <w:t>captured and should also ensure that the advice being provided is for the correct protocol. In the event that the subject line is incomplete the TMA should complete the subject line with information available in the body of the email or should obtain information from the Monitor/CL to complete the subject line</w:t>
            </w:r>
          </w:p>
        </w:tc>
        <w:tc>
          <w:tcPr>
            <w:tcW w:w="1844" w:type="dxa"/>
            <w:tcBorders>
              <w:bottom w:val="nil"/>
            </w:tcBorders>
          </w:tcPr>
          <w:p>
            <w:pPr>
              <w:pStyle w:val="TableParagraph"/>
              <w:spacing w:before="42"/>
              <w:ind w:left="104" w:right="167"/>
              <w:rPr>
                <w:sz w:val="20"/>
              </w:rPr>
            </w:pPr>
            <w:r>
              <w:rPr>
                <w:sz w:val="20"/>
              </w:rPr>
              <w:t>Project contract includes medical </w:t>
            </w:r>
            <w:r>
              <w:rPr>
                <w:spacing w:val="-2"/>
                <w:sz w:val="20"/>
              </w:rPr>
              <w:t>monitoring </w:t>
            </w:r>
            <w:r>
              <w:rPr>
                <w:sz w:val="20"/>
              </w:rPr>
              <w:t>services,</w:t>
            </w:r>
            <w:r>
              <w:rPr>
                <w:spacing w:val="-14"/>
                <w:sz w:val="20"/>
              </w:rPr>
              <w:t> </w:t>
            </w:r>
            <w:r>
              <w:rPr>
                <w:sz w:val="20"/>
              </w:rPr>
              <w:t>and</w:t>
            </w:r>
            <w:r>
              <w:rPr>
                <w:spacing w:val="-14"/>
                <w:sz w:val="20"/>
              </w:rPr>
              <w:t> </w:t>
            </w:r>
            <w:r>
              <w:rPr>
                <w:sz w:val="20"/>
              </w:rPr>
              <w:t>this is urgent</w:t>
            </w:r>
          </w:p>
        </w:tc>
      </w:tr>
      <w:tr>
        <w:trPr>
          <w:trHeight w:val="1492" w:hRule="atLeast"/>
        </w:trPr>
        <w:tc>
          <w:tcPr>
            <w:tcW w:w="797" w:type="dxa"/>
            <w:tcBorders>
              <w:top w:val="nil"/>
            </w:tcBorders>
          </w:tcPr>
          <w:p>
            <w:pPr>
              <w:pStyle w:val="TableParagraph"/>
              <w:ind w:left="0"/>
              <w:rPr>
                <w:rFonts w:ascii="Times New Roman"/>
                <w:sz w:val="18"/>
              </w:rPr>
            </w:pPr>
          </w:p>
        </w:tc>
        <w:tc>
          <w:tcPr>
            <w:tcW w:w="1176" w:type="dxa"/>
            <w:tcBorders>
              <w:top w:val="nil"/>
            </w:tcBorders>
          </w:tcPr>
          <w:p>
            <w:pPr>
              <w:pStyle w:val="TableParagraph"/>
              <w:ind w:left="0"/>
              <w:rPr>
                <w:rFonts w:ascii="Times New Roman"/>
                <w:sz w:val="18"/>
              </w:rPr>
            </w:pPr>
          </w:p>
        </w:tc>
        <w:tc>
          <w:tcPr>
            <w:tcW w:w="6250" w:type="dxa"/>
            <w:tcBorders>
              <w:top w:val="nil"/>
            </w:tcBorders>
          </w:tcPr>
          <w:p>
            <w:pPr>
              <w:pStyle w:val="TableParagraph"/>
              <w:spacing w:before="110"/>
              <w:ind w:right="140"/>
              <w:rPr>
                <w:sz w:val="20"/>
              </w:rPr>
            </w:pPr>
            <w:r>
              <w:rPr>
                <w:b/>
                <w:sz w:val="20"/>
              </w:rPr>
              <w:t>Note:</w:t>
            </w:r>
            <w:r>
              <w:rPr>
                <w:b/>
                <w:spacing w:val="-5"/>
                <w:sz w:val="20"/>
              </w:rPr>
              <w:t> </w:t>
            </w:r>
            <w:r>
              <w:rPr>
                <w:sz w:val="20"/>
              </w:rPr>
              <w:t>TMA</w:t>
            </w:r>
            <w:r>
              <w:rPr>
                <w:spacing w:val="-1"/>
                <w:sz w:val="20"/>
              </w:rPr>
              <w:t> </w:t>
            </w:r>
            <w:r>
              <w:rPr>
                <w:sz w:val="20"/>
              </w:rPr>
              <w:t>will</w:t>
            </w:r>
            <w:r>
              <w:rPr>
                <w:spacing w:val="-3"/>
                <w:sz w:val="20"/>
              </w:rPr>
              <w:t> </w:t>
            </w:r>
            <w:r>
              <w:rPr>
                <w:sz w:val="20"/>
              </w:rPr>
              <w:t>be</w:t>
            </w:r>
            <w:r>
              <w:rPr>
                <w:spacing w:val="-3"/>
                <w:sz w:val="20"/>
              </w:rPr>
              <w:t> </w:t>
            </w:r>
            <w:r>
              <w:rPr>
                <w:sz w:val="20"/>
              </w:rPr>
              <w:t>available</w:t>
            </w:r>
            <w:r>
              <w:rPr>
                <w:spacing w:val="-3"/>
                <w:sz w:val="20"/>
              </w:rPr>
              <w:t> </w:t>
            </w:r>
            <w:r>
              <w:rPr>
                <w:sz w:val="20"/>
              </w:rPr>
              <w:t>24</w:t>
            </w:r>
            <w:r>
              <w:rPr>
                <w:spacing w:val="-3"/>
                <w:sz w:val="20"/>
              </w:rPr>
              <w:t> </w:t>
            </w:r>
            <w:r>
              <w:rPr>
                <w:sz w:val="20"/>
              </w:rPr>
              <w:t>hours</w:t>
            </w:r>
            <w:r>
              <w:rPr>
                <w:spacing w:val="-3"/>
                <w:sz w:val="20"/>
              </w:rPr>
              <w:t> </w:t>
            </w:r>
            <w:r>
              <w:rPr>
                <w:sz w:val="20"/>
              </w:rPr>
              <w:t>per</w:t>
            </w:r>
            <w:r>
              <w:rPr>
                <w:spacing w:val="-3"/>
                <w:sz w:val="20"/>
              </w:rPr>
              <w:t> </w:t>
            </w:r>
            <w:r>
              <w:rPr>
                <w:sz w:val="20"/>
              </w:rPr>
              <w:t>day,</w:t>
            </w:r>
            <w:r>
              <w:rPr>
                <w:spacing w:val="-3"/>
                <w:sz w:val="20"/>
              </w:rPr>
              <w:t> </w:t>
            </w:r>
            <w:r>
              <w:rPr>
                <w:sz w:val="20"/>
              </w:rPr>
              <w:t>7</w:t>
            </w:r>
            <w:r>
              <w:rPr>
                <w:spacing w:val="-3"/>
                <w:sz w:val="20"/>
              </w:rPr>
              <w:t> </w:t>
            </w:r>
            <w:r>
              <w:rPr>
                <w:sz w:val="20"/>
              </w:rPr>
              <w:t>days</w:t>
            </w:r>
            <w:r>
              <w:rPr>
                <w:spacing w:val="-3"/>
                <w:sz w:val="20"/>
              </w:rPr>
              <w:t> </w:t>
            </w:r>
            <w:r>
              <w:rPr>
                <w:sz w:val="20"/>
              </w:rPr>
              <w:t>a</w:t>
            </w:r>
            <w:r>
              <w:rPr>
                <w:spacing w:val="-3"/>
                <w:sz w:val="20"/>
              </w:rPr>
              <w:t> </w:t>
            </w:r>
            <w:r>
              <w:rPr>
                <w:sz w:val="20"/>
              </w:rPr>
              <w:t>week,</w:t>
            </w:r>
            <w:r>
              <w:rPr>
                <w:spacing w:val="-3"/>
                <w:sz w:val="20"/>
              </w:rPr>
              <w:t> </w:t>
            </w:r>
            <w:r>
              <w:rPr>
                <w:sz w:val="20"/>
              </w:rPr>
              <w:t>for possible patient related medical queries which are urgent and cannot wait for business hours for resolution (CS_WI_MS0203 Medical Advisor 24/7 Medical Emergency Coverage). Additional</w:t>
            </w:r>
          </w:p>
          <w:p>
            <w:pPr>
              <w:pStyle w:val="TableParagraph"/>
              <w:spacing w:line="230" w:lineRule="atLeast"/>
              <w:ind w:right="175"/>
              <w:rPr>
                <w:sz w:val="20"/>
              </w:rPr>
            </w:pPr>
            <w:r>
              <w:rPr>
                <w:sz w:val="20"/>
              </w:rPr>
              <w:t>responsibilities</w:t>
            </w:r>
            <w:r>
              <w:rPr>
                <w:spacing w:val="-6"/>
                <w:sz w:val="20"/>
              </w:rPr>
              <w:t> </w:t>
            </w:r>
            <w:r>
              <w:rPr>
                <w:sz w:val="20"/>
              </w:rPr>
              <w:t>may</w:t>
            </w:r>
            <w:r>
              <w:rPr>
                <w:spacing w:val="-4"/>
                <w:sz w:val="20"/>
              </w:rPr>
              <w:t> </w:t>
            </w:r>
            <w:r>
              <w:rPr>
                <w:sz w:val="20"/>
              </w:rPr>
              <w:t>apply</w:t>
            </w:r>
            <w:r>
              <w:rPr>
                <w:spacing w:val="-4"/>
                <w:sz w:val="20"/>
              </w:rPr>
              <w:t> </w:t>
            </w:r>
            <w:r>
              <w:rPr>
                <w:sz w:val="20"/>
              </w:rPr>
              <w:t>as</w:t>
            </w:r>
            <w:r>
              <w:rPr>
                <w:spacing w:val="-4"/>
                <w:sz w:val="20"/>
              </w:rPr>
              <w:t> </w:t>
            </w:r>
            <w:r>
              <w:rPr>
                <w:sz w:val="20"/>
              </w:rPr>
              <w:t>per</w:t>
            </w:r>
            <w:r>
              <w:rPr>
                <w:spacing w:val="-4"/>
                <w:sz w:val="20"/>
              </w:rPr>
              <w:t> </w:t>
            </w:r>
            <w:r>
              <w:rPr>
                <w:sz w:val="20"/>
              </w:rPr>
              <w:t>the</w:t>
            </w:r>
            <w:r>
              <w:rPr>
                <w:spacing w:val="-4"/>
                <w:sz w:val="20"/>
              </w:rPr>
              <w:t> </w:t>
            </w:r>
            <w:r>
              <w:rPr>
                <w:sz w:val="20"/>
              </w:rPr>
              <w:t>Medical</w:t>
            </w:r>
            <w:r>
              <w:rPr>
                <w:spacing w:val="-4"/>
                <w:sz w:val="20"/>
              </w:rPr>
              <w:t> </w:t>
            </w:r>
            <w:r>
              <w:rPr>
                <w:sz w:val="20"/>
              </w:rPr>
              <w:t>Monitoring</w:t>
            </w:r>
            <w:r>
              <w:rPr>
                <w:spacing w:val="-4"/>
                <w:sz w:val="20"/>
              </w:rPr>
              <w:t> </w:t>
            </w:r>
            <w:r>
              <w:rPr>
                <w:sz w:val="20"/>
              </w:rPr>
              <w:t>Plan (MMP) or other project plans.</w:t>
            </w:r>
          </w:p>
        </w:tc>
        <w:tc>
          <w:tcPr>
            <w:tcW w:w="1844" w:type="dxa"/>
            <w:tcBorders>
              <w:top w:val="nil"/>
            </w:tcBorders>
          </w:tcPr>
          <w:p>
            <w:pPr>
              <w:pStyle w:val="TableParagraph"/>
              <w:ind w:left="0"/>
              <w:rPr>
                <w:rFonts w:ascii="Times New Roman"/>
                <w:sz w:val="18"/>
              </w:rPr>
            </w:pPr>
          </w:p>
        </w:tc>
      </w:tr>
    </w:tbl>
    <w:p>
      <w:pPr>
        <w:pStyle w:val="BodyText"/>
        <w:spacing w:before="11"/>
        <w:rPr>
          <w:b/>
          <w:sz w:val="28"/>
        </w:rPr>
      </w:pPr>
    </w:p>
    <w:p>
      <w:pPr>
        <w:pStyle w:val="ListParagraph"/>
        <w:numPr>
          <w:ilvl w:val="1"/>
          <w:numId w:val="4"/>
        </w:numPr>
        <w:tabs>
          <w:tab w:pos="1808" w:val="left" w:leader="none"/>
          <w:tab w:pos="1809" w:val="left" w:leader="none"/>
        </w:tabs>
        <w:spacing w:line="240" w:lineRule="auto" w:before="0" w:after="40"/>
        <w:ind w:left="1808" w:right="0" w:hanging="629"/>
        <w:jc w:val="left"/>
        <w:rPr>
          <w:b/>
          <w:sz w:val="20"/>
        </w:rPr>
      </w:pPr>
      <w:bookmarkStart w:name="Documentation and Archiving of Contacts" w:id="12"/>
      <w:bookmarkEnd w:id="12"/>
      <w:r>
        <w:rPr>
          <w:b/>
          <w:sz w:val="20"/>
        </w:rPr>
        <w:t>Documentatio</w:t>
      </w:r>
      <w:r>
        <w:rPr>
          <w:b/>
          <w:sz w:val="20"/>
        </w:rPr>
        <w:t>n</w:t>
      </w:r>
      <w:r>
        <w:rPr>
          <w:b/>
          <w:spacing w:val="-10"/>
          <w:sz w:val="20"/>
        </w:rPr>
        <w:t> </w:t>
      </w:r>
      <w:r>
        <w:rPr>
          <w:b/>
          <w:sz w:val="20"/>
        </w:rPr>
        <w:t>and</w:t>
      </w:r>
      <w:r>
        <w:rPr>
          <w:b/>
          <w:spacing w:val="-5"/>
          <w:sz w:val="20"/>
        </w:rPr>
        <w:t> </w:t>
      </w:r>
      <w:r>
        <w:rPr>
          <w:b/>
          <w:sz w:val="20"/>
        </w:rPr>
        <w:t>Archiving</w:t>
      </w:r>
      <w:r>
        <w:rPr>
          <w:b/>
          <w:spacing w:val="-8"/>
          <w:sz w:val="20"/>
        </w:rPr>
        <w:t> </w:t>
      </w:r>
      <w:r>
        <w:rPr>
          <w:b/>
          <w:sz w:val="20"/>
        </w:rPr>
        <w:t>of</w:t>
      </w:r>
      <w:r>
        <w:rPr>
          <w:b/>
          <w:spacing w:val="-8"/>
          <w:sz w:val="20"/>
        </w:rPr>
        <w:t> </w:t>
      </w:r>
      <w:r>
        <w:rPr>
          <w:b/>
          <w:spacing w:val="-2"/>
          <w:sz w:val="20"/>
        </w:rPr>
        <w:t>Contacts</w:t>
      </w: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76"/>
        <w:gridCol w:w="6250"/>
        <w:gridCol w:w="1844"/>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76" w:type="dxa"/>
            <w:shd w:val="clear" w:color="auto" w:fill="D9D9D9"/>
          </w:tcPr>
          <w:p>
            <w:pPr>
              <w:pStyle w:val="TableParagraph"/>
              <w:spacing w:before="38"/>
              <w:rPr>
                <w:b/>
                <w:sz w:val="20"/>
              </w:rPr>
            </w:pPr>
            <w:r>
              <w:rPr>
                <w:b/>
                <w:spacing w:val="-4"/>
                <w:sz w:val="20"/>
              </w:rPr>
              <w:t>Who:</w:t>
            </w:r>
          </w:p>
        </w:tc>
        <w:tc>
          <w:tcPr>
            <w:tcW w:w="6250" w:type="dxa"/>
            <w:shd w:val="clear" w:color="auto" w:fill="D9D9D9"/>
          </w:tcPr>
          <w:p>
            <w:pPr>
              <w:pStyle w:val="TableParagraph"/>
              <w:spacing w:before="38"/>
              <w:rPr>
                <w:b/>
                <w:sz w:val="20"/>
              </w:rPr>
            </w:pPr>
            <w:r>
              <w:rPr>
                <w:b/>
                <w:spacing w:val="-2"/>
                <w:sz w:val="20"/>
              </w:rPr>
              <w:t>Step:</w:t>
            </w:r>
          </w:p>
        </w:tc>
        <w:tc>
          <w:tcPr>
            <w:tcW w:w="1844" w:type="dxa"/>
            <w:shd w:val="clear" w:color="auto" w:fill="D9D9D9"/>
          </w:tcPr>
          <w:p>
            <w:pPr>
              <w:pStyle w:val="TableParagraph"/>
              <w:spacing w:before="38"/>
              <w:ind w:left="104"/>
              <w:rPr>
                <w:b/>
                <w:sz w:val="20"/>
              </w:rPr>
            </w:pPr>
            <w:r>
              <w:rPr>
                <w:b/>
                <w:spacing w:val="-2"/>
                <w:sz w:val="20"/>
              </w:rPr>
              <w:t>When:</w:t>
            </w:r>
          </w:p>
        </w:tc>
      </w:tr>
      <w:tr>
        <w:trPr>
          <w:trHeight w:val="4679" w:hRule="atLeast"/>
        </w:trPr>
        <w:tc>
          <w:tcPr>
            <w:tcW w:w="797" w:type="dxa"/>
          </w:tcPr>
          <w:p>
            <w:pPr>
              <w:pStyle w:val="TableParagraph"/>
              <w:spacing w:line="225" w:lineRule="exact"/>
              <w:rPr>
                <w:b/>
                <w:sz w:val="20"/>
              </w:rPr>
            </w:pPr>
            <w:r>
              <w:rPr>
                <w:b/>
                <w:spacing w:val="-2"/>
                <w:sz w:val="20"/>
              </w:rPr>
              <w:t>6.3.1</w:t>
            </w:r>
          </w:p>
        </w:tc>
        <w:tc>
          <w:tcPr>
            <w:tcW w:w="1176" w:type="dxa"/>
          </w:tcPr>
          <w:p>
            <w:pPr>
              <w:pStyle w:val="TableParagraph"/>
              <w:spacing w:before="38"/>
              <w:rPr>
                <w:sz w:val="20"/>
              </w:rPr>
            </w:pPr>
            <w:r>
              <w:rPr>
                <w:spacing w:val="-4"/>
                <w:sz w:val="20"/>
              </w:rPr>
              <w:t>TMA/</w:t>
            </w:r>
          </w:p>
          <w:p>
            <w:pPr>
              <w:pStyle w:val="TableParagraph"/>
              <w:rPr>
                <w:sz w:val="20"/>
              </w:rPr>
            </w:pPr>
            <w:r>
              <w:rPr>
                <w:spacing w:val="-2"/>
                <w:sz w:val="20"/>
              </w:rPr>
              <w:t>designee</w:t>
            </w:r>
          </w:p>
        </w:tc>
        <w:tc>
          <w:tcPr>
            <w:tcW w:w="6250" w:type="dxa"/>
          </w:tcPr>
          <w:p>
            <w:pPr>
              <w:pStyle w:val="TableParagraph"/>
              <w:spacing w:line="229" w:lineRule="exact"/>
              <w:rPr>
                <w:sz w:val="20"/>
              </w:rPr>
            </w:pPr>
            <w:r>
              <w:rPr>
                <w:sz w:val="20"/>
              </w:rPr>
              <w:t>Documents</w:t>
            </w:r>
            <w:r>
              <w:rPr>
                <w:spacing w:val="-6"/>
                <w:sz w:val="20"/>
              </w:rPr>
              <w:t> </w:t>
            </w:r>
            <w:r>
              <w:rPr>
                <w:sz w:val="20"/>
              </w:rPr>
              <w:t>the</w:t>
            </w:r>
            <w:r>
              <w:rPr>
                <w:spacing w:val="-6"/>
                <w:sz w:val="20"/>
              </w:rPr>
              <w:t> </w:t>
            </w:r>
            <w:r>
              <w:rPr>
                <w:sz w:val="20"/>
              </w:rPr>
              <w:t>contact</w:t>
            </w:r>
            <w:r>
              <w:rPr>
                <w:spacing w:val="-8"/>
                <w:sz w:val="20"/>
              </w:rPr>
              <w:t> </w:t>
            </w:r>
            <w:r>
              <w:rPr>
                <w:sz w:val="20"/>
              </w:rPr>
              <w:t>in</w:t>
            </w:r>
            <w:r>
              <w:rPr>
                <w:spacing w:val="-5"/>
                <w:sz w:val="20"/>
              </w:rPr>
              <w:t> </w:t>
            </w:r>
            <w:r>
              <w:rPr>
                <w:sz w:val="20"/>
              </w:rPr>
              <w:t>a</w:t>
            </w:r>
            <w:r>
              <w:rPr>
                <w:spacing w:val="-6"/>
                <w:sz w:val="20"/>
              </w:rPr>
              <w:t> </w:t>
            </w:r>
            <w:r>
              <w:rPr>
                <w:sz w:val="20"/>
              </w:rPr>
              <w:t>contact</w:t>
            </w:r>
            <w:r>
              <w:rPr>
                <w:spacing w:val="-5"/>
                <w:sz w:val="20"/>
              </w:rPr>
              <w:t> </w:t>
            </w:r>
            <w:r>
              <w:rPr>
                <w:sz w:val="20"/>
              </w:rPr>
              <w:t>report</w:t>
            </w:r>
            <w:r>
              <w:rPr>
                <w:spacing w:val="-6"/>
                <w:sz w:val="20"/>
              </w:rPr>
              <w:t> </w:t>
            </w:r>
            <w:r>
              <w:rPr>
                <w:sz w:val="20"/>
              </w:rPr>
              <w:t>or</w:t>
            </w:r>
            <w:r>
              <w:rPr>
                <w:spacing w:val="-5"/>
                <w:sz w:val="20"/>
              </w:rPr>
              <w:t> </w:t>
            </w:r>
            <w:r>
              <w:rPr>
                <w:sz w:val="20"/>
              </w:rPr>
              <w:t>e-</w:t>
            </w:r>
            <w:r>
              <w:rPr>
                <w:spacing w:val="-4"/>
                <w:sz w:val="20"/>
              </w:rPr>
              <w:t>mail</w:t>
            </w:r>
          </w:p>
          <w:p>
            <w:pPr>
              <w:pStyle w:val="TableParagraph"/>
              <w:ind w:left="0"/>
              <w:rPr>
                <w:b/>
                <w:sz w:val="20"/>
              </w:rPr>
            </w:pPr>
          </w:p>
          <w:p>
            <w:pPr>
              <w:pStyle w:val="TableParagraph"/>
              <w:spacing w:line="228" w:lineRule="exact" w:before="1"/>
              <w:rPr>
                <w:sz w:val="20"/>
              </w:rPr>
            </w:pPr>
            <w:r>
              <w:rPr>
                <w:sz w:val="20"/>
                <w:u w:val="single"/>
              </w:rPr>
              <w:t>Contacts</w:t>
            </w:r>
            <w:r>
              <w:rPr>
                <w:spacing w:val="-7"/>
                <w:sz w:val="20"/>
              </w:rPr>
              <w:t> </w:t>
            </w:r>
            <w:r>
              <w:rPr>
                <w:sz w:val="20"/>
              </w:rPr>
              <w:t>to</w:t>
            </w:r>
            <w:r>
              <w:rPr>
                <w:spacing w:val="-5"/>
                <w:sz w:val="20"/>
              </w:rPr>
              <w:t> </w:t>
            </w:r>
            <w:r>
              <w:rPr>
                <w:sz w:val="20"/>
              </w:rPr>
              <w:t>be</w:t>
            </w:r>
            <w:r>
              <w:rPr>
                <w:spacing w:val="-6"/>
                <w:sz w:val="20"/>
              </w:rPr>
              <w:t> </w:t>
            </w:r>
            <w:r>
              <w:rPr>
                <w:sz w:val="20"/>
              </w:rPr>
              <w:t>documented</w:t>
            </w:r>
            <w:r>
              <w:rPr>
                <w:spacing w:val="-6"/>
                <w:sz w:val="20"/>
              </w:rPr>
              <w:t> </w:t>
            </w:r>
            <w:r>
              <w:rPr>
                <w:sz w:val="20"/>
              </w:rPr>
              <w:t>include</w:t>
            </w:r>
            <w:r>
              <w:rPr>
                <w:spacing w:val="-6"/>
                <w:sz w:val="20"/>
              </w:rPr>
              <w:t> </w:t>
            </w:r>
            <w:r>
              <w:rPr>
                <w:sz w:val="20"/>
              </w:rPr>
              <w:t>but</w:t>
            </w:r>
            <w:r>
              <w:rPr>
                <w:spacing w:val="-6"/>
                <w:sz w:val="20"/>
              </w:rPr>
              <w:t> </w:t>
            </w:r>
            <w:r>
              <w:rPr>
                <w:sz w:val="20"/>
              </w:rPr>
              <w:t>are</w:t>
            </w:r>
            <w:r>
              <w:rPr>
                <w:spacing w:val="-6"/>
                <w:sz w:val="20"/>
              </w:rPr>
              <w:t> </w:t>
            </w:r>
            <w:r>
              <w:rPr>
                <w:sz w:val="20"/>
              </w:rPr>
              <w:t>not</w:t>
            </w:r>
            <w:r>
              <w:rPr>
                <w:spacing w:val="-6"/>
                <w:sz w:val="20"/>
              </w:rPr>
              <w:t> </w:t>
            </w:r>
            <w:r>
              <w:rPr>
                <w:sz w:val="20"/>
              </w:rPr>
              <w:t>limited</w:t>
            </w:r>
            <w:r>
              <w:rPr>
                <w:spacing w:val="-6"/>
                <w:sz w:val="20"/>
              </w:rPr>
              <w:t> </w:t>
            </w:r>
            <w:r>
              <w:rPr>
                <w:spacing w:val="-5"/>
                <w:sz w:val="20"/>
              </w:rPr>
              <w:t>to:</w:t>
            </w:r>
          </w:p>
          <w:p>
            <w:pPr>
              <w:pStyle w:val="TableParagraph"/>
              <w:numPr>
                <w:ilvl w:val="0"/>
                <w:numId w:val="6"/>
              </w:numPr>
              <w:tabs>
                <w:tab w:pos="1185" w:val="left" w:leader="none"/>
                <w:tab w:pos="1186" w:val="left" w:leader="none"/>
              </w:tabs>
              <w:spacing w:line="243" w:lineRule="exact" w:before="0" w:after="0"/>
              <w:ind w:left="1185" w:right="0" w:hanging="361"/>
              <w:jc w:val="left"/>
              <w:rPr>
                <w:sz w:val="20"/>
              </w:rPr>
            </w:pPr>
            <w:r>
              <w:rPr>
                <w:sz w:val="20"/>
              </w:rPr>
              <w:t>Screening</w:t>
            </w:r>
            <w:r>
              <w:rPr>
                <w:spacing w:val="-9"/>
                <w:sz w:val="20"/>
              </w:rPr>
              <w:t> </w:t>
            </w:r>
            <w:r>
              <w:rPr>
                <w:spacing w:val="-2"/>
                <w:sz w:val="20"/>
              </w:rPr>
              <w:t>extension</w:t>
            </w:r>
          </w:p>
          <w:p>
            <w:pPr>
              <w:pStyle w:val="TableParagraph"/>
              <w:numPr>
                <w:ilvl w:val="0"/>
                <w:numId w:val="6"/>
              </w:numPr>
              <w:tabs>
                <w:tab w:pos="1185" w:val="left" w:leader="none"/>
                <w:tab w:pos="1186" w:val="left" w:leader="none"/>
              </w:tabs>
              <w:spacing w:line="245" w:lineRule="exact" w:before="0" w:after="0"/>
              <w:ind w:left="1185" w:right="0" w:hanging="361"/>
              <w:jc w:val="left"/>
              <w:rPr>
                <w:sz w:val="20"/>
              </w:rPr>
            </w:pPr>
            <w:r>
              <w:rPr>
                <w:sz w:val="20"/>
              </w:rPr>
              <w:t>Protocol</w:t>
            </w:r>
            <w:r>
              <w:rPr>
                <w:spacing w:val="-8"/>
                <w:sz w:val="20"/>
              </w:rPr>
              <w:t> </w:t>
            </w:r>
            <w:r>
              <w:rPr>
                <w:spacing w:val="-2"/>
                <w:sz w:val="20"/>
              </w:rPr>
              <w:t>exceptions</w:t>
            </w:r>
          </w:p>
          <w:p>
            <w:pPr>
              <w:pStyle w:val="TableParagraph"/>
              <w:numPr>
                <w:ilvl w:val="0"/>
                <w:numId w:val="6"/>
              </w:numPr>
              <w:tabs>
                <w:tab w:pos="1185" w:val="left" w:leader="none"/>
                <w:tab w:pos="1186" w:val="left" w:leader="none"/>
              </w:tabs>
              <w:spacing w:line="242" w:lineRule="exact" w:before="0" w:after="0"/>
              <w:ind w:left="1185" w:right="0" w:hanging="361"/>
              <w:jc w:val="left"/>
              <w:rPr>
                <w:sz w:val="20"/>
              </w:rPr>
            </w:pPr>
            <w:r>
              <w:rPr>
                <w:sz w:val="20"/>
              </w:rPr>
              <w:t>Patient</w:t>
            </w:r>
            <w:r>
              <w:rPr>
                <w:spacing w:val="-7"/>
                <w:sz w:val="20"/>
              </w:rPr>
              <w:t> </w:t>
            </w:r>
            <w:r>
              <w:rPr>
                <w:spacing w:val="-2"/>
                <w:sz w:val="20"/>
              </w:rPr>
              <w:t>eligibility</w:t>
            </w:r>
          </w:p>
          <w:p>
            <w:pPr>
              <w:pStyle w:val="TableParagraph"/>
              <w:numPr>
                <w:ilvl w:val="0"/>
                <w:numId w:val="6"/>
              </w:numPr>
              <w:tabs>
                <w:tab w:pos="1185" w:val="left" w:leader="none"/>
                <w:tab w:pos="1186" w:val="left" w:leader="none"/>
              </w:tabs>
              <w:spacing w:line="243" w:lineRule="exact" w:before="0" w:after="0"/>
              <w:ind w:left="1185" w:right="0" w:hanging="361"/>
              <w:jc w:val="left"/>
              <w:rPr>
                <w:sz w:val="20"/>
              </w:rPr>
            </w:pPr>
            <w:r>
              <w:rPr>
                <w:sz w:val="20"/>
              </w:rPr>
              <w:t>Concomitant</w:t>
            </w:r>
            <w:r>
              <w:rPr>
                <w:spacing w:val="-11"/>
                <w:sz w:val="20"/>
              </w:rPr>
              <w:t> </w:t>
            </w:r>
            <w:r>
              <w:rPr>
                <w:spacing w:val="-2"/>
                <w:sz w:val="20"/>
              </w:rPr>
              <w:t>medications</w:t>
            </w:r>
          </w:p>
          <w:p>
            <w:pPr>
              <w:pStyle w:val="TableParagraph"/>
              <w:spacing w:before="5"/>
              <w:ind w:left="0"/>
              <w:rPr>
                <w:b/>
                <w:sz w:val="19"/>
              </w:rPr>
            </w:pPr>
          </w:p>
          <w:p>
            <w:pPr>
              <w:pStyle w:val="TableParagraph"/>
              <w:spacing w:before="1"/>
              <w:rPr>
                <w:b/>
                <w:sz w:val="20"/>
              </w:rPr>
            </w:pPr>
            <w:r>
              <w:rPr>
                <w:b/>
                <w:spacing w:val="-2"/>
                <w:sz w:val="20"/>
              </w:rPr>
              <w:t>Note:</w:t>
            </w:r>
          </w:p>
          <w:p>
            <w:pPr>
              <w:pStyle w:val="TableParagraph"/>
              <w:numPr>
                <w:ilvl w:val="0"/>
                <w:numId w:val="7"/>
              </w:numPr>
              <w:tabs>
                <w:tab w:pos="825" w:val="left" w:leader="none"/>
                <w:tab w:pos="826" w:val="left" w:leader="none"/>
              </w:tabs>
              <w:spacing w:line="240" w:lineRule="auto" w:before="6" w:after="0"/>
              <w:ind w:left="825" w:right="396" w:hanging="360"/>
              <w:jc w:val="left"/>
              <w:rPr>
                <w:sz w:val="20"/>
              </w:rPr>
            </w:pPr>
            <w:r>
              <w:rPr>
                <w:sz w:val="20"/>
              </w:rPr>
              <w:t>Questions</w:t>
            </w:r>
            <w:r>
              <w:rPr>
                <w:spacing w:val="-5"/>
                <w:sz w:val="20"/>
              </w:rPr>
              <w:t> </w:t>
            </w:r>
            <w:r>
              <w:rPr>
                <w:sz w:val="20"/>
              </w:rPr>
              <w:t>and/or</w:t>
            </w:r>
            <w:r>
              <w:rPr>
                <w:spacing w:val="-5"/>
                <w:sz w:val="20"/>
              </w:rPr>
              <w:t> </w:t>
            </w:r>
            <w:r>
              <w:rPr>
                <w:sz w:val="20"/>
              </w:rPr>
              <w:t>comments</w:t>
            </w:r>
            <w:r>
              <w:rPr>
                <w:spacing w:val="-5"/>
                <w:sz w:val="20"/>
              </w:rPr>
              <w:t> </w:t>
            </w:r>
            <w:r>
              <w:rPr>
                <w:sz w:val="20"/>
              </w:rPr>
              <w:t>addressed</w:t>
            </w:r>
            <w:r>
              <w:rPr>
                <w:spacing w:val="-5"/>
                <w:sz w:val="20"/>
              </w:rPr>
              <w:t> </w:t>
            </w:r>
            <w:r>
              <w:rPr>
                <w:sz w:val="20"/>
              </w:rPr>
              <w:t>via</w:t>
            </w:r>
            <w:r>
              <w:rPr>
                <w:spacing w:val="-5"/>
                <w:sz w:val="20"/>
              </w:rPr>
              <w:t> </w:t>
            </w:r>
            <w:r>
              <w:rPr>
                <w:sz w:val="20"/>
              </w:rPr>
              <w:t>e-mail</w:t>
            </w:r>
            <w:r>
              <w:rPr>
                <w:spacing w:val="-5"/>
                <w:sz w:val="20"/>
              </w:rPr>
              <w:t> </w:t>
            </w:r>
            <w:r>
              <w:rPr>
                <w:sz w:val="20"/>
              </w:rPr>
              <w:t>do</w:t>
            </w:r>
            <w:r>
              <w:rPr>
                <w:spacing w:val="-5"/>
                <w:sz w:val="20"/>
              </w:rPr>
              <w:t> </w:t>
            </w:r>
            <w:r>
              <w:rPr>
                <w:sz w:val="20"/>
              </w:rPr>
              <w:t>not require further documentation in a Contact Report. The original e-mail and the TMA reply will serve as documentation for the issue and its resolution.</w:t>
            </w:r>
          </w:p>
          <w:p>
            <w:pPr>
              <w:pStyle w:val="TableParagraph"/>
              <w:numPr>
                <w:ilvl w:val="0"/>
                <w:numId w:val="7"/>
              </w:numPr>
              <w:tabs>
                <w:tab w:pos="825" w:val="left" w:leader="none"/>
                <w:tab w:pos="826" w:val="left" w:leader="none"/>
              </w:tabs>
              <w:spacing w:line="240" w:lineRule="auto" w:before="0" w:after="0"/>
              <w:ind w:left="825" w:right="123" w:hanging="360"/>
              <w:jc w:val="left"/>
              <w:rPr>
                <w:sz w:val="20"/>
              </w:rPr>
            </w:pPr>
            <w:r>
              <w:rPr>
                <w:sz w:val="20"/>
              </w:rPr>
              <w:t>In the event of a subject who is ineligible for the trial (an inadvertent enrollment) being included in the study, the TMA</w:t>
            </w:r>
            <w:r>
              <w:rPr>
                <w:spacing w:val="-4"/>
                <w:sz w:val="20"/>
              </w:rPr>
              <w:t> </w:t>
            </w:r>
            <w:r>
              <w:rPr>
                <w:sz w:val="20"/>
              </w:rPr>
              <w:t>should</w:t>
            </w:r>
            <w:r>
              <w:rPr>
                <w:spacing w:val="-4"/>
                <w:sz w:val="20"/>
              </w:rPr>
              <w:t> </w:t>
            </w:r>
            <w:r>
              <w:rPr>
                <w:sz w:val="20"/>
              </w:rPr>
              <w:t>assess</w:t>
            </w:r>
            <w:r>
              <w:rPr>
                <w:spacing w:val="-4"/>
                <w:sz w:val="20"/>
              </w:rPr>
              <w:t> </w:t>
            </w:r>
            <w:r>
              <w:rPr>
                <w:sz w:val="20"/>
              </w:rPr>
              <w:t>the</w:t>
            </w:r>
            <w:r>
              <w:rPr>
                <w:spacing w:val="-4"/>
                <w:sz w:val="20"/>
              </w:rPr>
              <w:t> </w:t>
            </w:r>
            <w:r>
              <w:rPr>
                <w:sz w:val="20"/>
              </w:rPr>
              <w:t>safety</w:t>
            </w:r>
            <w:r>
              <w:rPr>
                <w:spacing w:val="-4"/>
                <w:sz w:val="20"/>
              </w:rPr>
              <w:t> </w:t>
            </w:r>
            <w:r>
              <w:rPr>
                <w:sz w:val="20"/>
              </w:rPr>
              <w:t>of</w:t>
            </w:r>
            <w:r>
              <w:rPr>
                <w:spacing w:val="-4"/>
                <w:sz w:val="20"/>
              </w:rPr>
              <w:t> </w:t>
            </w:r>
            <w:r>
              <w:rPr>
                <w:sz w:val="20"/>
              </w:rPr>
              <w:t>the</w:t>
            </w:r>
            <w:r>
              <w:rPr>
                <w:spacing w:val="-4"/>
                <w:sz w:val="20"/>
              </w:rPr>
              <w:t> </w:t>
            </w:r>
            <w:r>
              <w:rPr>
                <w:sz w:val="20"/>
              </w:rPr>
              <w:t>patient,</w:t>
            </w:r>
            <w:r>
              <w:rPr>
                <w:spacing w:val="-4"/>
                <w:sz w:val="20"/>
              </w:rPr>
              <w:t> </w:t>
            </w:r>
            <w:r>
              <w:rPr>
                <w:sz w:val="20"/>
              </w:rPr>
              <w:t>the</w:t>
            </w:r>
            <w:r>
              <w:rPr>
                <w:spacing w:val="-4"/>
                <w:sz w:val="20"/>
              </w:rPr>
              <w:t> </w:t>
            </w:r>
            <w:r>
              <w:rPr>
                <w:sz w:val="20"/>
              </w:rPr>
              <w:t>benefit</w:t>
            </w:r>
            <w:r>
              <w:rPr>
                <w:spacing w:val="-4"/>
                <w:sz w:val="20"/>
              </w:rPr>
              <w:t> </w:t>
            </w:r>
            <w:r>
              <w:rPr>
                <w:sz w:val="20"/>
              </w:rPr>
              <w:t>risk and provide the site information of whether the patient can be continued in the study and the rationale for continuing the subject in the study</w:t>
            </w:r>
            <w:r>
              <w:rPr>
                <w:b/>
                <w:sz w:val="20"/>
              </w:rPr>
              <w:t>. </w:t>
            </w:r>
            <w:r>
              <w:rPr>
                <w:sz w:val="20"/>
              </w:rPr>
              <w:t>This decision should be clearly</w:t>
            </w:r>
          </w:p>
          <w:p>
            <w:pPr>
              <w:pStyle w:val="TableParagraph"/>
              <w:spacing w:line="211" w:lineRule="exact"/>
              <w:ind w:left="825"/>
              <w:rPr>
                <w:sz w:val="20"/>
              </w:rPr>
            </w:pPr>
            <w:r>
              <w:rPr>
                <w:sz w:val="20"/>
              </w:rPr>
              <w:t>documented</w:t>
            </w:r>
            <w:r>
              <w:rPr>
                <w:spacing w:val="-6"/>
                <w:sz w:val="20"/>
              </w:rPr>
              <w:t> </w:t>
            </w:r>
            <w:r>
              <w:rPr>
                <w:sz w:val="20"/>
              </w:rPr>
              <w:t>in</w:t>
            </w:r>
            <w:r>
              <w:rPr>
                <w:spacing w:val="-5"/>
                <w:sz w:val="20"/>
              </w:rPr>
              <w:t> </w:t>
            </w:r>
            <w:r>
              <w:rPr>
                <w:sz w:val="20"/>
              </w:rPr>
              <w:t>the</w:t>
            </w:r>
            <w:r>
              <w:rPr>
                <w:spacing w:val="-5"/>
                <w:sz w:val="20"/>
              </w:rPr>
              <w:t> </w:t>
            </w:r>
            <w:r>
              <w:rPr>
                <w:sz w:val="20"/>
              </w:rPr>
              <w:t>email</w:t>
            </w:r>
            <w:r>
              <w:rPr>
                <w:spacing w:val="-5"/>
                <w:sz w:val="20"/>
              </w:rPr>
              <w:t> </w:t>
            </w:r>
            <w:r>
              <w:rPr>
                <w:sz w:val="20"/>
              </w:rPr>
              <w:t>to</w:t>
            </w:r>
            <w:r>
              <w:rPr>
                <w:spacing w:val="-5"/>
                <w:sz w:val="20"/>
              </w:rPr>
              <w:t> </w:t>
            </w:r>
            <w:r>
              <w:rPr>
                <w:sz w:val="20"/>
              </w:rPr>
              <w:t>the</w:t>
            </w:r>
            <w:r>
              <w:rPr>
                <w:spacing w:val="-5"/>
                <w:sz w:val="20"/>
              </w:rPr>
              <w:t> </w:t>
            </w:r>
            <w:r>
              <w:rPr>
                <w:spacing w:val="-2"/>
                <w:sz w:val="20"/>
              </w:rPr>
              <w:t>site/PI.</w:t>
            </w:r>
          </w:p>
        </w:tc>
        <w:tc>
          <w:tcPr>
            <w:tcW w:w="1844" w:type="dxa"/>
          </w:tcPr>
          <w:p>
            <w:pPr>
              <w:pStyle w:val="TableParagraph"/>
              <w:spacing w:before="38"/>
              <w:ind w:left="104"/>
              <w:rPr>
                <w:sz w:val="20"/>
              </w:rPr>
            </w:pPr>
            <w:r>
              <w:rPr>
                <w:sz w:val="20"/>
              </w:rPr>
              <w:t>Upon</w:t>
            </w:r>
            <w:r>
              <w:rPr>
                <w:spacing w:val="-14"/>
                <w:sz w:val="20"/>
              </w:rPr>
              <w:t> </w:t>
            </w:r>
            <w:r>
              <w:rPr>
                <w:sz w:val="20"/>
              </w:rPr>
              <w:t>contact</w:t>
            </w:r>
            <w:r>
              <w:rPr>
                <w:spacing w:val="-14"/>
                <w:sz w:val="20"/>
              </w:rPr>
              <w:t> </w:t>
            </w:r>
            <w:r>
              <w:rPr>
                <w:sz w:val="20"/>
              </w:rPr>
              <w:t>with </w:t>
            </w:r>
            <w:r>
              <w:rPr>
                <w:spacing w:val="-4"/>
                <w:sz w:val="20"/>
              </w:rPr>
              <w:t>Site</w:t>
            </w:r>
          </w:p>
        </w:tc>
      </w:tr>
    </w:tbl>
    <w:p>
      <w:pPr>
        <w:spacing w:after="0"/>
        <w:rPr>
          <w:sz w:val="20"/>
        </w:rPr>
        <w:sectPr>
          <w:pgSz w:w="12240" w:h="15840"/>
          <w:pgMar w:header="725" w:footer="1144" w:top="2360" w:bottom="1340" w:left="980" w:right="960"/>
        </w:sectPr>
      </w:pPr>
    </w:p>
    <w:p>
      <w:pPr>
        <w:pStyle w:val="BodyText"/>
        <w:spacing w:before="6"/>
        <w:rPr>
          <w:b/>
        </w:rPr>
      </w:pP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76"/>
        <w:gridCol w:w="6250"/>
        <w:gridCol w:w="1844"/>
      </w:tblGrid>
      <w:tr>
        <w:trPr>
          <w:trHeight w:val="935" w:hRule="atLeast"/>
        </w:trPr>
        <w:tc>
          <w:tcPr>
            <w:tcW w:w="797" w:type="dxa"/>
          </w:tcPr>
          <w:p>
            <w:pPr>
              <w:pStyle w:val="TableParagraph"/>
              <w:ind w:left="0"/>
              <w:rPr>
                <w:rFonts w:ascii="Times New Roman"/>
                <w:sz w:val="20"/>
              </w:rPr>
            </w:pPr>
          </w:p>
        </w:tc>
        <w:tc>
          <w:tcPr>
            <w:tcW w:w="1176" w:type="dxa"/>
          </w:tcPr>
          <w:p>
            <w:pPr>
              <w:pStyle w:val="TableParagraph"/>
              <w:ind w:left="0"/>
              <w:rPr>
                <w:rFonts w:ascii="Times New Roman"/>
                <w:sz w:val="20"/>
              </w:rPr>
            </w:pPr>
          </w:p>
        </w:tc>
        <w:tc>
          <w:tcPr>
            <w:tcW w:w="6250" w:type="dxa"/>
          </w:tcPr>
          <w:p>
            <w:pPr>
              <w:pStyle w:val="TableParagraph"/>
              <w:numPr>
                <w:ilvl w:val="0"/>
                <w:numId w:val="8"/>
              </w:numPr>
              <w:tabs>
                <w:tab w:pos="825" w:val="left" w:leader="none"/>
                <w:tab w:pos="826" w:val="left" w:leader="none"/>
              </w:tabs>
              <w:spacing w:line="240" w:lineRule="auto" w:before="0" w:after="0"/>
              <w:ind w:left="825" w:right="266" w:hanging="360"/>
              <w:jc w:val="left"/>
              <w:rPr>
                <w:sz w:val="20"/>
              </w:rPr>
            </w:pPr>
            <w:r>
              <w:rPr>
                <w:sz w:val="20"/>
              </w:rPr>
              <w:t>All</w:t>
            </w:r>
            <w:r>
              <w:rPr>
                <w:spacing w:val="-4"/>
                <w:sz w:val="20"/>
              </w:rPr>
              <w:t> </w:t>
            </w:r>
            <w:r>
              <w:rPr>
                <w:sz w:val="20"/>
              </w:rPr>
              <w:t>relevant</w:t>
            </w:r>
            <w:r>
              <w:rPr>
                <w:spacing w:val="-4"/>
                <w:sz w:val="20"/>
              </w:rPr>
              <w:t> </w:t>
            </w:r>
            <w:r>
              <w:rPr>
                <w:sz w:val="20"/>
              </w:rPr>
              <w:t>documents</w:t>
            </w:r>
            <w:r>
              <w:rPr>
                <w:spacing w:val="-7"/>
                <w:sz w:val="20"/>
              </w:rPr>
              <w:t> </w:t>
            </w:r>
            <w:r>
              <w:rPr>
                <w:sz w:val="20"/>
              </w:rPr>
              <w:t>must</w:t>
            </w:r>
            <w:r>
              <w:rPr>
                <w:spacing w:val="-2"/>
                <w:sz w:val="20"/>
              </w:rPr>
              <w:t> </w:t>
            </w:r>
            <w:r>
              <w:rPr>
                <w:sz w:val="20"/>
              </w:rPr>
              <w:t>be</w:t>
            </w:r>
            <w:r>
              <w:rPr>
                <w:spacing w:val="-5"/>
                <w:sz w:val="20"/>
              </w:rPr>
              <w:t> </w:t>
            </w:r>
            <w:r>
              <w:rPr>
                <w:sz w:val="20"/>
              </w:rPr>
              <w:t>filed</w:t>
            </w:r>
            <w:r>
              <w:rPr>
                <w:spacing w:val="-5"/>
                <w:sz w:val="20"/>
              </w:rPr>
              <w:t> </w:t>
            </w:r>
            <w:r>
              <w:rPr>
                <w:sz w:val="20"/>
              </w:rPr>
              <w:t>in</w:t>
            </w:r>
            <w:r>
              <w:rPr>
                <w:spacing w:val="-5"/>
                <w:sz w:val="20"/>
              </w:rPr>
              <w:t> </w:t>
            </w:r>
            <w:r>
              <w:rPr>
                <w:sz w:val="20"/>
              </w:rPr>
              <w:t>the</w:t>
            </w:r>
            <w:r>
              <w:rPr>
                <w:spacing w:val="-5"/>
                <w:sz w:val="20"/>
              </w:rPr>
              <w:t> </w:t>
            </w:r>
            <w:r>
              <w:rPr>
                <w:sz w:val="20"/>
              </w:rPr>
              <w:t>TMF</w:t>
            </w:r>
            <w:r>
              <w:rPr>
                <w:spacing w:val="-5"/>
                <w:sz w:val="20"/>
              </w:rPr>
              <w:t> </w:t>
            </w:r>
            <w:r>
              <w:rPr>
                <w:sz w:val="20"/>
              </w:rPr>
              <w:t>according to the:</w:t>
            </w:r>
          </w:p>
          <w:p>
            <w:pPr>
              <w:pStyle w:val="TableParagraph"/>
              <w:spacing w:line="230" w:lineRule="exact"/>
              <w:ind w:right="140"/>
              <w:rPr>
                <w:sz w:val="20"/>
              </w:rPr>
            </w:pPr>
            <w:r>
              <w:rPr>
                <w:sz w:val="20"/>
              </w:rPr>
              <w:t>IQVIA</w:t>
            </w:r>
            <w:r>
              <w:rPr>
                <w:spacing w:val="-5"/>
                <w:sz w:val="20"/>
              </w:rPr>
              <w:t> </w:t>
            </w:r>
            <w:r>
              <w:rPr>
                <w:sz w:val="20"/>
              </w:rPr>
              <w:t>DIA</w:t>
            </w:r>
            <w:r>
              <w:rPr>
                <w:spacing w:val="-5"/>
                <w:sz w:val="20"/>
              </w:rPr>
              <w:t> </w:t>
            </w:r>
            <w:r>
              <w:rPr>
                <w:sz w:val="20"/>
              </w:rPr>
              <w:t>Matrix,</w:t>
            </w:r>
            <w:r>
              <w:rPr>
                <w:spacing w:val="-5"/>
                <w:sz w:val="20"/>
              </w:rPr>
              <w:t> </w:t>
            </w:r>
            <w:r>
              <w:rPr>
                <w:sz w:val="20"/>
              </w:rPr>
              <w:t>Wingspan</w:t>
            </w:r>
            <w:r>
              <w:rPr>
                <w:spacing w:val="-5"/>
                <w:sz w:val="20"/>
              </w:rPr>
              <w:t> </w:t>
            </w:r>
            <w:r>
              <w:rPr>
                <w:sz w:val="20"/>
              </w:rPr>
              <w:t>Master</w:t>
            </w:r>
            <w:r>
              <w:rPr>
                <w:spacing w:val="-5"/>
                <w:sz w:val="20"/>
              </w:rPr>
              <w:t> </w:t>
            </w:r>
            <w:r>
              <w:rPr>
                <w:sz w:val="20"/>
              </w:rPr>
              <w:t>Study</w:t>
            </w:r>
            <w:r>
              <w:rPr>
                <w:spacing w:val="-5"/>
                <w:sz w:val="20"/>
              </w:rPr>
              <w:t> </w:t>
            </w:r>
            <w:r>
              <w:rPr>
                <w:sz w:val="20"/>
              </w:rPr>
              <w:t>List,</w:t>
            </w:r>
            <w:r>
              <w:rPr>
                <w:spacing w:val="-5"/>
                <w:sz w:val="20"/>
              </w:rPr>
              <w:t> </w:t>
            </w:r>
            <w:r>
              <w:rPr>
                <w:sz w:val="20"/>
              </w:rPr>
              <w:t>IQVIA Comprehensive</w:t>
            </w:r>
            <w:r>
              <w:rPr>
                <w:spacing w:val="-9"/>
                <w:sz w:val="20"/>
              </w:rPr>
              <w:t> </w:t>
            </w:r>
            <w:r>
              <w:rPr>
                <w:sz w:val="20"/>
              </w:rPr>
              <w:t>File</w:t>
            </w:r>
            <w:r>
              <w:rPr>
                <w:spacing w:val="-8"/>
                <w:sz w:val="20"/>
              </w:rPr>
              <w:t> </w:t>
            </w:r>
            <w:r>
              <w:rPr>
                <w:sz w:val="20"/>
              </w:rPr>
              <w:t>Plan</w:t>
            </w:r>
            <w:r>
              <w:rPr>
                <w:spacing w:val="-8"/>
                <w:sz w:val="20"/>
              </w:rPr>
              <w:t> </w:t>
            </w:r>
            <w:r>
              <w:rPr>
                <w:sz w:val="20"/>
              </w:rPr>
              <w:t>Template</w:t>
            </w:r>
            <w:r>
              <w:rPr>
                <w:spacing w:val="-9"/>
                <w:sz w:val="20"/>
              </w:rPr>
              <w:t> </w:t>
            </w:r>
            <w:r>
              <w:rPr>
                <w:sz w:val="20"/>
              </w:rPr>
              <w:t>or</w:t>
            </w:r>
            <w:r>
              <w:rPr>
                <w:spacing w:val="-8"/>
                <w:sz w:val="20"/>
              </w:rPr>
              <w:t> </w:t>
            </w:r>
            <w:r>
              <w:rPr>
                <w:sz w:val="20"/>
              </w:rPr>
              <w:t>equivalent</w:t>
            </w:r>
            <w:r>
              <w:rPr>
                <w:spacing w:val="-8"/>
                <w:sz w:val="20"/>
              </w:rPr>
              <w:t> </w:t>
            </w:r>
            <w:r>
              <w:rPr>
                <w:spacing w:val="-2"/>
                <w:sz w:val="20"/>
              </w:rPr>
              <w:t>tool.</w:t>
            </w:r>
          </w:p>
        </w:tc>
        <w:tc>
          <w:tcPr>
            <w:tcW w:w="1844" w:type="dxa"/>
          </w:tcPr>
          <w:p>
            <w:pPr>
              <w:pStyle w:val="TableParagraph"/>
              <w:ind w:left="0"/>
              <w:rPr>
                <w:rFonts w:ascii="Times New Roman"/>
                <w:sz w:val="20"/>
              </w:rPr>
            </w:pPr>
          </w:p>
        </w:tc>
      </w:tr>
      <w:tr>
        <w:trPr>
          <w:trHeight w:val="3330" w:hRule="atLeast"/>
        </w:trPr>
        <w:tc>
          <w:tcPr>
            <w:tcW w:w="797" w:type="dxa"/>
          </w:tcPr>
          <w:p>
            <w:pPr>
              <w:pStyle w:val="TableParagraph"/>
              <w:spacing w:line="225" w:lineRule="exact"/>
              <w:ind w:left="0" w:right="231"/>
              <w:jc w:val="right"/>
              <w:rPr>
                <w:b/>
                <w:sz w:val="20"/>
              </w:rPr>
            </w:pPr>
            <w:r>
              <w:rPr>
                <w:b/>
                <w:spacing w:val="-2"/>
                <w:sz w:val="20"/>
              </w:rPr>
              <w:t>6.3.2</w:t>
            </w:r>
          </w:p>
        </w:tc>
        <w:tc>
          <w:tcPr>
            <w:tcW w:w="1176" w:type="dxa"/>
          </w:tcPr>
          <w:p>
            <w:pPr>
              <w:pStyle w:val="TableParagraph"/>
              <w:spacing w:before="42"/>
              <w:rPr>
                <w:sz w:val="20"/>
              </w:rPr>
            </w:pPr>
            <w:r>
              <w:rPr>
                <w:spacing w:val="-5"/>
                <w:sz w:val="20"/>
              </w:rPr>
              <w:t>TMA</w:t>
            </w:r>
          </w:p>
        </w:tc>
        <w:tc>
          <w:tcPr>
            <w:tcW w:w="6250" w:type="dxa"/>
          </w:tcPr>
          <w:p>
            <w:pPr>
              <w:pStyle w:val="TableParagraph"/>
              <w:spacing w:line="264" w:lineRule="auto" w:before="14"/>
              <w:ind w:left="206" w:right="140"/>
              <w:rPr>
                <w:sz w:val="20"/>
              </w:rPr>
            </w:pPr>
            <w:r>
              <w:rPr>
                <w:sz w:val="20"/>
              </w:rPr>
              <w:t>The TMA who is the functional lead for medical services for the study</w:t>
            </w:r>
            <w:r>
              <w:rPr>
                <w:spacing w:val="-1"/>
                <w:sz w:val="20"/>
              </w:rPr>
              <w:t> </w:t>
            </w:r>
            <w:r>
              <w:rPr>
                <w:sz w:val="20"/>
              </w:rPr>
              <w:t>ensure</w:t>
            </w:r>
            <w:r>
              <w:rPr>
                <w:spacing w:val="-4"/>
                <w:sz w:val="20"/>
              </w:rPr>
              <w:t> </w:t>
            </w:r>
            <w:r>
              <w:rPr>
                <w:sz w:val="20"/>
              </w:rPr>
              <w:t>that</w:t>
            </w:r>
            <w:r>
              <w:rPr>
                <w:spacing w:val="-4"/>
                <w:sz w:val="20"/>
              </w:rPr>
              <w:t> </w:t>
            </w:r>
            <w:r>
              <w:rPr>
                <w:sz w:val="20"/>
              </w:rPr>
              <w:t>the</w:t>
            </w:r>
            <w:r>
              <w:rPr>
                <w:spacing w:val="-4"/>
                <w:sz w:val="20"/>
              </w:rPr>
              <w:t> </w:t>
            </w:r>
            <w:r>
              <w:rPr>
                <w:sz w:val="20"/>
              </w:rPr>
              <w:t>TMF</w:t>
            </w:r>
            <w:r>
              <w:rPr>
                <w:spacing w:val="-4"/>
                <w:sz w:val="20"/>
              </w:rPr>
              <w:t> </w:t>
            </w:r>
            <w:r>
              <w:rPr>
                <w:sz w:val="20"/>
              </w:rPr>
              <w:t>is</w:t>
            </w:r>
            <w:r>
              <w:rPr>
                <w:spacing w:val="-4"/>
                <w:sz w:val="20"/>
              </w:rPr>
              <w:t> </w:t>
            </w:r>
            <w:r>
              <w:rPr>
                <w:sz w:val="20"/>
              </w:rPr>
              <w:t>reviewed</w:t>
            </w:r>
            <w:r>
              <w:rPr>
                <w:spacing w:val="-4"/>
                <w:sz w:val="20"/>
              </w:rPr>
              <w:t> </w:t>
            </w:r>
            <w:r>
              <w:rPr>
                <w:sz w:val="20"/>
              </w:rPr>
              <w:t>during</w:t>
            </w:r>
            <w:r>
              <w:rPr>
                <w:spacing w:val="-4"/>
                <w:sz w:val="20"/>
              </w:rPr>
              <w:t> </w:t>
            </w:r>
            <w:r>
              <w:rPr>
                <w:sz w:val="20"/>
              </w:rPr>
              <w:t>the</w:t>
            </w:r>
            <w:r>
              <w:rPr>
                <w:spacing w:val="-4"/>
                <w:sz w:val="20"/>
              </w:rPr>
              <w:t> </w:t>
            </w:r>
            <w:r>
              <w:rPr>
                <w:sz w:val="20"/>
              </w:rPr>
              <w:t>file</w:t>
            </w:r>
            <w:r>
              <w:rPr>
                <w:spacing w:val="-4"/>
                <w:sz w:val="20"/>
              </w:rPr>
              <w:t> </w:t>
            </w:r>
            <w:r>
              <w:rPr>
                <w:sz w:val="20"/>
              </w:rPr>
              <w:t>review</w:t>
            </w:r>
            <w:r>
              <w:rPr>
                <w:spacing w:val="-4"/>
                <w:sz w:val="20"/>
              </w:rPr>
              <w:t> </w:t>
            </w:r>
            <w:r>
              <w:rPr>
                <w:sz w:val="20"/>
              </w:rPr>
              <w:t>cycle and at a minimum the following are checked:</w:t>
            </w:r>
          </w:p>
          <w:p>
            <w:pPr>
              <w:pStyle w:val="TableParagraph"/>
              <w:numPr>
                <w:ilvl w:val="0"/>
                <w:numId w:val="9"/>
              </w:numPr>
              <w:tabs>
                <w:tab w:pos="465" w:val="left" w:leader="none"/>
                <w:tab w:pos="466" w:val="left" w:leader="none"/>
              </w:tabs>
              <w:spacing w:line="231" w:lineRule="exact" w:before="0" w:after="0"/>
              <w:ind w:left="465" w:right="0" w:hanging="361"/>
              <w:jc w:val="left"/>
              <w:rPr>
                <w:sz w:val="20"/>
              </w:rPr>
            </w:pPr>
            <w:r>
              <w:rPr>
                <w:sz w:val="20"/>
              </w:rPr>
              <w:t>Checks</w:t>
            </w:r>
            <w:r>
              <w:rPr>
                <w:spacing w:val="-9"/>
                <w:sz w:val="20"/>
              </w:rPr>
              <w:t> </w:t>
            </w:r>
            <w:r>
              <w:rPr>
                <w:sz w:val="20"/>
              </w:rPr>
              <w:t>emails</w:t>
            </w:r>
            <w:r>
              <w:rPr>
                <w:spacing w:val="-5"/>
                <w:sz w:val="20"/>
              </w:rPr>
              <w:t> </w:t>
            </w:r>
            <w:r>
              <w:rPr>
                <w:sz w:val="20"/>
              </w:rPr>
              <w:t>have</w:t>
            </w:r>
            <w:r>
              <w:rPr>
                <w:spacing w:val="-5"/>
                <w:sz w:val="20"/>
              </w:rPr>
              <w:t> </w:t>
            </w:r>
            <w:r>
              <w:rPr>
                <w:sz w:val="20"/>
              </w:rPr>
              <w:t>been</w:t>
            </w:r>
            <w:r>
              <w:rPr>
                <w:spacing w:val="-6"/>
                <w:sz w:val="20"/>
              </w:rPr>
              <w:t> </w:t>
            </w:r>
            <w:r>
              <w:rPr>
                <w:sz w:val="20"/>
              </w:rPr>
              <w:t>filed</w:t>
            </w:r>
            <w:r>
              <w:rPr>
                <w:spacing w:val="-4"/>
                <w:sz w:val="20"/>
              </w:rPr>
              <w:t> </w:t>
            </w:r>
            <w:r>
              <w:rPr>
                <w:sz w:val="20"/>
              </w:rPr>
              <w:t>regularly</w:t>
            </w:r>
            <w:r>
              <w:rPr>
                <w:spacing w:val="-4"/>
                <w:sz w:val="20"/>
              </w:rPr>
              <w:t> </w:t>
            </w:r>
            <w:r>
              <w:rPr>
                <w:sz w:val="20"/>
              </w:rPr>
              <w:t>through</w:t>
            </w:r>
            <w:r>
              <w:rPr>
                <w:spacing w:val="-5"/>
                <w:sz w:val="20"/>
              </w:rPr>
              <w:t> </w:t>
            </w:r>
            <w:r>
              <w:rPr>
                <w:sz w:val="20"/>
              </w:rPr>
              <w:t>the</w:t>
            </w:r>
            <w:r>
              <w:rPr>
                <w:spacing w:val="-4"/>
                <w:sz w:val="20"/>
              </w:rPr>
              <w:t> </w:t>
            </w:r>
            <w:r>
              <w:rPr>
                <w:sz w:val="20"/>
              </w:rPr>
              <w:t>life</w:t>
            </w:r>
            <w:r>
              <w:rPr>
                <w:spacing w:val="-5"/>
                <w:sz w:val="20"/>
              </w:rPr>
              <w:t> </w:t>
            </w:r>
            <w:r>
              <w:rPr>
                <w:sz w:val="20"/>
              </w:rPr>
              <w:t>of</w:t>
            </w:r>
            <w:r>
              <w:rPr>
                <w:spacing w:val="-5"/>
                <w:sz w:val="20"/>
              </w:rPr>
              <w:t> the</w:t>
            </w:r>
          </w:p>
          <w:p>
            <w:pPr>
              <w:pStyle w:val="TableParagraph"/>
              <w:spacing w:line="266" w:lineRule="auto" w:before="18"/>
              <w:ind w:left="465"/>
              <w:rPr>
                <w:sz w:val="20"/>
              </w:rPr>
            </w:pPr>
            <w:r>
              <w:rPr>
                <w:sz w:val="20"/>
              </w:rPr>
              <w:t>project</w:t>
            </w:r>
            <w:r>
              <w:rPr>
                <w:spacing w:val="-4"/>
                <w:sz w:val="20"/>
              </w:rPr>
              <w:t> </w:t>
            </w:r>
            <w:r>
              <w:rPr>
                <w:sz w:val="20"/>
              </w:rPr>
              <w:t>to</w:t>
            </w:r>
            <w:r>
              <w:rPr>
                <w:spacing w:val="-3"/>
                <w:sz w:val="20"/>
              </w:rPr>
              <w:t> </w:t>
            </w:r>
            <w:r>
              <w:rPr>
                <w:sz w:val="20"/>
              </w:rPr>
              <w:t>date</w:t>
            </w:r>
            <w:r>
              <w:rPr>
                <w:spacing w:val="-8"/>
                <w:sz w:val="20"/>
              </w:rPr>
              <w:t> </w:t>
            </w:r>
            <w:r>
              <w:rPr>
                <w:sz w:val="20"/>
              </w:rPr>
              <w:t>for</w:t>
            </w:r>
            <w:r>
              <w:rPr>
                <w:spacing w:val="-5"/>
                <w:sz w:val="20"/>
              </w:rPr>
              <w:t> </w:t>
            </w:r>
            <w:r>
              <w:rPr>
                <w:sz w:val="20"/>
              </w:rPr>
              <w:t>example,</w:t>
            </w:r>
            <w:r>
              <w:rPr>
                <w:spacing w:val="-5"/>
                <w:sz w:val="20"/>
              </w:rPr>
              <w:t> </w:t>
            </w:r>
            <w:r>
              <w:rPr>
                <w:sz w:val="20"/>
              </w:rPr>
              <w:t>an</w:t>
            </w:r>
            <w:r>
              <w:rPr>
                <w:spacing w:val="-5"/>
                <w:sz w:val="20"/>
              </w:rPr>
              <w:t> </w:t>
            </w:r>
            <w:r>
              <w:rPr>
                <w:sz w:val="20"/>
              </w:rPr>
              <w:t>inventory</w:t>
            </w:r>
            <w:r>
              <w:rPr>
                <w:spacing w:val="-5"/>
                <w:sz w:val="20"/>
              </w:rPr>
              <w:t> </w:t>
            </w:r>
            <w:r>
              <w:rPr>
                <w:sz w:val="20"/>
              </w:rPr>
              <w:t>list can</w:t>
            </w:r>
            <w:r>
              <w:rPr>
                <w:spacing w:val="-5"/>
                <w:sz w:val="20"/>
              </w:rPr>
              <w:t> </w:t>
            </w:r>
            <w:r>
              <w:rPr>
                <w:sz w:val="20"/>
              </w:rPr>
              <w:t>be</w:t>
            </w:r>
            <w:r>
              <w:rPr>
                <w:spacing w:val="-5"/>
                <w:sz w:val="20"/>
              </w:rPr>
              <w:t> </w:t>
            </w:r>
            <w:r>
              <w:rPr>
                <w:sz w:val="20"/>
              </w:rPr>
              <w:t>reviewed</w:t>
            </w:r>
            <w:r>
              <w:rPr>
                <w:spacing w:val="-5"/>
                <w:sz w:val="20"/>
              </w:rPr>
              <w:t> </w:t>
            </w:r>
            <w:r>
              <w:rPr>
                <w:sz w:val="20"/>
              </w:rPr>
              <w:t>to see that emails have been filed regularly (i.e. monthly)</w:t>
            </w:r>
          </w:p>
          <w:p>
            <w:pPr>
              <w:pStyle w:val="TableParagraph"/>
              <w:numPr>
                <w:ilvl w:val="0"/>
                <w:numId w:val="9"/>
              </w:numPr>
              <w:tabs>
                <w:tab w:pos="465" w:val="left" w:leader="none"/>
                <w:tab w:pos="466" w:val="left" w:leader="none"/>
              </w:tabs>
              <w:spacing w:line="225" w:lineRule="exact" w:before="0" w:after="0"/>
              <w:ind w:left="465" w:right="0" w:hanging="361"/>
              <w:jc w:val="left"/>
              <w:rPr>
                <w:sz w:val="20"/>
              </w:rPr>
            </w:pPr>
            <w:r>
              <w:rPr>
                <w:sz w:val="20"/>
              </w:rPr>
              <w:t>Confirms</w:t>
            </w:r>
            <w:r>
              <w:rPr>
                <w:spacing w:val="-7"/>
                <w:sz w:val="20"/>
              </w:rPr>
              <w:t> </w:t>
            </w:r>
            <w:r>
              <w:rPr>
                <w:sz w:val="20"/>
              </w:rPr>
              <w:t>that</w:t>
            </w:r>
            <w:r>
              <w:rPr>
                <w:spacing w:val="-4"/>
                <w:sz w:val="20"/>
              </w:rPr>
              <w:t> </w:t>
            </w:r>
            <w:r>
              <w:rPr>
                <w:sz w:val="20"/>
              </w:rPr>
              <w:t>emails</w:t>
            </w:r>
            <w:r>
              <w:rPr>
                <w:spacing w:val="-4"/>
                <w:sz w:val="20"/>
              </w:rPr>
              <w:t> </w:t>
            </w:r>
            <w:r>
              <w:rPr>
                <w:sz w:val="20"/>
              </w:rPr>
              <w:t>for</w:t>
            </w:r>
            <w:r>
              <w:rPr>
                <w:spacing w:val="-4"/>
                <w:sz w:val="20"/>
              </w:rPr>
              <w:t> </w:t>
            </w:r>
            <w:r>
              <w:rPr>
                <w:sz w:val="20"/>
              </w:rPr>
              <w:t>any</w:t>
            </w:r>
            <w:r>
              <w:rPr>
                <w:spacing w:val="-5"/>
                <w:sz w:val="20"/>
              </w:rPr>
              <w:t> </w:t>
            </w:r>
            <w:r>
              <w:rPr>
                <w:sz w:val="20"/>
              </w:rPr>
              <w:t>outgoing</w:t>
            </w:r>
            <w:r>
              <w:rPr>
                <w:spacing w:val="-4"/>
                <w:sz w:val="20"/>
              </w:rPr>
              <w:t> </w:t>
            </w:r>
            <w:r>
              <w:rPr>
                <w:sz w:val="20"/>
              </w:rPr>
              <w:t>KTMs</w:t>
            </w:r>
            <w:r>
              <w:rPr>
                <w:spacing w:val="-4"/>
                <w:sz w:val="20"/>
              </w:rPr>
              <w:t> </w:t>
            </w:r>
            <w:r>
              <w:rPr>
                <w:sz w:val="20"/>
              </w:rPr>
              <w:t>have</w:t>
            </w:r>
            <w:r>
              <w:rPr>
                <w:spacing w:val="-4"/>
                <w:sz w:val="20"/>
              </w:rPr>
              <w:t> </w:t>
            </w:r>
            <w:r>
              <w:rPr>
                <w:sz w:val="20"/>
              </w:rPr>
              <w:t>been</w:t>
            </w:r>
            <w:r>
              <w:rPr>
                <w:spacing w:val="-4"/>
                <w:sz w:val="20"/>
              </w:rPr>
              <w:t> </w:t>
            </w:r>
            <w:r>
              <w:rPr>
                <w:spacing w:val="-2"/>
                <w:sz w:val="20"/>
              </w:rPr>
              <w:t>filed</w:t>
            </w:r>
          </w:p>
          <w:p>
            <w:pPr>
              <w:pStyle w:val="TableParagraph"/>
              <w:numPr>
                <w:ilvl w:val="0"/>
                <w:numId w:val="9"/>
              </w:numPr>
              <w:tabs>
                <w:tab w:pos="465" w:val="left" w:leader="none"/>
                <w:tab w:pos="466" w:val="left" w:leader="none"/>
              </w:tabs>
              <w:spacing w:line="256" w:lineRule="auto" w:before="9" w:after="0"/>
              <w:ind w:left="465" w:right="1179" w:hanging="360"/>
              <w:jc w:val="left"/>
              <w:rPr>
                <w:sz w:val="20"/>
              </w:rPr>
            </w:pPr>
            <w:r>
              <w:rPr>
                <w:sz w:val="20"/>
              </w:rPr>
              <w:t>Confirms</w:t>
            </w:r>
            <w:r>
              <w:rPr>
                <w:spacing w:val="-7"/>
                <w:sz w:val="20"/>
              </w:rPr>
              <w:t> </w:t>
            </w:r>
            <w:r>
              <w:rPr>
                <w:sz w:val="20"/>
              </w:rPr>
              <w:t>that</w:t>
            </w:r>
            <w:r>
              <w:rPr>
                <w:spacing w:val="-5"/>
                <w:sz w:val="20"/>
              </w:rPr>
              <w:t> </w:t>
            </w:r>
            <w:r>
              <w:rPr>
                <w:sz w:val="20"/>
              </w:rPr>
              <w:t>there</w:t>
            </w:r>
            <w:r>
              <w:rPr>
                <w:spacing w:val="-5"/>
                <w:sz w:val="20"/>
              </w:rPr>
              <w:t> </w:t>
            </w:r>
            <w:r>
              <w:rPr>
                <w:sz w:val="20"/>
              </w:rPr>
              <w:t>are</w:t>
            </w:r>
            <w:r>
              <w:rPr>
                <w:spacing w:val="-5"/>
                <w:sz w:val="20"/>
              </w:rPr>
              <w:t> </w:t>
            </w:r>
            <w:r>
              <w:rPr>
                <w:sz w:val="20"/>
              </w:rPr>
              <w:t>emails</w:t>
            </w:r>
            <w:r>
              <w:rPr>
                <w:spacing w:val="-5"/>
                <w:sz w:val="20"/>
              </w:rPr>
              <w:t> </w:t>
            </w:r>
            <w:r>
              <w:rPr>
                <w:sz w:val="20"/>
              </w:rPr>
              <w:t>dated</w:t>
            </w:r>
            <w:r>
              <w:rPr>
                <w:spacing w:val="-5"/>
                <w:sz w:val="20"/>
              </w:rPr>
              <w:t> </w:t>
            </w:r>
            <w:r>
              <w:rPr>
                <w:sz w:val="20"/>
              </w:rPr>
              <w:t>from</w:t>
            </w:r>
            <w:r>
              <w:rPr>
                <w:spacing w:val="-5"/>
                <w:sz w:val="20"/>
              </w:rPr>
              <w:t> </w:t>
            </w:r>
            <w:r>
              <w:rPr>
                <w:sz w:val="20"/>
              </w:rPr>
              <w:t>across</w:t>
            </w:r>
            <w:r>
              <w:rPr>
                <w:spacing w:val="-5"/>
                <w:sz w:val="20"/>
              </w:rPr>
              <w:t> </w:t>
            </w:r>
            <w:r>
              <w:rPr>
                <w:sz w:val="20"/>
              </w:rPr>
              <w:t>all years/months that the project has been active</w:t>
            </w:r>
          </w:p>
          <w:p>
            <w:pPr>
              <w:pStyle w:val="TableParagraph"/>
              <w:numPr>
                <w:ilvl w:val="0"/>
                <w:numId w:val="9"/>
              </w:numPr>
              <w:tabs>
                <w:tab w:pos="465" w:val="left" w:leader="none"/>
                <w:tab w:pos="466" w:val="left" w:leader="none"/>
              </w:tabs>
              <w:spacing w:line="256" w:lineRule="auto" w:before="0" w:after="0"/>
              <w:ind w:left="465" w:right="344" w:hanging="360"/>
              <w:jc w:val="left"/>
              <w:rPr>
                <w:sz w:val="20"/>
              </w:rPr>
            </w:pPr>
            <w:r>
              <w:rPr>
                <w:sz w:val="20"/>
              </w:rPr>
              <w:t>Confirms</w:t>
            </w:r>
            <w:r>
              <w:rPr>
                <w:spacing w:val="-6"/>
                <w:sz w:val="20"/>
              </w:rPr>
              <w:t> </w:t>
            </w:r>
            <w:r>
              <w:rPr>
                <w:sz w:val="20"/>
              </w:rPr>
              <w:t>that</w:t>
            </w:r>
            <w:r>
              <w:rPr>
                <w:spacing w:val="-4"/>
                <w:sz w:val="20"/>
              </w:rPr>
              <w:t> </w:t>
            </w:r>
            <w:r>
              <w:rPr>
                <w:sz w:val="20"/>
              </w:rPr>
              <w:t>there</w:t>
            </w:r>
            <w:r>
              <w:rPr>
                <w:spacing w:val="-4"/>
                <w:sz w:val="20"/>
              </w:rPr>
              <w:t> </w:t>
            </w:r>
            <w:r>
              <w:rPr>
                <w:sz w:val="20"/>
              </w:rPr>
              <w:t>are</w:t>
            </w:r>
            <w:r>
              <w:rPr>
                <w:spacing w:val="-5"/>
                <w:sz w:val="20"/>
              </w:rPr>
              <w:t> </w:t>
            </w:r>
            <w:r>
              <w:rPr>
                <w:sz w:val="20"/>
              </w:rPr>
              <w:t>emails</w:t>
            </w:r>
            <w:r>
              <w:rPr>
                <w:spacing w:val="-5"/>
                <w:sz w:val="20"/>
              </w:rPr>
              <w:t> </w:t>
            </w:r>
            <w:r>
              <w:rPr>
                <w:sz w:val="20"/>
              </w:rPr>
              <w:t>filed</w:t>
            </w:r>
            <w:r>
              <w:rPr>
                <w:spacing w:val="-5"/>
                <w:sz w:val="20"/>
              </w:rPr>
              <w:t> </w:t>
            </w:r>
            <w:r>
              <w:rPr>
                <w:sz w:val="20"/>
              </w:rPr>
              <w:t>in</w:t>
            </w:r>
            <w:r>
              <w:rPr>
                <w:spacing w:val="-5"/>
                <w:sz w:val="20"/>
              </w:rPr>
              <w:t> </w:t>
            </w:r>
            <w:r>
              <w:rPr>
                <w:sz w:val="20"/>
              </w:rPr>
              <w:t>key</w:t>
            </w:r>
            <w:r>
              <w:rPr>
                <w:spacing w:val="-5"/>
                <w:sz w:val="20"/>
              </w:rPr>
              <w:t> </w:t>
            </w:r>
            <w:r>
              <w:rPr>
                <w:sz w:val="20"/>
              </w:rPr>
              <w:t>locations</w:t>
            </w:r>
            <w:r>
              <w:rPr>
                <w:spacing w:val="-5"/>
                <w:sz w:val="20"/>
              </w:rPr>
              <w:t> </w:t>
            </w:r>
            <w:r>
              <w:rPr>
                <w:sz w:val="20"/>
              </w:rPr>
              <w:t>where</w:t>
            </w:r>
            <w:r>
              <w:rPr>
                <w:spacing w:val="-5"/>
                <w:sz w:val="20"/>
              </w:rPr>
              <w:t> </w:t>
            </w:r>
            <w:r>
              <w:rPr>
                <w:sz w:val="20"/>
              </w:rPr>
              <w:t>we often see emails</w:t>
            </w:r>
          </w:p>
          <w:p>
            <w:pPr>
              <w:pStyle w:val="TableParagraph"/>
              <w:spacing w:before="7"/>
              <w:ind w:left="0"/>
              <w:rPr>
                <w:b/>
                <w:sz w:val="24"/>
              </w:rPr>
            </w:pPr>
          </w:p>
          <w:p>
            <w:pPr>
              <w:pStyle w:val="TableParagraph"/>
              <w:rPr>
                <w:sz w:val="20"/>
              </w:rPr>
            </w:pPr>
            <w:r>
              <w:rPr>
                <w:sz w:val="20"/>
              </w:rPr>
              <w:t>Refers</w:t>
            </w:r>
            <w:r>
              <w:rPr>
                <w:spacing w:val="-9"/>
                <w:sz w:val="20"/>
              </w:rPr>
              <w:t> </w:t>
            </w:r>
            <w:r>
              <w:rPr>
                <w:sz w:val="20"/>
              </w:rPr>
              <w:t>to</w:t>
            </w:r>
            <w:r>
              <w:rPr>
                <w:spacing w:val="-6"/>
                <w:sz w:val="20"/>
              </w:rPr>
              <w:t> </w:t>
            </w:r>
            <w:r>
              <w:rPr>
                <w:sz w:val="20"/>
              </w:rPr>
              <w:t>CS_OP_TMF0007,</w:t>
            </w:r>
            <w:r>
              <w:rPr>
                <w:spacing w:val="-9"/>
                <w:sz w:val="20"/>
              </w:rPr>
              <w:t> </w:t>
            </w:r>
            <w:r>
              <w:rPr>
                <w:sz w:val="20"/>
              </w:rPr>
              <w:t>Trial</w:t>
            </w:r>
            <w:r>
              <w:rPr>
                <w:spacing w:val="-8"/>
                <w:sz w:val="20"/>
              </w:rPr>
              <w:t> </w:t>
            </w:r>
            <w:r>
              <w:rPr>
                <w:sz w:val="20"/>
              </w:rPr>
              <w:t>Master</w:t>
            </w:r>
            <w:r>
              <w:rPr>
                <w:spacing w:val="-8"/>
                <w:sz w:val="20"/>
              </w:rPr>
              <w:t> </w:t>
            </w:r>
            <w:r>
              <w:rPr>
                <w:sz w:val="20"/>
              </w:rPr>
              <w:t>File</w:t>
            </w:r>
            <w:r>
              <w:rPr>
                <w:spacing w:val="-8"/>
                <w:sz w:val="20"/>
              </w:rPr>
              <w:t> </w:t>
            </w:r>
            <w:r>
              <w:rPr>
                <w:spacing w:val="-2"/>
                <w:sz w:val="20"/>
              </w:rPr>
              <w:t>(TMF)</w:t>
            </w:r>
          </w:p>
        </w:tc>
        <w:tc>
          <w:tcPr>
            <w:tcW w:w="1844" w:type="dxa"/>
          </w:tcPr>
          <w:p>
            <w:pPr>
              <w:pStyle w:val="TableParagraph"/>
              <w:spacing w:before="38"/>
              <w:ind w:left="104" w:right="167"/>
              <w:rPr>
                <w:sz w:val="20"/>
              </w:rPr>
            </w:pPr>
            <w:r>
              <w:rPr>
                <w:sz w:val="20"/>
              </w:rPr>
              <w:t>Upon</w:t>
            </w:r>
            <w:r>
              <w:rPr>
                <w:spacing w:val="-14"/>
                <w:sz w:val="20"/>
              </w:rPr>
              <w:t> </w:t>
            </w:r>
            <w:r>
              <w:rPr>
                <w:sz w:val="20"/>
              </w:rPr>
              <w:t>review</w:t>
            </w:r>
            <w:r>
              <w:rPr>
                <w:spacing w:val="-14"/>
                <w:sz w:val="20"/>
              </w:rPr>
              <w:t> </w:t>
            </w:r>
            <w:r>
              <w:rPr>
                <w:sz w:val="20"/>
              </w:rPr>
              <w:t>of </w:t>
            </w:r>
            <w:r>
              <w:rPr>
                <w:spacing w:val="-4"/>
                <w:sz w:val="20"/>
              </w:rPr>
              <w:t>TMF</w:t>
            </w:r>
          </w:p>
        </w:tc>
      </w:tr>
      <w:tr>
        <w:trPr>
          <w:trHeight w:val="1002" w:hRule="atLeast"/>
        </w:trPr>
        <w:tc>
          <w:tcPr>
            <w:tcW w:w="797" w:type="dxa"/>
          </w:tcPr>
          <w:p>
            <w:pPr>
              <w:pStyle w:val="TableParagraph"/>
              <w:spacing w:line="225" w:lineRule="exact"/>
              <w:ind w:left="0" w:right="164"/>
              <w:jc w:val="right"/>
              <w:rPr>
                <w:b/>
                <w:sz w:val="20"/>
              </w:rPr>
            </w:pPr>
            <w:r>
              <w:rPr>
                <w:b/>
                <w:spacing w:val="-2"/>
                <w:sz w:val="20"/>
              </w:rPr>
              <w:t>6.3.3</w:t>
            </w:r>
          </w:p>
        </w:tc>
        <w:tc>
          <w:tcPr>
            <w:tcW w:w="1176" w:type="dxa"/>
          </w:tcPr>
          <w:p>
            <w:pPr>
              <w:pStyle w:val="TableParagraph"/>
              <w:spacing w:line="244" w:lineRule="auto" w:before="38"/>
              <w:ind w:right="73"/>
              <w:rPr>
                <w:sz w:val="20"/>
              </w:rPr>
            </w:pPr>
            <w:r>
              <w:rPr>
                <w:sz w:val="20"/>
              </w:rPr>
              <w:t>Monitor</w:t>
            </w:r>
            <w:r>
              <w:rPr>
                <w:spacing w:val="-14"/>
                <w:sz w:val="20"/>
              </w:rPr>
              <w:t> </w:t>
            </w:r>
            <w:r>
              <w:rPr>
                <w:sz w:val="20"/>
              </w:rPr>
              <w:t>/ </w:t>
            </w:r>
            <w:r>
              <w:rPr>
                <w:spacing w:val="-6"/>
                <w:sz w:val="20"/>
              </w:rPr>
              <w:t>CL</w:t>
            </w:r>
          </w:p>
        </w:tc>
        <w:tc>
          <w:tcPr>
            <w:tcW w:w="6250" w:type="dxa"/>
          </w:tcPr>
          <w:p>
            <w:pPr>
              <w:pStyle w:val="TableParagraph"/>
              <w:spacing w:line="229" w:lineRule="exact"/>
              <w:rPr>
                <w:sz w:val="20"/>
              </w:rPr>
            </w:pPr>
            <w:r>
              <w:rPr>
                <w:sz w:val="20"/>
              </w:rPr>
              <w:t>Documents</w:t>
            </w:r>
            <w:r>
              <w:rPr>
                <w:spacing w:val="-7"/>
                <w:sz w:val="20"/>
              </w:rPr>
              <w:t> </w:t>
            </w:r>
            <w:r>
              <w:rPr>
                <w:sz w:val="20"/>
              </w:rPr>
              <w:t>the</w:t>
            </w:r>
            <w:r>
              <w:rPr>
                <w:spacing w:val="-6"/>
                <w:sz w:val="20"/>
              </w:rPr>
              <w:t> </w:t>
            </w:r>
            <w:r>
              <w:rPr>
                <w:sz w:val="20"/>
              </w:rPr>
              <w:t>contact</w:t>
            </w:r>
            <w:r>
              <w:rPr>
                <w:spacing w:val="-6"/>
                <w:sz w:val="20"/>
              </w:rPr>
              <w:t> </w:t>
            </w:r>
            <w:r>
              <w:rPr>
                <w:sz w:val="20"/>
              </w:rPr>
              <w:t>in</w:t>
            </w:r>
            <w:r>
              <w:rPr>
                <w:spacing w:val="-6"/>
                <w:sz w:val="20"/>
              </w:rPr>
              <w:t> </w:t>
            </w:r>
            <w:r>
              <w:rPr>
                <w:sz w:val="20"/>
              </w:rPr>
              <w:t>an</w:t>
            </w:r>
            <w:r>
              <w:rPr>
                <w:spacing w:val="-5"/>
                <w:sz w:val="20"/>
              </w:rPr>
              <w:t> </w:t>
            </w:r>
            <w:r>
              <w:rPr>
                <w:sz w:val="20"/>
              </w:rPr>
              <w:t>e-</w:t>
            </w:r>
            <w:r>
              <w:rPr>
                <w:spacing w:val="-2"/>
                <w:sz w:val="20"/>
              </w:rPr>
              <w:t>mail.</w:t>
            </w:r>
          </w:p>
          <w:p>
            <w:pPr>
              <w:pStyle w:val="TableParagraph"/>
              <w:rPr>
                <w:sz w:val="20"/>
              </w:rPr>
            </w:pPr>
            <w:r>
              <w:rPr>
                <w:sz w:val="20"/>
              </w:rPr>
              <w:t>All</w:t>
            </w:r>
            <w:r>
              <w:rPr>
                <w:spacing w:val="-5"/>
                <w:sz w:val="20"/>
              </w:rPr>
              <w:t> </w:t>
            </w:r>
            <w:r>
              <w:rPr>
                <w:sz w:val="20"/>
              </w:rPr>
              <w:t>relevant</w:t>
            </w:r>
            <w:r>
              <w:rPr>
                <w:spacing w:val="-4"/>
                <w:sz w:val="20"/>
              </w:rPr>
              <w:t> </w:t>
            </w:r>
            <w:r>
              <w:rPr>
                <w:sz w:val="20"/>
              </w:rPr>
              <w:t>documents</w:t>
            </w:r>
            <w:r>
              <w:rPr>
                <w:spacing w:val="-11"/>
                <w:sz w:val="20"/>
              </w:rPr>
              <w:t> </w:t>
            </w:r>
            <w:r>
              <w:rPr>
                <w:sz w:val="20"/>
              </w:rPr>
              <w:t>must</w:t>
            </w:r>
            <w:r>
              <w:rPr>
                <w:spacing w:val="-3"/>
                <w:sz w:val="20"/>
              </w:rPr>
              <w:t> </w:t>
            </w:r>
            <w:r>
              <w:rPr>
                <w:sz w:val="20"/>
              </w:rPr>
              <w:t>be</w:t>
            </w:r>
            <w:r>
              <w:rPr>
                <w:spacing w:val="-5"/>
                <w:sz w:val="20"/>
              </w:rPr>
              <w:t> </w:t>
            </w:r>
            <w:r>
              <w:rPr>
                <w:sz w:val="20"/>
              </w:rPr>
              <w:t>filed</w:t>
            </w:r>
            <w:r>
              <w:rPr>
                <w:spacing w:val="-5"/>
                <w:sz w:val="20"/>
              </w:rPr>
              <w:t> </w:t>
            </w:r>
            <w:r>
              <w:rPr>
                <w:sz w:val="20"/>
              </w:rPr>
              <w:t>in</w:t>
            </w:r>
            <w:r>
              <w:rPr>
                <w:spacing w:val="-5"/>
                <w:sz w:val="20"/>
              </w:rPr>
              <w:t> </w:t>
            </w:r>
            <w:r>
              <w:rPr>
                <w:sz w:val="20"/>
              </w:rPr>
              <w:t>the</w:t>
            </w:r>
            <w:r>
              <w:rPr>
                <w:spacing w:val="-6"/>
                <w:sz w:val="20"/>
              </w:rPr>
              <w:t> </w:t>
            </w:r>
            <w:r>
              <w:rPr>
                <w:sz w:val="20"/>
              </w:rPr>
              <w:t>TMF</w:t>
            </w:r>
            <w:r>
              <w:rPr>
                <w:spacing w:val="-5"/>
                <w:sz w:val="20"/>
              </w:rPr>
              <w:t> </w:t>
            </w:r>
            <w:r>
              <w:rPr>
                <w:sz w:val="20"/>
              </w:rPr>
              <w:t>according</w:t>
            </w:r>
            <w:r>
              <w:rPr>
                <w:spacing w:val="-5"/>
                <w:sz w:val="20"/>
              </w:rPr>
              <w:t> </w:t>
            </w:r>
            <w:r>
              <w:rPr>
                <w:sz w:val="20"/>
              </w:rPr>
              <w:t>to</w:t>
            </w:r>
            <w:r>
              <w:rPr>
                <w:spacing w:val="-5"/>
                <w:sz w:val="20"/>
              </w:rPr>
              <w:t> </w:t>
            </w:r>
            <w:r>
              <w:rPr>
                <w:spacing w:val="-4"/>
                <w:sz w:val="20"/>
              </w:rPr>
              <w:t>the:</w:t>
            </w:r>
          </w:p>
          <w:p>
            <w:pPr>
              <w:pStyle w:val="TableParagraph"/>
              <w:spacing w:line="244" w:lineRule="auto" w:before="39"/>
              <w:ind w:right="140"/>
              <w:rPr>
                <w:sz w:val="20"/>
              </w:rPr>
            </w:pPr>
            <w:r>
              <w:rPr>
                <w:sz w:val="20"/>
              </w:rPr>
              <w:t>IQVIA</w:t>
            </w:r>
            <w:r>
              <w:rPr>
                <w:spacing w:val="-3"/>
                <w:sz w:val="20"/>
              </w:rPr>
              <w:t> </w:t>
            </w:r>
            <w:r>
              <w:rPr>
                <w:sz w:val="20"/>
              </w:rPr>
              <w:t>DIA</w:t>
            </w:r>
            <w:r>
              <w:rPr>
                <w:spacing w:val="-6"/>
                <w:sz w:val="20"/>
              </w:rPr>
              <w:t> </w:t>
            </w:r>
            <w:r>
              <w:rPr>
                <w:sz w:val="20"/>
              </w:rPr>
              <w:t>Matrix,</w:t>
            </w:r>
            <w:r>
              <w:rPr>
                <w:spacing w:val="-6"/>
                <w:sz w:val="20"/>
              </w:rPr>
              <w:t> </w:t>
            </w:r>
            <w:r>
              <w:rPr>
                <w:sz w:val="20"/>
              </w:rPr>
              <w:t>Wingspan</w:t>
            </w:r>
            <w:r>
              <w:rPr>
                <w:spacing w:val="-6"/>
                <w:sz w:val="20"/>
              </w:rPr>
              <w:t> </w:t>
            </w:r>
            <w:r>
              <w:rPr>
                <w:sz w:val="20"/>
              </w:rPr>
              <w:t>Master</w:t>
            </w:r>
            <w:r>
              <w:rPr>
                <w:spacing w:val="-6"/>
                <w:sz w:val="20"/>
              </w:rPr>
              <w:t> </w:t>
            </w:r>
            <w:r>
              <w:rPr>
                <w:sz w:val="20"/>
              </w:rPr>
              <w:t>Study</w:t>
            </w:r>
            <w:r>
              <w:rPr>
                <w:spacing w:val="-6"/>
                <w:sz w:val="20"/>
              </w:rPr>
              <w:t> </w:t>
            </w:r>
            <w:r>
              <w:rPr>
                <w:sz w:val="20"/>
              </w:rPr>
              <w:t>List,</w:t>
            </w:r>
            <w:r>
              <w:rPr>
                <w:spacing w:val="-6"/>
                <w:sz w:val="20"/>
              </w:rPr>
              <w:t> </w:t>
            </w:r>
            <w:r>
              <w:rPr>
                <w:sz w:val="20"/>
              </w:rPr>
              <w:t>IQVIA Comprehensive</w:t>
            </w:r>
            <w:r>
              <w:rPr>
                <w:spacing w:val="-9"/>
                <w:sz w:val="20"/>
              </w:rPr>
              <w:t> </w:t>
            </w:r>
            <w:r>
              <w:rPr>
                <w:sz w:val="20"/>
              </w:rPr>
              <w:t>File</w:t>
            </w:r>
            <w:r>
              <w:rPr>
                <w:spacing w:val="-8"/>
                <w:sz w:val="20"/>
              </w:rPr>
              <w:t> </w:t>
            </w:r>
            <w:r>
              <w:rPr>
                <w:sz w:val="20"/>
              </w:rPr>
              <w:t>Plan</w:t>
            </w:r>
            <w:r>
              <w:rPr>
                <w:spacing w:val="-8"/>
                <w:sz w:val="20"/>
              </w:rPr>
              <w:t> </w:t>
            </w:r>
            <w:r>
              <w:rPr>
                <w:sz w:val="20"/>
              </w:rPr>
              <w:t>Template</w:t>
            </w:r>
            <w:r>
              <w:rPr>
                <w:spacing w:val="-9"/>
                <w:sz w:val="20"/>
              </w:rPr>
              <w:t> </w:t>
            </w:r>
            <w:r>
              <w:rPr>
                <w:sz w:val="20"/>
              </w:rPr>
              <w:t>or</w:t>
            </w:r>
            <w:r>
              <w:rPr>
                <w:spacing w:val="-8"/>
                <w:sz w:val="20"/>
              </w:rPr>
              <w:t> </w:t>
            </w:r>
            <w:r>
              <w:rPr>
                <w:sz w:val="20"/>
              </w:rPr>
              <w:t>equivalent</w:t>
            </w:r>
            <w:r>
              <w:rPr>
                <w:spacing w:val="-8"/>
                <w:sz w:val="20"/>
              </w:rPr>
              <w:t> </w:t>
            </w:r>
            <w:r>
              <w:rPr>
                <w:spacing w:val="-2"/>
                <w:sz w:val="20"/>
              </w:rPr>
              <w:t>tool.</w:t>
            </w:r>
          </w:p>
        </w:tc>
        <w:tc>
          <w:tcPr>
            <w:tcW w:w="1844" w:type="dxa"/>
          </w:tcPr>
          <w:p>
            <w:pPr>
              <w:pStyle w:val="TableParagraph"/>
              <w:spacing w:line="244" w:lineRule="auto" w:before="38"/>
              <w:ind w:left="104" w:right="167"/>
              <w:rPr>
                <w:sz w:val="20"/>
              </w:rPr>
            </w:pPr>
            <w:r>
              <w:rPr>
                <w:sz w:val="20"/>
              </w:rPr>
              <w:t>Upon</w:t>
            </w:r>
            <w:r>
              <w:rPr>
                <w:spacing w:val="-14"/>
                <w:sz w:val="20"/>
              </w:rPr>
              <w:t> </w:t>
            </w:r>
            <w:r>
              <w:rPr>
                <w:sz w:val="20"/>
              </w:rPr>
              <w:t>contacting the TMA</w:t>
            </w:r>
          </w:p>
        </w:tc>
      </w:tr>
    </w:tbl>
    <w:p>
      <w:pPr>
        <w:pStyle w:val="BodyText"/>
        <w:spacing w:before="4"/>
        <w:rPr>
          <w:b/>
          <w:sz w:val="20"/>
        </w:rPr>
      </w:pPr>
    </w:p>
    <w:p>
      <w:pPr>
        <w:pStyle w:val="ListParagraph"/>
        <w:numPr>
          <w:ilvl w:val="1"/>
          <w:numId w:val="4"/>
        </w:numPr>
        <w:tabs>
          <w:tab w:pos="1808" w:val="left" w:leader="none"/>
          <w:tab w:pos="1809" w:val="left" w:leader="none"/>
        </w:tabs>
        <w:spacing w:line="240" w:lineRule="auto" w:before="94" w:after="45"/>
        <w:ind w:left="1808" w:right="0" w:hanging="629"/>
        <w:jc w:val="left"/>
        <w:rPr>
          <w:b/>
          <w:sz w:val="22"/>
        </w:rPr>
      </w:pPr>
      <w:bookmarkStart w:name="Distribution of Contact Report" w:id="13"/>
      <w:bookmarkEnd w:id="13"/>
      <w:r>
        <w:rPr>
          <w:b/>
          <w:sz w:val="22"/>
        </w:rPr>
        <w:t>Distributio</w:t>
      </w:r>
      <w:r>
        <w:rPr>
          <w:b/>
          <w:sz w:val="22"/>
        </w:rPr>
        <w:t>n</w:t>
      </w:r>
      <w:r>
        <w:rPr>
          <w:b/>
          <w:spacing w:val="-7"/>
          <w:sz w:val="22"/>
        </w:rPr>
        <w:t> </w:t>
      </w:r>
      <w:r>
        <w:rPr>
          <w:b/>
          <w:sz w:val="22"/>
        </w:rPr>
        <w:t>of</w:t>
      </w:r>
      <w:r>
        <w:rPr>
          <w:b/>
          <w:spacing w:val="-7"/>
          <w:sz w:val="22"/>
        </w:rPr>
        <w:t> </w:t>
      </w:r>
      <w:r>
        <w:rPr>
          <w:b/>
          <w:sz w:val="22"/>
        </w:rPr>
        <w:t>Contact</w:t>
      </w:r>
      <w:r>
        <w:rPr>
          <w:b/>
          <w:spacing w:val="-7"/>
          <w:sz w:val="22"/>
        </w:rPr>
        <w:t> </w:t>
      </w:r>
      <w:r>
        <w:rPr>
          <w:b/>
          <w:spacing w:val="-2"/>
          <w:sz w:val="22"/>
        </w:rPr>
        <w:t>Report</w:t>
      </w:r>
    </w:p>
    <w:tbl>
      <w:tblPr>
        <w:tblW w:w="0" w:type="auto"/>
        <w:jc w:val="left"/>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76"/>
        <w:gridCol w:w="6250"/>
        <w:gridCol w:w="1844"/>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176" w:type="dxa"/>
            <w:shd w:val="clear" w:color="auto" w:fill="D9D9D9"/>
          </w:tcPr>
          <w:p>
            <w:pPr>
              <w:pStyle w:val="TableParagraph"/>
              <w:spacing w:before="42"/>
              <w:rPr>
                <w:b/>
                <w:sz w:val="20"/>
              </w:rPr>
            </w:pPr>
            <w:r>
              <w:rPr>
                <w:b/>
                <w:spacing w:val="-4"/>
                <w:sz w:val="20"/>
              </w:rPr>
              <w:t>Who:</w:t>
            </w:r>
          </w:p>
        </w:tc>
        <w:tc>
          <w:tcPr>
            <w:tcW w:w="6250" w:type="dxa"/>
            <w:shd w:val="clear" w:color="auto" w:fill="D9D9D9"/>
          </w:tcPr>
          <w:p>
            <w:pPr>
              <w:pStyle w:val="TableParagraph"/>
              <w:spacing w:before="42"/>
              <w:rPr>
                <w:b/>
                <w:sz w:val="20"/>
              </w:rPr>
            </w:pPr>
            <w:r>
              <w:rPr>
                <w:b/>
                <w:spacing w:val="-2"/>
                <w:sz w:val="20"/>
              </w:rPr>
              <w:t>Step:</w:t>
            </w:r>
          </w:p>
        </w:tc>
        <w:tc>
          <w:tcPr>
            <w:tcW w:w="1844" w:type="dxa"/>
            <w:shd w:val="clear" w:color="auto" w:fill="D9D9D9"/>
          </w:tcPr>
          <w:p>
            <w:pPr>
              <w:pStyle w:val="TableParagraph"/>
              <w:spacing w:before="42"/>
              <w:ind w:left="104"/>
              <w:rPr>
                <w:b/>
                <w:sz w:val="20"/>
              </w:rPr>
            </w:pPr>
            <w:r>
              <w:rPr>
                <w:b/>
                <w:spacing w:val="-2"/>
                <w:sz w:val="20"/>
              </w:rPr>
              <w:t>When:</w:t>
            </w:r>
          </w:p>
        </w:tc>
      </w:tr>
      <w:tr>
        <w:trPr>
          <w:trHeight w:val="690" w:hRule="atLeast"/>
        </w:trPr>
        <w:tc>
          <w:tcPr>
            <w:tcW w:w="797" w:type="dxa"/>
          </w:tcPr>
          <w:p>
            <w:pPr>
              <w:pStyle w:val="TableParagraph"/>
              <w:spacing w:line="225" w:lineRule="exact"/>
              <w:rPr>
                <w:b/>
                <w:sz w:val="20"/>
              </w:rPr>
            </w:pPr>
            <w:r>
              <w:rPr>
                <w:b/>
                <w:spacing w:val="-2"/>
                <w:sz w:val="20"/>
              </w:rPr>
              <w:t>6.4.1</w:t>
            </w:r>
          </w:p>
        </w:tc>
        <w:tc>
          <w:tcPr>
            <w:tcW w:w="1176" w:type="dxa"/>
          </w:tcPr>
          <w:p>
            <w:pPr>
              <w:pStyle w:val="TableParagraph"/>
              <w:spacing w:line="229" w:lineRule="exact"/>
              <w:rPr>
                <w:sz w:val="20"/>
              </w:rPr>
            </w:pPr>
            <w:r>
              <w:rPr>
                <w:spacing w:val="-5"/>
                <w:sz w:val="20"/>
              </w:rPr>
              <w:t>CL</w:t>
            </w:r>
          </w:p>
        </w:tc>
        <w:tc>
          <w:tcPr>
            <w:tcW w:w="6250" w:type="dxa"/>
          </w:tcPr>
          <w:p>
            <w:pPr>
              <w:pStyle w:val="TableParagraph"/>
              <w:rPr>
                <w:sz w:val="20"/>
              </w:rPr>
            </w:pPr>
            <w:r>
              <w:rPr>
                <w:sz w:val="20"/>
              </w:rPr>
              <w:t>Decides</w:t>
            </w:r>
            <w:r>
              <w:rPr>
                <w:spacing w:val="-4"/>
                <w:sz w:val="20"/>
              </w:rPr>
              <w:t> </w:t>
            </w:r>
            <w:r>
              <w:rPr>
                <w:sz w:val="20"/>
              </w:rPr>
              <w:t>if</w:t>
            </w:r>
            <w:r>
              <w:rPr>
                <w:spacing w:val="-7"/>
                <w:sz w:val="20"/>
              </w:rPr>
              <w:t> </w:t>
            </w:r>
            <w:r>
              <w:rPr>
                <w:sz w:val="20"/>
              </w:rPr>
              <w:t>any</w:t>
            </w:r>
            <w:r>
              <w:rPr>
                <w:spacing w:val="-7"/>
                <w:sz w:val="20"/>
              </w:rPr>
              <w:t> </w:t>
            </w:r>
            <w:r>
              <w:rPr>
                <w:sz w:val="20"/>
              </w:rPr>
              <w:t>further</w:t>
            </w:r>
            <w:r>
              <w:rPr>
                <w:spacing w:val="-6"/>
                <w:sz w:val="20"/>
              </w:rPr>
              <w:t> </w:t>
            </w:r>
            <w:r>
              <w:rPr>
                <w:sz w:val="20"/>
              </w:rPr>
              <w:t>distribution</w:t>
            </w:r>
            <w:r>
              <w:rPr>
                <w:spacing w:val="-7"/>
                <w:sz w:val="20"/>
              </w:rPr>
              <w:t> </w:t>
            </w:r>
            <w:r>
              <w:rPr>
                <w:sz w:val="20"/>
              </w:rPr>
              <w:t>is</w:t>
            </w:r>
            <w:r>
              <w:rPr>
                <w:spacing w:val="-7"/>
                <w:sz w:val="20"/>
              </w:rPr>
              <w:t> </w:t>
            </w:r>
            <w:r>
              <w:rPr>
                <w:sz w:val="20"/>
              </w:rPr>
              <w:t>necessary</w:t>
            </w:r>
            <w:r>
              <w:rPr>
                <w:spacing w:val="-3"/>
                <w:sz w:val="20"/>
              </w:rPr>
              <w:t> </w:t>
            </w:r>
            <w:r>
              <w:rPr>
                <w:sz w:val="20"/>
              </w:rPr>
              <w:t>about</w:t>
            </w:r>
            <w:r>
              <w:rPr>
                <w:spacing w:val="-2"/>
                <w:sz w:val="20"/>
              </w:rPr>
              <w:t> </w:t>
            </w:r>
            <w:r>
              <w:rPr>
                <w:sz w:val="20"/>
              </w:rPr>
              <w:t>email communication sent to the clinical team</w:t>
            </w:r>
          </w:p>
        </w:tc>
        <w:tc>
          <w:tcPr>
            <w:tcW w:w="1844" w:type="dxa"/>
          </w:tcPr>
          <w:p>
            <w:pPr>
              <w:pStyle w:val="TableParagraph"/>
              <w:spacing w:line="230" w:lineRule="exact"/>
              <w:ind w:left="104" w:right="545"/>
              <w:rPr>
                <w:sz w:val="20"/>
              </w:rPr>
            </w:pPr>
            <w:r>
              <w:rPr>
                <w:sz w:val="20"/>
              </w:rPr>
              <w:t>Upon</w:t>
            </w:r>
            <w:r>
              <w:rPr>
                <w:spacing w:val="-14"/>
                <w:sz w:val="20"/>
              </w:rPr>
              <w:t> </w:t>
            </w:r>
            <w:r>
              <w:rPr>
                <w:sz w:val="20"/>
              </w:rPr>
              <w:t>contact report being </w:t>
            </w:r>
            <w:r>
              <w:rPr>
                <w:spacing w:val="-2"/>
                <w:sz w:val="20"/>
              </w:rPr>
              <w:t>issued</w:t>
            </w:r>
          </w:p>
        </w:tc>
      </w:tr>
    </w:tbl>
    <w:p>
      <w:pPr>
        <w:pStyle w:val="BodyText"/>
        <w:spacing w:before="6"/>
        <w:rPr>
          <w:b/>
          <w:sz w:val="20"/>
        </w:rPr>
      </w:pPr>
    </w:p>
    <w:p>
      <w:pPr>
        <w:pStyle w:val="ListParagraph"/>
        <w:numPr>
          <w:ilvl w:val="0"/>
          <w:numId w:val="4"/>
        </w:numPr>
        <w:tabs>
          <w:tab w:pos="1179" w:val="left" w:leader="none"/>
          <w:tab w:pos="1180" w:val="left" w:leader="none"/>
        </w:tabs>
        <w:spacing w:line="240" w:lineRule="auto" w:before="0" w:after="0"/>
        <w:ind w:left="1180" w:right="0" w:hanging="720"/>
        <w:jc w:val="left"/>
        <w:rPr>
          <w:b/>
          <w:sz w:val="22"/>
        </w:rPr>
      </w:pPr>
      <w:bookmarkStart w:name="SUPPORTING DOCUMENTATION" w:id="14"/>
      <w:bookmarkEnd w:id="14"/>
      <w:r>
        <w:rPr>
          <w:b/>
          <w:sz w:val="22"/>
        </w:rPr>
        <w:t>SUPPORTIN</w:t>
      </w:r>
      <w:r>
        <w:rPr>
          <w:b/>
          <w:sz w:val="22"/>
        </w:rPr>
        <w:t>G</w:t>
      </w:r>
      <w:r>
        <w:rPr>
          <w:b/>
          <w:spacing w:val="-11"/>
          <w:sz w:val="22"/>
        </w:rPr>
        <w:t> </w:t>
      </w:r>
      <w:r>
        <w:rPr>
          <w:b/>
          <w:spacing w:val="-2"/>
          <w:sz w:val="22"/>
        </w:rPr>
        <w:t>DOCUMENTATION</w:t>
      </w:r>
    </w:p>
    <w:p>
      <w:pPr>
        <w:pStyle w:val="BodyText"/>
        <w:spacing w:before="11"/>
        <w:rPr>
          <w:b/>
          <w:sz w:val="10"/>
        </w:rPr>
      </w:pPr>
    </w:p>
    <w:tbl>
      <w:tblPr>
        <w:tblW w:w="0" w:type="auto"/>
        <w:jc w:val="left"/>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2"/>
        <w:gridCol w:w="6221"/>
      </w:tblGrid>
      <w:tr>
        <w:trPr>
          <w:trHeight w:val="316" w:hRule="atLeast"/>
        </w:trPr>
        <w:tc>
          <w:tcPr>
            <w:tcW w:w="3682" w:type="dxa"/>
            <w:shd w:val="clear" w:color="auto" w:fill="D9D9D9"/>
          </w:tcPr>
          <w:p>
            <w:pPr>
              <w:pStyle w:val="TableParagraph"/>
              <w:spacing w:before="28"/>
              <w:ind w:left="119"/>
              <w:rPr>
                <w:b/>
                <w:sz w:val="22"/>
              </w:rPr>
            </w:pPr>
            <w:r>
              <w:rPr>
                <w:b/>
                <w:sz w:val="22"/>
              </w:rPr>
              <w:t>DOCUMENT</w:t>
            </w:r>
            <w:r>
              <w:rPr>
                <w:b/>
                <w:spacing w:val="-9"/>
                <w:sz w:val="22"/>
              </w:rPr>
              <w:t> </w:t>
            </w:r>
            <w:r>
              <w:rPr>
                <w:b/>
                <w:spacing w:val="-2"/>
                <w:sz w:val="22"/>
              </w:rPr>
              <w:t>NUMBER</w:t>
            </w:r>
          </w:p>
        </w:tc>
        <w:tc>
          <w:tcPr>
            <w:tcW w:w="6221" w:type="dxa"/>
            <w:shd w:val="clear" w:color="auto" w:fill="D9D9D9"/>
          </w:tcPr>
          <w:p>
            <w:pPr>
              <w:pStyle w:val="TableParagraph"/>
              <w:spacing w:before="28"/>
              <w:ind w:left="119"/>
              <w:rPr>
                <w:b/>
                <w:sz w:val="22"/>
              </w:rPr>
            </w:pPr>
            <w:r>
              <w:rPr>
                <w:b/>
                <w:spacing w:val="-2"/>
                <w:sz w:val="22"/>
              </w:rPr>
              <w:t>TITLE</w:t>
            </w:r>
          </w:p>
        </w:tc>
      </w:tr>
      <w:tr>
        <w:trPr>
          <w:trHeight w:val="321" w:hRule="atLeast"/>
        </w:trPr>
        <w:tc>
          <w:tcPr>
            <w:tcW w:w="3682" w:type="dxa"/>
            <w:shd w:val="clear" w:color="auto" w:fill="D9D9D9"/>
          </w:tcPr>
          <w:p>
            <w:pPr>
              <w:pStyle w:val="TableParagraph"/>
              <w:spacing w:before="33"/>
              <w:ind w:left="119"/>
              <w:rPr>
                <w:b/>
                <w:sz w:val="22"/>
              </w:rPr>
            </w:pPr>
            <w:r>
              <w:rPr>
                <w:b/>
                <w:sz w:val="22"/>
              </w:rPr>
              <w:t>ESOP</w:t>
            </w:r>
            <w:r>
              <w:rPr>
                <w:b/>
                <w:spacing w:val="-3"/>
                <w:sz w:val="22"/>
              </w:rPr>
              <w:t> </w:t>
            </w:r>
            <w:r>
              <w:rPr>
                <w:b/>
                <w:spacing w:val="-2"/>
                <w:sz w:val="22"/>
              </w:rPr>
              <w:t>References</w:t>
            </w:r>
          </w:p>
        </w:tc>
        <w:tc>
          <w:tcPr>
            <w:tcW w:w="6221" w:type="dxa"/>
            <w:shd w:val="clear" w:color="auto" w:fill="D9D9D9"/>
          </w:tcPr>
          <w:p>
            <w:pPr>
              <w:pStyle w:val="TableParagraph"/>
              <w:ind w:left="0"/>
              <w:rPr>
                <w:rFonts w:ascii="Times New Roman"/>
                <w:sz w:val="20"/>
              </w:rPr>
            </w:pPr>
          </w:p>
        </w:tc>
      </w:tr>
      <w:tr>
        <w:trPr>
          <w:trHeight w:val="335" w:hRule="atLeast"/>
        </w:trPr>
        <w:tc>
          <w:tcPr>
            <w:tcW w:w="3682" w:type="dxa"/>
            <w:tcBorders>
              <w:left w:val="single" w:sz="8" w:space="0" w:color="000000"/>
              <w:right w:val="single" w:sz="8" w:space="0" w:color="000000"/>
            </w:tcBorders>
          </w:tcPr>
          <w:p>
            <w:pPr>
              <w:pStyle w:val="TableParagraph"/>
              <w:tabs>
                <w:tab w:pos="628" w:val="left" w:leader="none"/>
              </w:tabs>
              <w:spacing w:before="38"/>
              <w:ind w:left="0" w:right="384"/>
              <w:jc w:val="right"/>
              <w:rPr>
                <w:sz w:val="22"/>
              </w:rPr>
            </w:pPr>
            <w:bookmarkStart w:name="CS_OP_TMF0007" w:id="15"/>
            <w:bookmarkEnd w:id="15"/>
            <w:r>
              <w:rPr/>
            </w:r>
            <w:r>
              <w:rPr>
                <w:b/>
                <w:spacing w:val="-5"/>
                <w:sz w:val="22"/>
              </w:rPr>
              <w:t>7.1</w:t>
            </w:r>
            <w:r>
              <w:rPr>
                <w:b/>
                <w:sz w:val="22"/>
              </w:rPr>
              <w:tab/>
            </w:r>
            <w:hyperlink r:id="rId9">
              <w:r>
                <w:rPr>
                  <w:color w:val="0000FF"/>
                  <w:spacing w:val="-2"/>
                  <w:sz w:val="22"/>
                  <w:u w:val="single" w:color="0000FF"/>
                </w:rPr>
                <w:t>CS_OP_TMF0007</w:t>
              </w:r>
            </w:hyperlink>
          </w:p>
        </w:tc>
        <w:tc>
          <w:tcPr>
            <w:tcW w:w="6221" w:type="dxa"/>
            <w:tcBorders>
              <w:left w:val="single" w:sz="8" w:space="0" w:color="000000"/>
            </w:tcBorders>
          </w:tcPr>
          <w:p>
            <w:pPr>
              <w:pStyle w:val="TableParagraph"/>
              <w:spacing w:before="38"/>
              <w:ind w:left="114"/>
              <w:rPr>
                <w:sz w:val="22"/>
              </w:rPr>
            </w:pPr>
            <w:r>
              <w:rPr>
                <w:sz w:val="22"/>
              </w:rPr>
              <w:t>Trial</w:t>
            </w:r>
            <w:r>
              <w:rPr>
                <w:spacing w:val="-5"/>
                <w:sz w:val="22"/>
              </w:rPr>
              <w:t> </w:t>
            </w:r>
            <w:r>
              <w:rPr>
                <w:sz w:val="22"/>
              </w:rPr>
              <w:t>Master</w:t>
            </w:r>
            <w:r>
              <w:rPr>
                <w:spacing w:val="-5"/>
                <w:sz w:val="22"/>
              </w:rPr>
              <w:t> </w:t>
            </w:r>
            <w:r>
              <w:rPr>
                <w:sz w:val="22"/>
              </w:rPr>
              <w:t>File</w:t>
            </w:r>
            <w:r>
              <w:rPr>
                <w:spacing w:val="-4"/>
                <w:sz w:val="22"/>
              </w:rPr>
              <w:t> </w:t>
            </w:r>
            <w:r>
              <w:rPr>
                <w:spacing w:val="-2"/>
                <w:sz w:val="22"/>
              </w:rPr>
              <w:t>(TMF)</w:t>
            </w:r>
          </w:p>
        </w:tc>
      </w:tr>
      <w:tr>
        <w:trPr>
          <w:trHeight w:val="330" w:hRule="atLeast"/>
        </w:trPr>
        <w:tc>
          <w:tcPr>
            <w:tcW w:w="3682" w:type="dxa"/>
            <w:tcBorders>
              <w:right w:val="single" w:sz="8" w:space="0" w:color="000000"/>
            </w:tcBorders>
          </w:tcPr>
          <w:p>
            <w:pPr>
              <w:pStyle w:val="TableParagraph"/>
              <w:tabs>
                <w:tab w:pos="1468" w:val="left" w:leader="none"/>
              </w:tabs>
              <w:spacing w:before="38"/>
              <w:ind w:left="839"/>
              <w:rPr>
                <w:sz w:val="22"/>
              </w:rPr>
            </w:pPr>
            <w:bookmarkStart w:name="CS_WI_MS0203" w:id="16"/>
            <w:bookmarkEnd w:id="16"/>
            <w:r>
              <w:rPr/>
            </w:r>
            <w:r>
              <w:rPr>
                <w:b/>
                <w:spacing w:val="-5"/>
                <w:sz w:val="22"/>
              </w:rPr>
              <w:t>7.2</w:t>
            </w:r>
            <w:r>
              <w:rPr>
                <w:b/>
                <w:sz w:val="22"/>
              </w:rPr>
              <w:tab/>
            </w:r>
            <w:hyperlink r:id="rId10">
              <w:r>
                <w:rPr>
                  <w:color w:val="0000FF"/>
                  <w:spacing w:val="-2"/>
                  <w:sz w:val="22"/>
                  <w:u w:val="single" w:color="0000FF"/>
                </w:rPr>
                <w:t>CS_WI_MS0203</w:t>
              </w:r>
            </w:hyperlink>
          </w:p>
        </w:tc>
        <w:tc>
          <w:tcPr>
            <w:tcW w:w="6221" w:type="dxa"/>
            <w:tcBorders>
              <w:left w:val="single" w:sz="8" w:space="0" w:color="000000"/>
            </w:tcBorders>
          </w:tcPr>
          <w:p>
            <w:pPr>
              <w:pStyle w:val="TableParagraph"/>
              <w:spacing w:before="33"/>
              <w:ind w:left="114"/>
              <w:rPr>
                <w:sz w:val="22"/>
              </w:rPr>
            </w:pPr>
            <w:r>
              <w:rPr>
                <w:sz w:val="22"/>
              </w:rPr>
              <w:t>Medical</w:t>
            </w:r>
            <w:r>
              <w:rPr>
                <w:spacing w:val="-7"/>
                <w:sz w:val="22"/>
              </w:rPr>
              <w:t> </w:t>
            </w:r>
            <w:r>
              <w:rPr>
                <w:sz w:val="22"/>
              </w:rPr>
              <w:t>Advisor</w:t>
            </w:r>
            <w:r>
              <w:rPr>
                <w:spacing w:val="-7"/>
                <w:sz w:val="22"/>
              </w:rPr>
              <w:t> </w:t>
            </w:r>
            <w:r>
              <w:rPr>
                <w:sz w:val="22"/>
              </w:rPr>
              <w:t>24/7</w:t>
            </w:r>
            <w:r>
              <w:rPr>
                <w:spacing w:val="-7"/>
                <w:sz w:val="22"/>
              </w:rPr>
              <w:t> </w:t>
            </w:r>
            <w:r>
              <w:rPr>
                <w:sz w:val="22"/>
              </w:rPr>
              <w:t>Medical</w:t>
            </w:r>
            <w:r>
              <w:rPr>
                <w:spacing w:val="-7"/>
                <w:sz w:val="22"/>
              </w:rPr>
              <w:t> </w:t>
            </w:r>
            <w:r>
              <w:rPr>
                <w:sz w:val="22"/>
              </w:rPr>
              <w:t>Emergency</w:t>
            </w:r>
            <w:r>
              <w:rPr>
                <w:spacing w:val="-6"/>
                <w:sz w:val="22"/>
              </w:rPr>
              <w:t> </w:t>
            </w:r>
            <w:r>
              <w:rPr>
                <w:spacing w:val="-2"/>
                <w:sz w:val="22"/>
              </w:rPr>
              <w:t>Coverage</w:t>
            </w:r>
          </w:p>
        </w:tc>
      </w:tr>
      <w:tr>
        <w:trPr>
          <w:trHeight w:val="335" w:hRule="atLeast"/>
        </w:trPr>
        <w:tc>
          <w:tcPr>
            <w:tcW w:w="3682" w:type="dxa"/>
            <w:tcBorders>
              <w:right w:val="single" w:sz="8" w:space="0" w:color="000000"/>
            </w:tcBorders>
          </w:tcPr>
          <w:p>
            <w:pPr>
              <w:pStyle w:val="TableParagraph"/>
              <w:tabs>
                <w:tab w:pos="628" w:val="left" w:leader="none"/>
              </w:tabs>
              <w:spacing w:before="38"/>
              <w:ind w:left="0" w:right="321"/>
              <w:jc w:val="right"/>
              <w:rPr>
                <w:sz w:val="22"/>
              </w:rPr>
            </w:pPr>
            <w:bookmarkStart w:name="QG_OD_SMT0018" w:id="17"/>
            <w:bookmarkEnd w:id="17"/>
            <w:r>
              <w:rPr/>
            </w:r>
            <w:r>
              <w:rPr>
                <w:b/>
                <w:spacing w:val="-5"/>
                <w:sz w:val="22"/>
              </w:rPr>
              <w:t>7.3</w:t>
            </w:r>
            <w:r>
              <w:rPr>
                <w:b/>
                <w:sz w:val="22"/>
              </w:rPr>
              <w:tab/>
            </w:r>
            <w:hyperlink r:id="rId11">
              <w:r>
                <w:rPr>
                  <w:color w:val="0000FF"/>
                  <w:spacing w:val="-2"/>
                  <w:sz w:val="22"/>
                  <w:u w:val="single" w:color="0000FF"/>
                </w:rPr>
                <w:t>QG_OD_SMT0018</w:t>
              </w:r>
            </w:hyperlink>
          </w:p>
        </w:tc>
        <w:tc>
          <w:tcPr>
            <w:tcW w:w="6221" w:type="dxa"/>
            <w:tcBorders>
              <w:left w:val="single" w:sz="8" w:space="0" w:color="000000"/>
            </w:tcBorders>
          </w:tcPr>
          <w:p>
            <w:pPr>
              <w:pStyle w:val="TableParagraph"/>
              <w:spacing w:before="38"/>
              <w:ind w:left="114"/>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0" w:hRule="atLeast"/>
        </w:trPr>
        <w:tc>
          <w:tcPr>
            <w:tcW w:w="3682" w:type="dxa"/>
            <w:tcBorders>
              <w:left w:val="single" w:sz="8" w:space="0" w:color="000000"/>
              <w:right w:val="single" w:sz="8" w:space="0" w:color="000000"/>
            </w:tcBorders>
          </w:tcPr>
          <w:p>
            <w:pPr>
              <w:pStyle w:val="TableParagraph"/>
              <w:tabs>
                <w:tab w:pos="1463" w:val="left" w:leader="none"/>
              </w:tabs>
              <w:spacing w:before="38"/>
              <w:ind w:left="834"/>
              <w:rPr>
                <w:sz w:val="22"/>
              </w:rPr>
            </w:pPr>
            <w:bookmarkStart w:name="CS_TP_SM0021" w:id="18"/>
            <w:bookmarkEnd w:id="18"/>
            <w:r>
              <w:rPr/>
            </w:r>
            <w:r>
              <w:rPr>
                <w:b/>
                <w:spacing w:val="-5"/>
                <w:sz w:val="22"/>
              </w:rPr>
              <w:t>7.4</w:t>
            </w:r>
            <w:r>
              <w:rPr>
                <w:b/>
                <w:sz w:val="22"/>
              </w:rPr>
              <w:tab/>
            </w:r>
            <w:hyperlink r:id="rId12">
              <w:r>
                <w:rPr>
                  <w:color w:val="0000FF"/>
                  <w:spacing w:val="-2"/>
                  <w:sz w:val="22"/>
                  <w:u w:val="single" w:color="0000FF"/>
                </w:rPr>
                <w:t>CS_TP_SM0021</w:t>
              </w:r>
            </w:hyperlink>
          </w:p>
        </w:tc>
        <w:tc>
          <w:tcPr>
            <w:tcW w:w="6221" w:type="dxa"/>
            <w:tcBorders>
              <w:left w:val="single" w:sz="8" w:space="0" w:color="000000"/>
            </w:tcBorders>
          </w:tcPr>
          <w:p>
            <w:pPr>
              <w:pStyle w:val="TableParagraph"/>
              <w:spacing w:before="33"/>
              <w:ind w:left="114"/>
              <w:rPr>
                <w:sz w:val="22"/>
              </w:rPr>
            </w:pPr>
            <w:r>
              <w:rPr>
                <w:sz w:val="22"/>
              </w:rPr>
              <w:t>Clinical</w:t>
            </w:r>
            <w:r>
              <w:rPr>
                <w:spacing w:val="-8"/>
                <w:sz w:val="22"/>
              </w:rPr>
              <w:t> </w:t>
            </w:r>
            <w:r>
              <w:rPr>
                <w:sz w:val="22"/>
              </w:rPr>
              <w:t>Operations</w:t>
            </w:r>
            <w:r>
              <w:rPr>
                <w:spacing w:val="-7"/>
                <w:sz w:val="22"/>
              </w:rPr>
              <w:t> </w:t>
            </w:r>
            <w:r>
              <w:rPr>
                <w:sz w:val="22"/>
              </w:rPr>
              <w:t>Plan</w:t>
            </w:r>
            <w:r>
              <w:rPr>
                <w:spacing w:val="-7"/>
                <w:sz w:val="22"/>
              </w:rPr>
              <w:t> </w:t>
            </w:r>
            <w:r>
              <w:rPr>
                <w:spacing w:val="-2"/>
                <w:sz w:val="22"/>
              </w:rPr>
              <w:t>Template</w:t>
            </w:r>
          </w:p>
        </w:tc>
      </w:tr>
    </w:tbl>
    <w:p>
      <w:pPr>
        <w:pStyle w:val="BodyText"/>
        <w:spacing w:before="8"/>
        <w:rPr>
          <w:b/>
          <w:sz w:val="20"/>
        </w:rPr>
      </w:pPr>
    </w:p>
    <w:p>
      <w:pPr>
        <w:pStyle w:val="ListParagraph"/>
        <w:numPr>
          <w:ilvl w:val="0"/>
          <w:numId w:val="4"/>
        </w:numPr>
        <w:tabs>
          <w:tab w:pos="1179" w:val="left" w:leader="none"/>
          <w:tab w:pos="1180" w:val="left" w:leader="none"/>
        </w:tabs>
        <w:spacing w:line="240" w:lineRule="auto" w:before="0" w:after="0"/>
        <w:ind w:left="1180" w:right="0" w:hanging="720"/>
        <w:jc w:val="left"/>
        <w:rPr>
          <w:b/>
          <w:sz w:val="22"/>
        </w:rPr>
      </w:pPr>
      <w:bookmarkStart w:name="SUPERSEDES" w:id="19"/>
      <w:bookmarkEnd w:id="19"/>
      <w:r>
        <w:rPr>
          <w:b/>
          <w:spacing w:val="-2"/>
          <w:sz w:val="22"/>
        </w:rPr>
        <w:t>SUPERSEDES</w:t>
      </w:r>
    </w:p>
    <w:p>
      <w:pPr>
        <w:pStyle w:val="BodyText"/>
        <w:spacing w:before="11"/>
        <w:rPr>
          <w:b/>
          <w:sz w:val="10"/>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98"/>
        <w:gridCol w:w="3509"/>
        <w:gridCol w:w="2381"/>
      </w:tblGrid>
      <w:tr>
        <w:trPr>
          <w:trHeight w:val="316" w:hRule="atLeast"/>
        </w:trPr>
        <w:tc>
          <w:tcPr>
            <w:tcW w:w="3898" w:type="dxa"/>
            <w:shd w:val="clear" w:color="auto" w:fill="BFBFBF"/>
          </w:tcPr>
          <w:p>
            <w:pPr>
              <w:pStyle w:val="TableParagraph"/>
              <w:spacing w:line="248" w:lineRule="exact"/>
              <w:rPr>
                <w:b/>
                <w:sz w:val="22"/>
              </w:rPr>
            </w:pPr>
            <w:r>
              <w:rPr>
                <w:b/>
                <w:sz w:val="22"/>
              </w:rPr>
              <w:t>DOCUMENT</w:t>
            </w:r>
            <w:r>
              <w:rPr>
                <w:b/>
                <w:spacing w:val="-9"/>
                <w:sz w:val="22"/>
              </w:rPr>
              <w:t> </w:t>
            </w:r>
            <w:r>
              <w:rPr>
                <w:b/>
                <w:spacing w:val="-2"/>
                <w:sz w:val="22"/>
              </w:rPr>
              <w:t>NUMBER</w:t>
            </w:r>
          </w:p>
        </w:tc>
        <w:tc>
          <w:tcPr>
            <w:tcW w:w="3509" w:type="dxa"/>
            <w:shd w:val="clear" w:color="auto" w:fill="BFBFBF"/>
          </w:tcPr>
          <w:p>
            <w:pPr>
              <w:pStyle w:val="TableParagraph"/>
              <w:spacing w:line="248" w:lineRule="exact"/>
              <w:rPr>
                <w:b/>
                <w:sz w:val="22"/>
              </w:rPr>
            </w:pPr>
            <w:r>
              <w:rPr>
                <w:b/>
                <w:spacing w:val="-2"/>
                <w:sz w:val="22"/>
              </w:rPr>
              <w:t>TITLE</w:t>
            </w:r>
          </w:p>
        </w:tc>
        <w:tc>
          <w:tcPr>
            <w:tcW w:w="2381" w:type="dxa"/>
            <w:shd w:val="clear" w:color="auto" w:fill="BFBFBF"/>
          </w:tcPr>
          <w:p>
            <w:pPr>
              <w:pStyle w:val="TableParagraph"/>
              <w:spacing w:line="248" w:lineRule="exact"/>
              <w:ind w:left="104"/>
              <w:rPr>
                <w:b/>
                <w:sz w:val="22"/>
              </w:rPr>
            </w:pPr>
            <w:r>
              <w:rPr>
                <w:b/>
                <w:sz w:val="22"/>
              </w:rPr>
              <w:t>REVISION</w:t>
            </w:r>
            <w:r>
              <w:rPr>
                <w:b/>
                <w:spacing w:val="-9"/>
                <w:sz w:val="22"/>
              </w:rPr>
              <w:t> </w:t>
            </w:r>
            <w:r>
              <w:rPr>
                <w:b/>
                <w:spacing w:val="-2"/>
                <w:sz w:val="22"/>
              </w:rPr>
              <w:t>NUMBER</w:t>
            </w:r>
          </w:p>
        </w:tc>
      </w:tr>
      <w:tr>
        <w:trPr>
          <w:trHeight w:val="690" w:hRule="atLeast"/>
        </w:trPr>
        <w:tc>
          <w:tcPr>
            <w:tcW w:w="3898" w:type="dxa"/>
          </w:tcPr>
          <w:p>
            <w:pPr>
              <w:pStyle w:val="TableParagraph"/>
              <w:tabs>
                <w:tab w:pos="1545" w:val="left" w:leader="none"/>
              </w:tabs>
              <w:spacing w:before="38"/>
              <w:ind w:left="825"/>
              <w:rPr>
                <w:sz w:val="20"/>
              </w:rPr>
            </w:pPr>
            <w:bookmarkStart w:name="CS_WI_MS005" w:id="20"/>
            <w:bookmarkEnd w:id="20"/>
            <w:r>
              <w:rPr/>
            </w:r>
            <w:r>
              <w:rPr>
                <w:b/>
                <w:spacing w:val="-5"/>
                <w:sz w:val="22"/>
              </w:rPr>
              <w:t>8.1</w:t>
            </w:r>
            <w:r>
              <w:rPr>
                <w:b/>
                <w:sz w:val="22"/>
              </w:rPr>
              <w:tab/>
            </w:r>
            <w:r>
              <w:rPr>
                <w:spacing w:val="-2"/>
                <w:sz w:val="20"/>
              </w:rPr>
              <w:t>CS_WI_MS005</w:t>
            </w:r>
          </w:p>
        </w:tc>
        <w:tc>
          <w:tcPr>
            <w:tcW w:w="3509" w:type="dxa"/>
          </w:tcPr>
          <w:p>
            <w:pPr>
              <w:pStyle w:val="TableParagraph"/>
              <w:spacing w:line="230" w:lineRule="exact"/>
              <w:ind w:right="101"/>
              <w:rPr>
                <w:sz w:val="20"/>
              </w:rPr>
            </w:pPr>
            <w:r>
              <w:rPr>
                <w:sz w:val="20"/>
              </w:rPr>
              <w:t>Therapeutic Medical Advisor Contacts</w:t>
            </w:r>
            <w:r>
              <w:rPr>
                <w:spacing w:val="-11"/>
                <w:sz w:val="20"/>
              </w:rPr>
              <w:t> </w:t>
            </w:r>
            <w:r>
              <w:rPr>
                <w:sz w:val="20"/>
              </w:rPr>
              <w:t>with</w:t>
            </w:r>
            <w:r>
              <w:rPr>
                <w:spacing w:val="-11"/>
                <w:sz w:val="20"/>
              </w:rPr>
              <w:t> </w:t>
            </w:r>
            <w:r>
              <w:rPr>
                <w:sz w:val="20"/>
              </w:rPr>
              <w:t>Investigator</w:t>
            </w:r>
            <w:r>
              <w:rPr>
                <w:spacing w:val="-10"/>
                <w:sz w:val="20"/>
              </w:rPr>
              <w:t> </w:t>
            </w:r>
            <w:r>
              <w:rPr>
                <w:sz w:val="20"/>
              </w:rPr>
              <w:t>Sites</w:t>
            </w:r>
            <w:r>
              <w:rPr>
                <w:spacing w:val="-10"/>
                <w:sz w:val="20"/>
              </w:rPr>
              <w:t> </w:t>
            </w:r>
            <w:r>
              <w:rPr>
                <w:sz w:val="20"/>
              </w:rPr>
              <w:t>and Project Team Members</w:t>
            </w:r>
          </w:p>
        </w:tc>
        <w:tc>
          <w:tcPr>
            <w:tcW w:w="2381" w:type="dxa"/>
          </w:tcPr>
          <w:p>
            <w:pPr>
              <w:pStyle w:val="TableParagraph"/>
              <w:spacing w:line="229" w:lineRule="exact"/>
              <w:ind w:left="104"/>
              <w:rPr>
                <w:sz w:val="20"/>
              </w:rPr>
            </w:pPr>
            <w:r>
              <w:rPr>
                <w:w w:val="100"/>
                <w:sz w:val="20"/>
              </w:rPr>
              <w:t>9</w:t>
            </w:r>
          </w:p>
        </w:tc>
      </w:tr>
    </w:tbl>
    <w:p>
      <w:pPr>
        <w:spacing w:after="0" w:line="229" w:lineRule="exact"/>
        <w:rPr>
          <w:sz w:val="20"/>
        </w:rPr>
        <w:sectPr>
          <w:pgSz w:w="12240" w:h="15840"/>
          <w:pgMar w:header="725" w:footer="1144" w:top="2360" w:bottom="1340" w:left="980" w:right="960"/>
        </w:sectPr>
      </w:pPr>
    </w:p>
    <w:p>
      <w:pPr>
        <w:pStyle w:val="BodyText"/>
        <w:spacing w:before="11"/>
        <w:rPr>
          <w:b/>
          <w:sz w:val="13"/>
        </w:rPr>
      </w:pPr>
    </w:p>
    <w:p>
      <w:pPr>
        <w:pStyle w:val="ListParagraph"/>
        <w:numPr>
          <w:ilvl w:val="0"/>
          <w:numId w:val="4"/>
        </w:numPr>
        <w:tabs>
          <w:tab w:pos="1179" w:val="left" w:leader="none"/>
          <w:tab w:pos="1180" w:val="left" w:leader="none"/>
        </w:tabs>
        <w:spacing w:line="240" w:lineRule="auto" w:before="94" w:after="0"/>
        <w:ind w:left="1180" w:right="0" w:hanging="720"/>
        <w:jc w:val="left"/>
        <w:rPr>
          <w:b/>
          <w:sz w:val="22"/>
        </w:rPr>
      </w:pPr>
      <w:bookmarkStart w:name="MODIFICATION FROM PREVIOUS REVISION" w:id="21"/>
      <w:bookmarkEnd w:id="21"/>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11"/>
        <w:rPr>
          <w:b/>
          <w:sz w:val="10"/>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151" w:hRule="atLeast"/>
        </w:trPr>
        <w:tc>
          <w:tcPr>
            <w:tcW w:w="3298" w:type="dxa"/>
          </w:tcPr>
          <w:p>
            <w:pPr>
              <w:pStyle w:val="TableParagraph"/>
              <w:ind w:left="110" w:right="29"/>
              <w:rPr>
                <w:sz w:val="20"/>
              </w:rPr>
            </w:pPr>
            <w:r>
              <w:rPr>
                <w:sz w:val="20"/>
              </w:rPr>
              <w:t>Updated</w:t>
            </w:r>
            <w:r>
              <w:rPr>
                <w:spacing w:val="-9"/>
                <w:sz w:val="20"/>
              </w:rPr>
              <w:t> </w:t>
            </w:r>
            <w:r>
              <w:rPr>
                <w:sz w:val="20"/>
              </w:rPr>
              <w:t>text</w:t>
            </w:r>
            <w:r>
              <w:rPr>
                <w:spacing w:val="-9"/>
                <w:sz w:val="20"/>
              </w:rPr>
              <w:t> </w:t>
            </w:r>
            <w:r>
              <w:rPr>
                <w:sz w:val="20"/>
              </w:rPr>
              <w:t>to</w:t>
            </w:r>
            <w:r>
              <w:rPr>
                <w:spacing w:val="-9"/>
                <w:sz w:val="20"/>
              </w:rPr>
              <w:t> </w:t>
            </w:r>
            <w:r>
              <w:rPr>
                <w:sz w:val="20"/>
              </w:rPr>
              <w:t>replace</w:t>
            </w:r>
            <w:r>
              <w:rPr>
                <w:spacing w:val="-9"/>
                <w:sz w:val="20"/>
              </w:rPr>
              <w:t> </w:t>
            </w:r>
            <w:r>
              <w:rPr>
                <w:sz w:val="20"/>
              </w:rPr>
              <w:t>“protocol issues” with “possible patient related medical queries”</w:t>
            </w:r>
          </w:p>
        </w:tc>
        <w:tc>
          <w:tcPr>
            <w:tcW w:w="3298" w:type="dxa"/>
          </w:tcPr>
          <w:p>
            <w:pPr>
              <w:pStyle w:val="TableParagraph"/>
              <w:spacing w:before="42"/>
              <w:ind w:left="109"/>
              <w:rPr>
                <w:sz w:val="20"/>
              </w:rPr>
            </w:pPr>
            <w:r>
              <w:rPr>
                <w:spacing w:val="-2"/>
                <w:sz w:val="20"/>
              </w:rPr>
              <w:t>6.2.1</w:t>
            </w:r>
          </w:p>
        </w:tc>
        <w:tc>
          <w:tcPr>
            <w:tcW w:w="3303" w:type="dxa"/>
          </w:tcPr>
          <w:p>
            <w:pPr>
              <w:pStyle w:val="TableParagraph"/>
              <w:spacing w:line="230" w:lineRule="exact"/>
              <w:ind w:left="109" w:right="148"/>
              <w:rPr>
                <w:sz w:val="20"/>
              </w:rPr>
            </w:pPr>
            <w:r>
              <w:rPr>
                <w:sz w:val="20"/>
              </w:rPr>
              <w:t>24x7 medical emergency coverage</w:t>
            </w:r>
            <w:r>
              <w:rPr>
                <w:spacing w:val="-8"/>
                <w:sz w:val="20"/>
              </w:rPr>
              <w:t> </w:t>
            </w:r>
            <w:r>
              <w:rPr>
                <w:sz w:val="20"/>
              </w:rPr>
              <w:t>is</w:t>
            </w:r>
            <w:r>
              <w:rPr>
                <w:spacing w:val="-8"/>
                <w:sz w:val="20"/>
              </w:rPr>
              <w:t> </w:t>
            </w:r>
            <w:r>
              <w:rPr>
                <w:sz w:val="20"/>
              </w:rPr>
              <w:t>to</w:t>
            </w:r>
            <w:r>
              <w:rPr>
                <w:spacing w:val="-8"/>
                <w:sz w:val="20"/>
              </w:rPr>
              <w:t> </w:t>
            </w:r>
            <w:r>
              <w:rPr>
                <w:sz w:val="20"/>
              </w:rPr>
              <w:t>respond</w:t>
            </w:r>
            <w:r>
              <w:rPr>
                <w:spacing w:val="-8"/>
                <w:sz w:val="20"/>
              </w:rPr>
              <w:t> </w:t>
            </w:r>
            <w:r>
              <w:rPr>
                <w:sz w:val="20"/>
              </w:rPr>
              <w:t>to</w:t>
            </w:r>
            <w:r>
              <w:rPr>
                <w:spacing w:val="-8"/>
                <w:sz w:val="20"/>
              </w:rPr>
              <w:t> </w:t>
            </w:r>
            <w:r>
              <w:rPr>
                <w:sz w:val="20"/>
              </w:rPr>
              <w:t>possible patient related medical queries and not general protocol issues which are logistic in nature.</w:t>
            </w:r>
          </w:p>
        </w:tc>
      </w:tr>
    </w:tbl>
    <w:p>
      <w:pPr>
        <w:pStyle w:val="BodyText"/>
        <w:spacing w:before="5"/>
        <w:rPr>
          <w:b/>
          <w:sz w:val="20"/>
        </w:rPr>
      </w:pPr>
    </w:p>
    <w:p>
      <w:pPr>
        <w:pStyle w:val="ListParagraph"/>
        <w:numPr>
          <w:ilvl w:val="0"/>
          <w:numId w:val="4"/>
        </w:numPr>
        <w:tabs>
          <w:tab w:pos="1179" w:val="left" w:leader="none"/>
          <w:tab w:pos="1180" w:val="left" w:leader="none"/>
        </w:tabs>
        <w:spacing w:line="240" w:lineRule="auto" w:before="0" w:after="0"/>
        <w:ind w:left="1180" w:right="0" w:hanging="720"/>
        <w:jc w:val="left"/>
        <w:rPr>
          <w:b/>
          <w:sz w:val="22"/>
        </w:rPr>
      </w:pPr>
      <w:bookmarkStart w:name="APPENDICES" w:id="22"/>
      <w:bookmarkEnd w:id="22"/>
      <w:r>
        <w:rPr>
          <w:b/>
          <w:spacing w:val="-2"/>
          <w:sz w:val="22"/>
        </w:rPr>
        <w:t>APPENDICES</w:t>
      </w:r>
    </w:p>
    <w:p>
      <w:pPr>
        <w:pStyle w:val="ListParagraph"/>
        <w:numPr>
          <w:ilvl w:val="1"/>
          <w:numId w:val="4"/>
        </w:numPr>
        <w:tabs>
          <w:tab w:pos="1899" w:val="left" w:leader="none"/>
          <w:tab w:pos="1900" w:val="left" w:leader="none"/>
        </w:tabs>
        <w:spacing w:line="240" w:lineRule="auto" w:before="117" w:after="0"/>
        <w:ind w:left="1900" w:right="1494" w:hanging="720"/>
        <w:jc w:val="left"/>
        <w:rPr>
          <w:b/>
          <w:sz w:val="22"/>
        </w:rPr>
      </w:pPr>
      <w:r>
        <w:rPr>
          <w:b/>
          <w:sz w:val="22"/>
        </w:rPr>
        <w:t>Appendix</w:t>
      </w:r>
      <w:r>
        <w:rPr>
          <w:b/>
          <w:spacing w:val="-5"/>
          <w:sz w:val="22"/>
        </w:rPr>
        <w:t> </w:t>
      </w:r>
      <w:r>
        <w:rPr>
          <w:b/>
          <w:sz w:val="22"/>
        </w:rPr>
        <w:t>A:</w:t>
      </w:r>
      <w:r>
        <w:rPr>
          <w:b/>
          <w:spacing w:val="-5"/>
          <w:sz w:val="22"/>
        </w:rPr>
        <w:t> </w:t>
      </w:r>
      <w:r>
        <w:rPr>
          <w:b/>
          <w:sz w:val="22"/>
        </w:rPr>
        <w:t>Communication</w:t>
      </w:r>
      <w:r>
        <w:rPr>
          <w:b/>
          <w:spacing w:val="-5"/>
          <w:sz w:val="22"/>
        </w:rPr>
        <w:t> </w:t>
      </w:r>
      <w:r>
        <w:rPr>
          <w:b/>
          <w:sz w:val="22"/>
        </w:rPr>
        <w:t>Plan</w:t>
      </w:r>
      <w:r>
        <w:rPr>
          <w:b/>
          <w:spacing w:val="-5"/>
          <w:sz w:val="22"/>
        </w:rPr>
        <w:t> </w:t>
      </w:r>
      <w:r>
        <w:rPr>
          <w:b/>
          <w:sz w:val="22"/>
        </w:rPr>
        <w:t>Flowchart</w:t>
      </w:r>
      <w:r>
        <w:rPr>
          <w:b/>
          <w:spacing w:val="-4"/>
          <w:sz w:val="22"/>
        </w:rPr>
        <w:t> </w:t>
      </w:r>
      <w:r>
        <w:rPr>
          <w:b/>
          <w:sz w:val="22"/>
        </w:rPr>
        <w:t>–</w:t>
      </w:r>
      <w:r>
        <w:rPr>
          <w:b/>
          <w:spacing w:val="-6"/>
          <w:sz w:val="22"/>
        </w:rPr>
        <w:t> </w:t>
      </w:r>
      <w:r>
        <w:rPr>
          <w:b/>
          <w:sz w:val="22"/>
        </w:rPr>
        <w:t>Questions</w:t>
      </w:r>
      <w:r>
        <w:rPr>
          <w:b/>
          <w:spacing w:val="-5"/>
          <w:sz w:val="22"/>
        </w:rPr>
        <w:t> </w:t>
      </w:r>
      <w:r>
        <w:rPr>
          <w:b/>
          <w:sz w:val="22"/>
        </w:rPr>
        <w:t>from</w:t>
      </w:r>
      <w:r>
        <w:rPr>
          <w:b/>
          <w:spacing w:val="-5"/>
          <w:sz w:val="22"/>
        </w:rPr>
        <w:t> </w:t>
      </w:r>
      <w:r>
        <w:rPr>
          <w:b/>
          <w:sz w:val="22"/>
        </w:rPr>
        <w:t>the Investigator Site to the Monitor, Clinical Lead (CL)</w:t>
      </w:r>
    </w:p>
    <w:p>
      <w:pPr>
        <w:pStyle w:val="ListParagraph"/>
        <w:numPr>
          <w:ilvl w:val="1"/>
          <w:numId w:val="4"/>
        </w:numPr>
        <w:tabs>
          <w:tab w:pos="1899" w:val="left" w:leader="none"/>
          <w:tab w:pos="1900" w:val="left" w:leader="none"/>
        </w:tabs>
        <w:spacing w:line="237" w:lineRule="auto" w:before="5" w:after="0"/>
        <w:ind w:left="1900" w:right="1542" w:hanging="720"/>
        <w:jc w:val="left"/>
        <w:rPr>
          <w:b/>
          <w:sz w:val="22"/>
        </w:rPr>
      </w:pPr>
      <w:r>
        <w:rPr>
          <w:b/>
          <w:sz w:val="22"/>
        </w:rPr>
        <w:t>Appendix</w:t>
      </w:r>
      <w:r>
        <w:rPr>
          <w:b/>
          <w:spacing w:val="-6"/>
          <w:sz w:val="22"/>
        </w:rPr>
        <w:t> </w:t>
      </w:r>
      <w:r>
        <w:rPr>
          <w:b/>
          <w:sz w:val="22"/>
        </w:rPr>
        <w:t>B:</w:t>
      </w:r>
      <w:r>
        <w:rPr>
          <w:b/>
          <w:spacing w:val="-5"/>
          <w:sz w:val="22"/>
        </w:rPr>
        <w:t> </w:t>
      </w:r>
      <w:r>
        <w:rPr>
          <w:b/>
          <w:sz w:val="22"/>
        </w:rPr>
        <w:t>Communication</w:t>
      </w:r>
      <w:r>
        <w:rPr>
          <w:b/>
          <w:spacing w:val="-5"/>
          <w:sz w:val="22"/>
        </w:rPr>
        <w:t> </w:t>
      </w:r>
      <w:r>
        <w:rPr>
          <w:b/>
          <w:sz w:val="22"/>
        </w:rPr>
        <w:t>Plan</w:t>
      </w:r>
      <w:r>
        <w:rPr>
          <w:b/>
          <w:spacing w:val="-5"/>
          <w:sz w:val="22"/>
        </w:rPr>
        <w:t> </w:t>
      </w:r>
      <w:r>
        <w:rPr>
          <w:b/>
          <w:sz w:val="22"/>
        </w:rPr>
        <w:t>Flowchart</w:t>
      </w:r>
      <w:r>
        <w:rPr>
          <w:b/>
          <w:spacing w:val="-4"/>
          <w:sz w:val="22"/>
        </w:rPr>
        <w:t> </w:t>
      </w:r>
      <w:r>
        <w:rPr>
          <w:b/>
          <w:sz w:val="22"/>
        </w:rPr>
        <w:t>-</w:t>
      </w:r>
      <w:r>
        <w:rPr>
          <w:b/>
          <w:spacing w:val="-5"/>
          <w:sz w:val="22"/>
        </w:rPr>
        <w:t> </w:t>
      </w:r>
      <w:r>
        <w:rPr>
          <w:b/>
          <w:sz w:val="22"/>
        </w:rPr>
        <w:t>Questions</w:t>
      </w:r>
      <w:r>
        <w:rPr>
          <w:b/>
          <w:spacing w:val="-5"/>
          <w:sz w:val="22"/>
        </w:rPr>
        <w:t> </w:t>
      </w:r>
      <w:r>
        <w:rPr>
          <w:b/>
          <w:sz w:val="22"/>
        </w:rPr>
        <w:t>from</w:t>
      </w:r>
      <w:r>
        <w:rPr>
          <w:b/>
          <w:spacing w:val="-5"/>
          <w:sz w:val="22"/>
        </w:rPr>
        <w:t> </w:t>
      </w:r>
      <w:r>
        <w:rPr>
          <w:b/>
          <w:sz w:val="22"/>
        </w:rPr>
        <w:t>the Investigator Site to the Therapeutic Medical Advisor (TMA)</w:t>
      </w:r>
    </w:p>
    <w:p>
      <w:pPr>
        <w:spacing w:after="0" w:line="237" w:lineRule="auto"/>
        <w:jc w:val="left"/>
        <w:rPr>
          <w:sz w:val="22"/>
        </w:rPr>
        <w:sectPr>
          <w:pgSz w:w="12240" w:h="15840"/>
          <w:pgMar w:header="725" w:footer="1144" w:top="2360" w:bottom="1340" w:left="980" w:right="960"/>
        </w:sectPr>
      </w:pPr>
    </w:p>
    <w:p>
      <w:pPr>
        <w:spacing w:line="442" w:lineRule="exact" w:before="0"/>
        <w:ind w:left="460" w:right="0" w:firstLine="0"/>
        <w:jc w:val="left"/>
        <w:rPr>
          <w:b/>
          <w:sz w:val="20"/>
        </w:rPr>
      </w:pPr>
      <w:r>
        <w:rPr/>
      </w:r>
      <w:r>
        <w:rPr>
          <w:b/>
          <w:sz w:val="20"/>
        </w:rPr>
        <w:t>Appendix</w:t>
      </w:r>
      <w:r>
        <w:rPr>
          <w:b/>
          <w:spacing w:val="-7"/>
          <w:sz w:val="20"/>
        </w:rPr>
        <w:t> </w:t>
      </w:r>
      <w:r>
        <w:rPr>
          <w:b/>
          <w:sz w:val="20"/>
        </w:rPr>
        <w:t>A:</w:t>
      </w:r>
      <w:r>
        <w:rPr>
          <w:b/>
          <w:spacing w:val="-7"/>
          <w:sz w:val="20"/>
        </w:rPr>
        <w:t> </w:t>
      </w:r>
      <w:r>
        <w:rPr>
          <w:b/>
          <w:sz w:val="20"/>
        </w:rPr>
        <w:t>Communication</w:t>
      </w:r>
      <w:r>
        <w:rPr>
          <w:b/>
          <w:spacing w:val="-7"/>
          <w:sz w:val="20"/>
        </w:rPr>
        <w:t> </w:t>
      </w:r>
      <w:r>
        <w:rPr>
          <w:b/>
          <w:sz w:val="20"/>
        </w:rPr>
        <w:t>Plan</w:t>
      </w:r>
      <w:r>
        <w:rPr>
          <w:b/>
          <w:spacing w:val="-7"/>
          <w:sz w:val="20"/>
        </w:rPr>
        <w:t> </w:t>
      </w:r>
      <w:r>
        <w:rPr>
          <w:b/>
          <w:sz w:val="20"/>
        </w:rPr>
        <w:t>Flowchart</w:t>
      </w:r>
      <w:r>
        <w:rPr>
          <w:b/>
          <w:spacing w:val="-5"/>
          <w:sz w:val="20"/>
        </w:rPr>
        <w:t> </w:t>
      </w:r>
      <w:r>
        <w:rPr>
          <w:b/>
          <w:sz w:val="20"/>
        </w:rPr>
        <w:t>–</w:t>
      </w:r>
      <w:r>
        <w:rPr>
          <w:b/>
          <w:spacing w:val="-9"/>
          <w:sz w:val="20"/>
        </w:rPr>
        <w:t> </w:t>
      </w:r>
      <w:r>
        <w:rPr>
          <w:b/>
          <w:sz w:val="20"/>
        </w:rPr>
        <w:t>Questions</w:t>
      </w:r>
      <w:r>
        <w:rPr>
          <w:b/>
          <w:spacing w:val="-7"/>
          <w:sz w:val="20"/>
        </w:rPr>
        <w:t> </w:t>
      </w:r>
      <w:r>
        <w:rPr>
          <w:b/>
          <w:sz w:val="20"/>
        </w:rPr>
        <w:t>from</w:t>
      </w:r>
      <w:r>
        <w:rPr>
          <w:b/>
          <w:spacing w:val="-7"/>
          <w:sz w:val="20"/>
        </w:rPr>
        <w:t> </w:t>
      </w:r>
      <w:r>
        <w:rPr>
          <w:b/>
          <w:sz w:val="20"/>
        </w:rPr>
        <w:t>the</w:t>
      </w:r>
      <w:r>
        <w:rPr>
          <w:b/>
          <w:spacing w:val="-5"/>
          <w:sz w:val="20"/>
        </w:rPr>
        <w:t> </w:t>
      </w:r>
      <w:r>
        <w:rPr>
          <w:b/>
          <w:sz w:val="20"/>
        </w:rPr>
        <w:t>Investigator</w:t>
      </w:r>
      <w:r>
        <w:rPr>
          <w:b/>
          <w:spacing w:val="-6"/>
          <w:sz w:val="20"/>
        </w:rPr>
        <w:t> </w:t>
      </w:r>
      <w:r>
        <w:rPr>
          <w:b/>
          <w:sz w:val="20"/>
        </w:rPr>
        <w:t>Site</w:t>
      </w:r>
      <w:r>
        <w:rPr>
          <w:b/>
          <w:spacing w:val="-6"/>
          <w:sz w:val="20"/>
        </w:rPr>
        <w:t> </w:t>
      </w:r>
      <w:r>
        <w:rPr>
          <w:b/>
          <w:sz w:val="20"/>
        </w:rPr>
        <w:t>to</w:t>
      </w:r>
      <w:r>
        <w:rPr>
          <w:b/>
          <w:spacing w:val="-6"/>
          <w:sz w:val="20"/>
        </w:rPr>
        <w:t> </w:t>
      </w:r>
      <w:r>
        <w:rPr>
          <w:b/>
          <w:spacing w:val="-5"/>
          <w:sz w:val="20"/>
        </w:rPr>
        <w:t>the</w:t>
      </w:r>
    </w:p>
    <w:p>
      <w:pPr>
        <w:spacing w:line="207" w:lineRule="exact" w:before="0"/>
        <w:ind w:left="460" w:right="0" w:firstLine="0"/>
        <w:jc w:val="left"/>
        <w:rPr>
          <w:b/>
          <w:sz w:val="20"/>
        </w:rPr>
      </w:pPr>
      <w:r>
        <w:rPr>
          <w:b/>
          <w:sz w:val="20"/>
        </w:rPr>
        <w:t>Monitor,</w:t>
      </w:r>
      <w:r>
        <w:rPr>
          <w:b/>
          <w:spacing w:val="-7"/>
          <w:sz w:val="20"/>
        </w:rPr>
        <w:t> </w:t>
      </w:r>
      <w:r>
        <w:rPr>
          <w:b/>
          <w:sz w:val="20"/>
        </w:rPr>
        <w:t>Clinical</w:t>
      </w:r>
      <w:r>
        <w:rPr>
          <w:b/>
          <w:spacing w:val="-7"/>
          <w:sz w:val="20"/>
        </w:rPr>
        <w:t> </w:t>
      </w:r>
      <w:r>
        <w:rPr>
          <w:b/>
          <w:sz w:val="20"/>
        </w:rPr>
        <w:t>Lead</w:t>
      </w:r>
      <w:r>
        <w:rPr>
          <w:b/>
          <w:spacing w:val="-6"/>
          <w:sz w:val="20"/>
        </w:rPr>
        <w:t> </w:t>
      </w:r>
      <w:r>
        <w:rPr>
          <w:b/>
          <w:spacing w:val="-4"/>
          <w:sz w:val="20"/>
        </w:rPr>
        <w:t>(CL)</w:t>
      </w:r>
    </w:p>
    <w:p>
      <w:pPr>
        <w:pStyle w:val="BodyText"/>
        <w:rPr>
          <w:b/>
          <w:sz w:val="20"/>
        </w:rPr>
      </w:pPr>
    </w:p>
    <w:p>
      <w:pPr>
        <w:pStyle w:val="BodyText"/>
        <w:spacing w:before="6"/>
        <w:rPr>
          <w:b/>
          <w:sz w:val="27"/>
        </w:rPr>
      </w:pPr>
      <w:r>
        <w:rPr/>
      </w:r>
    </w:p>
    <w:p>
      <w:pPr>
        <w:spacing w:after="0"/>
        <w:rPr>
          <w:sz w:val="27"/>
        </w:rPr>
        <w:sectPr>
          <w:headerReference w:type="default" r:id="rId13"/>
          <w:footerReference w:type="default" r:id="rId14"/>
          <w:pgSz w:w="12240" w:h="15840"/>
          <w:pgMar w:header="725" w:footer="1144" w:top="3500" w:bottom="1340" w:left="980" w:right="960"/>
        </w:sectPr>
      </w:pPr>
    </w:p>
    <w:p>
      <w:pPr>
        <w:spacing w:line="472" w:lineRule="exact" w:before="0"/>
        <w:ind w:left="460" w:right="0" w:firstLine="0"/>
        <w:jc w:val="left"/>
        <w:rPr>
          <w:b/>
          <w:sz w:val="22"/>
        </w:rPr>
      </w:pPr>
      <w:r>
        <w:rPr/>
      </w:r>
      <w:r>
        <w:rPr>
          <w:b/>
          <w:sz w:val="22"/>
        </w:rPr>
        <w:t>Appendix</w:t>
      </w:r>
      <w:r>
        <w:rPr>
          <w:b/>
          <w:spacing w:val="-6"/>
          <w:sz w:val="22"/>
        </w:rPr>
        <w:t> </w:t>
      </w:r>
      <w:r>
        <w:rPr>
          <w:b/>
          <w:sz w:val="22"/>
        </w:rPr>
        <w:t>B:</w:t>
      </w:r>
      <w:r>
        <w:rPr>
          <w:b/>
          <w:spacing w:val="-6"/>
          <w:sz w:val="22"/>
        </w:rPr>
        <w:t> </w:t>
      </w:r>
      <w:r>
        <w:rPr>
          <w:b/>
          <w:sz w:val="22"/>
        </w:rPr>
        <w:t>Communication</w:t>
      </w:r>
      <w:r>
        <w:rPr>
          <w:b/>
          <w:spacing w:val="-6"/>
          <w:sz w:val="22"/>
        </w:rPr>
        <w:t> </w:t>
      </w:r>
      <w:r>
        <w:rPr>
          <w:b/>
          <w:sz w:val="22"/>
        </w:rPr>
        <w:t>Plan</w:t>
      </w:r>
      <w:r>
        <w:rPr>
          <w:b/>
          <w:spacing w:val="-6"/>
          <w:sz w:val="22"/>
        </w:rPr>
        <w:t> </w:t>
      </w:r>
      <w:r>
        <w:rPr>
          <w:b/>
          <w:sz w:val="22"/>
        </w:rPr>
        <w:t>Flowchart</w:t>
      </w:r>
      <w:r>
        <w:rPr>
          <w:b/>
          <w:spacing w:val="-5"/>
          <w:sz w:val="22"/>
        </w:rPr>
        <w:t> </w:t>
      </w:r>
      <w:r>
        <w:rPr>
          <w:b/>
          <w:sz w:val="22"/>
        </w:rPr>
        <w:t>-</w:t>
      </w:r>
      <w:r>
        <w:rPr>
          <w:b/>
          <w:spacing w:val="-6"/>
          <w:sz w:val="22"/>
        </w:rPr>
        <w:t> </w:t>
      </w:r>
      <w:r>
        <w:rPr>
          <w:b/>
          <w:sz w:val="22"/>
        </w:rPr>
        <w:t>Questions</w:t>
      </w:r>
      <w:r>
        <w:rPr>
          <w:b/>
          <w:spacing w:val="-6"/>
          <w:sz w:val="22"/>
        </w:rPr>
        <w:t> </w:t>
      </w:r>
      <w:r>
        <w:rPr>
          <w:b/>
          <w:sz w:val="22"/>
        </w:rPr>
        <w:t>from</w:t>
      </w:r>
      <w:r>
        <w:rPr>
          <w:b/>
          <w:spacing w:val="-6"/>
          <w:sz w:val="22"/>
        </w:rPr>
        <w:t> </w:t>
      </w:r>
      <w:r>
        <w:rPr>
          <w:b/>
          <w:sz w:val="22"/>
        </w:rPr>
        <w:t>the</w:t>
      </w:r>
      <w:r>
        <w:rPr>
          <w:b/>
          <w:spacing w:val="-5"/>
          <w:sz w:val="22"/>
        </w:rPr>
        <w:t> </w:t>
      </w:r>
      <w:r>
        <w:rPr>
          <w:b/>
          <w:spacing w:val="-2"/>
          <w:sz w:val="22"/>
        </w:rPr>
        <w:t>Investigator</w:t>
      </w:r>
    </w:p>
    <w:p>
      <w:pPr>
        <w:spacing w:line="213" w:lineRule="exact" w:before="0" w:after="79"/>
        <w:ind w:left="460" w:right="0" w:firstLine="0"/>
        <w:jc w:val="left"/>
        <w:rPr>
          <w:b/>
          <w:sz w:val="22"/>
        </w:rPr>
      </w:pPr>
      <w:r>
        <w:rPr>
          <w:b/>
          <w:sz w:val="22"/>
        </w:rPr>
        <w:t>Site</w:t>
      </w:r>
      <w:r>
        <w:rPr>
          <w:b/>
          <w:spacing w:val="-5"/>
          <w:sz w:val="22"/>
        </w:rPr>
        <w:t> </w:t>
      </w:r>
      <w:r>
        <w:rPr>
          <w:b/>
          <w:sz w:val="22"/>
        </w:rPr>
        <w:t>to</w:t>
      </w:r>
      <w:r>
        <w:rPr>
          <w:b/>
          <w:spacing w:val="-6"/>
          <w:sz w:val="22"/>
        </w:rPr>
        <w:t> </w:t>
      </w:r>
      <w:r>
        <w:rPr>
          <w:b/>
          <w:sz w:val="22"/>
        </w:rPr>
        <w:t>the</w:t>
      </w:r>
      <w:r>
        <w:rPr>
          <w:b/>
          <w:spacing w:val="-5"/>
          <w:sz w:val="22"/>
        </w:rPr>
        <w:t> </w:t>
      </w:r>
      <w:r>
        <w:rPr>
          <w:b/>
          <w:sz w:val="22"/>
        </w:rPr>
        <w:t>Therapeutic</w:t>
      </w:r>
      <w:r>
        <w:rPr>
          <w:b/>
          <w:spacing w:val="-6"/>
          <w:sz w:val="22"/>
        </w:rPr>
        <w:t> </w:t>
      </w:r>
      <w:r>
        <w:rPr>
          <w:b/>
          <w:sz w:val="22"/>
        </w:rPr>
        <w:t>Medical</w:t>
      </w:r>
      <w:r>
        <w:rPr>
          <w:b/>
          <w:spacing w:val="-6"/>
          <w:sz w:val="22"/>
        </w:rPr>
        <w:t> </w:t>
      </w:r>
      <w:r>
        <w:rPr>
          <w:b/>
          <w:sz w:val="22"/>
        </w:rPr>
        <w:t>Advisor</w:t>
      </w:r>
      <w:r>
        <w:rPr>
          <w:b/>
          <w:spacing w:val="-4"/>
          <w:sz w:val="22"/>
        </w:rPr>
        <w:t> </w:t>
      </w:r>
      <w:r>
        <w:rPr>
          <w:b/>
          <w:spacing w:val="-2"/>
          <w:sz w:val="22"/>
        </w:rPr>
        <w:t>(TMA)</w:t>
      </w:r>
    </w:p>
    <w:p>
      <w:pPr>
        <w:pStyle w:val="BodyText"/>
        <w:ind w:left="-294"/>
        <w:rPr>
          <w:sz w:val="20"/>
        </w:rPr>
      </w:pPr>
      <w:r>
        <w:rPr>
          <w:sz w:val="20"/>
        </w:rPr>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3"/>
        </w:rPr>
      </w:pPr>
      <w:r>
        <w:rPr/>
      </w:r>
    </w:p>
    <w:p>
      <w:pPr>
        <w:spacing w:line="183" w:lineRule="exact" w:before="22"/>
        <w:ind w:left="4732" w:right="0" w:firstLine="0"/>
        <w:jc w:val="left"/>
        <w:rPr>
          <w:sz w:val="16"/>
        </w:rPr>
      </w:pPr>
      <w:r>
        <w:rPr>
          <w:sz w:val="16"/>
        </w:rPr>
        <w:t>Page</w:t>
      </w:r>
      <w:r>
        <w:rPr>
          <w:spacing w:val="-2"/>
          <w:sz w:val="16"/>
        </w:rPr>
        <w:t> </w:t>
      </w:r>
      <w:r>
        <w:rPr>
          <w:sz w:val="16"/>
        </w:rPr>
        <w:t>7</w:t>
      </w:r>
      <w:r>
        <w:rPr>
          <w:spacing w:val="-4"/>
          <w:sz w:val="16"/>
        </w:rPr>
        <w:t> </w:t>
      </w:r>
      <w:r>
        <w:rPr>
          <w:sz w:val="16"/>
        </w:rPr>
        <w:t>of</w:t>
      </w:r>
      <w:r>
        <w:rPr>
          <w:spacing w:val="-3"/>
          <w:sz w:val="16"/>
        </w:rPr>
        <w:t> </w:t>
      </w:r>
      <w:r>
        <w:rPr>
          <w:spacing w:val="-10"/>
          <w:sz w:val="16"/>
        </w:rPr>
        <w:t>7</w:t>
      </w:r>
    </w:p>
    <w:p>
      <w:pPr>
        <w:spacing w:line="240" w:lineRule="auto" w:before="0"/>
        <w:ind w:left="459" w:right="383" w:firstLine="0"/>
        <w:jc w:val="left"/>
        <w:rPr>
          <w:sz w:val="16"/>
        </w:rPr>
      </w:pPr>
      <w:r>
        <w:rPr>
          <w:sz w:val="16"/>
        </w:rPr>
        <w:t>Copyright © 2006, 2010, 2011, 2016, 2018, 2019, 2021, 2022 IQVIA. All rights reserved. The contents of this document are confidential</w:t>
      </w:r>
      <w:r>
        <w:rPr>
          <w:spacing w:val="-3"/>
          <w:sz w:val="16"/>
        </w:rPr>
        <w:t> </w:t>
      </w:r>
      <w:r>
        <w:rPr>
          <w:sz w:val="16"/>
        </w:rPr>
        <w:t>and</w:t>
      </w:r>
      <w:r>
        <w:rPr>
          <w:spacing w:val="-4"/>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w:t>
      </w:r>
      <w:r>
        <w:rPr>
          <w:spacing w:val="-3"/>
          <w:sz w:val="16"/>
        </w:rPr>
        <w:t> </w:t>
      </w:r>
      <w:r>
        <w:rPr>
          <w:sz w:val="16"/>
        </w:rPr>
        <w:t>or</w:t>
      </w:r>
      <w:r>
        <w:rPr>
          <w:spacing w:val="-3"/>
          <w:sz w:val="16"/>
        </w:rPr>
        <w:t> </w:t>
      </w:r>
      <w:r>
        <w:rPr>
          <w:sz w:val="16"/>
        </w:rPr>
        <w:t>reproduction</w:t>
      </w:r>
      <w:r>
        <w:rPr>
          <w:spacing w:val="-3"/>
          <w:sz w:val="16"/>
        </w:rPr>
        <w:t> </w:t>
      </w:r>
      <w:r>
        <w:rPr>
          <w:sz w:val="16"/>
        </w:rPr>
        <w:t>is</w:t>
      </w:r>
      <w:r>
        <w:rPr>
          <w:spacing w:val="-3"/>
          <w:sz w:val="16"/>
        </w:rPr>
        <w:t> </w:t>
      </w:r>
      <w:r>
        <w:rPr>
          <w:sz w:val="16"/>
        </w:rPr>
        <w:t>strictly </w:t>
      </w:r>
      <w:r>
        <w:rPr>
          <w:spacing w:val="-2"/>
          <w:sz w:val="16"/>
        </w:rPr>
        <w:t>prohibited.</w:t>
      </w:r>
    </w:p>
    <w:p>
      <w:pPr>
        <w:spacing w:after="0" w:line="240" w:lineRule="auto"/>
        <w:jc w:val="left"/>
        <w:rPr>
          <w:sz w:val="16"/>
        </w:rPr>
        <w:sectPr>
          <w:headerReference w:type="default" r:id="rId15"/>
          <w:footerReference w:type="default" r:id="rId16"/>
          <w:pgSz w:w="12240" w:h="15840"/>
          <w:pgMar w:header="725" w:footer="268" w:top="3560" w:bottom="460" w:left="980" w:right="960"/>
        </w:sectPr>
      </w:pPr>
    </w:p>
    <w:p>
      <w:pPr>
        <w:spacing w:line="321" w:lineRule="exact" w:before="79"/>
        <w:ind w:left="528" w:right="518" w:firstLine="0"/>
        <w:jc w:val="center"/>
        <w:rPr>
          <w:sz w:val="28"/>
        </w:rPr>
      </w:pPr>
      <w:r>
        <w:rPr/>
      </w:r>
      <w:bookmarkStart w:name="266181965_3_0_sgTemplateFile.pdf" w:id="23"/>
      <w:bookmarkEnd w:id="23"/>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528" w:right="54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528" w:right="54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10" w:right="54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660" w:right="5809" w:firstLine="0"/>
        <w:jc w:val="left"/>
        <w:rPr>
          <w:sz w:val="20"/>
        </w:rPr>
      </w:pPr>
      <w:r>
        <w:rPr>
          <w:sz w:val="20"/>
        </w:rPr>
        <w:t>UserName:</w:t>
      </w:r>
      <w:r>
        <w:rPr>
          <w:spacing w:val="-11"/>
          <w:sz w:val="20"/>
        </w:rPr>
        <w:t> </w:t>
      </w:r>
      <w:r>
        <w:rPr>
          <w:sz w:val="20"/>
        </w:rPr>
        <w:t>Menzies,</w:t>
      </w:r>
      <w:r>
        <w:rPr>
          <w:spacing w:val="-10"/>
          <w:sz w:val="20"/>
        </w:rPr>
        <w:t> </w:t>
      </w:r>
      <w:r>
        <w:rPr>
          <w:sz w:val="20"/>
        </w:rPr>
        <w:t>Jabeen</w:t>
      </w:r>
      <w:r>
        <w:rPr>
          <w:spacing w:val="36"/>
          <w:sz w:val="20"/>
        </w:rPr>
        <w:t> </w:t>
      </w:r>
      <w:r>
        <w:rPr>
          <w:sz w:val="20"/>
        </w:rPr>
        <w:t>(q609395) </w:t>
      </w:r>
      <w:r>
        <w:rPr>
          <w:spacing w:val="-2"/>
          <w:sz w:val="20"/>
        </w:rPr>
        <w:t>Title:</w:t>
      </w:r>
    </w:p>
    <w:p>
      <w:pPr>
        <w:spacing w:line="249" w:lineRule="auto" w:before="1"/>
        <w:ind w:left="660" w:right="3297"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February</w:t>
      </w:r>
      <w:r>
        <w:rPr>
          <w:spacing w:val="-4"/>
          <w:sz w:val="20"/>
        </w:rPr>
        <w:t> </w:t>
      </w:r>
      <w:r>
        <w:rPr>
          <w:sz w:val="20"/>
        </w:rPr>
        <w:t>2022,</w:t>
      </w:r>
      <w:r>
        <w:rPr>
          <w:spacing w:val="-5"/>
          <w:sz w:val="20"/>
        </w:rPr>
        <w:t> </w:t>
      </w:r>
      <w:r>
        <w:rPr>
          <w:sz w:val="20"/>
        </w:rPr>
        <w:t>06:25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660" w:right="5809"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660" w:right="3297"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February</w:t>
      </w:r>
      <w:r>
        <w:rPr>
          <w:spacing w:val="-4"/>
          <w:sz w:val="20"/>
        </w:rPr>
        <w:t> </w:t>
      </w:r>
      <w:r>
        <w:rPr>
          <w:sz w:val="20"/>
        </w:rPr>
        <w:t>2022,</w:t>
      </w:r>
      <w:r>
        <w:rPr>
          <w:spacing w:val="-5"/>
          <w:sz w:val="20"/>
        </w:rPr>
        <w:t> </w:t>
      </w:r>
      <w:r>
        <w:rPr>
          <w:sz w:val="20"/>
        </w:rPr>
        <w:t>08:04</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660" w:right="5809"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660" w:right="3297" w:firstLine="0"/>
        <w:jc w:val="left"/>
        <w:rPr>
          <w:sz w:val="20"/>
        </w:rPr>
      </w:pPr>
      <w:r>
        <w:rPr>
          <w:sz w:val="20"/>
        </w:rPr>
        <w:t>Date:</w:t>
      </w:r>
      <w:r>
        <w:rPr>
          <w:spacing w:val="-5"/>
          <w:sz w:val="20"/>
        </w:rPr>
        <w:t> </w:t>
      </w:r>
      <w:r>
        <w:rPr>
          <w:sz w:val="20"/>
        </w:rPr>
        <w:t>Wednesday,</w:t>
      </w:r>
      <w:r>
        <w:rPr>
          <w:spacing w:val="-4"/>
          <w:sz w:val="20"/>
        </w:rPr>
        <w:t> </w:t>
      </w:r>
      <w:r>
        <w:rPr>
          <w:sz w:val="20"/>
        </w:rPr>
        <w:t>16</w:t>
      </w:r>
      <w:r>
        <w:rPr>
          <w:spacing w:val="-5"/>
          <w:sz w:val="20"/>
        </w:rPr>
        <w:t> </w:t>
      </w:r>
      <w:r>
        <w:rPr>
          <w:sz w:val="20"/>
        </w:rPr>
        <w:t>February</w:t>
      </w:r>
      <w:r>
        <w:rPr>
          <w:spacing w:val="-4"/>
          <w:sz w:val="20"/>
        </w:rPr>
        <w:t> </w:t>
      </w:r>
      <w:r>
        <w:rPr>
          <w:sz w:val="20"/>
        </w:rPr>
        <w:t>2022,</w:t>
      </w:r>
      <w:r>
        <w:rPr>
          <w:spacing w:val="-5"/>
          <w:sz w:val="20"/>
        </w:rPr>
        <w:t> </w:t>
      </w:r>
      <w:r>
        <w:rPr>
          <w:sz w:val="20"/>
        </w:rPr>
        <w:t>08:36</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15" w:right="0" w:firstLine="0"/>
        <w:jc w:val="left"/>
        <w:rPr>
          <w:sz w:val="20"/>
        </w:rPr>
      </w:pPr>
      <w:r>
        <w:rPr>
          <w:spacing w:val="-2"/>
          <w:sz w:val="20"/>
        </w:rPr>
        <w:t>================================================</w:t>
      </w:r>
    </w:p>
    <w:sectPr>
      <w:headerReference w:type="default" r:id="rId17"/>
      <w:footerReference w:type="default" r:id="rId18"/>
      <w:pgSz w:w="12240" w:h="15840"/>
      <w:pgMar w:header="0" w:footer="268" w:top="1360" w:bottom="460" w:left="98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r>
      <w:rPr/>
    </w:r>
    <w:r>
      <w:rPr/>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8" w:hanging="360"/>
      </w:pPr>
      <w:rPr>
        <w:rFonts w:hint="default"/>
        <w:lang w:val="en-US" w:eastAsia="en-US" w:bidi="ar-SA"/>
      </w:rPr>
    </w:lvl>
    <w:lvl w:ilvl="2">
      <w:start w:val="0"/>
      <w:numFmt w:val="bullet"/>
      <w:lvlText w:val="•"/>
      <w:lvlJc w:val="left"/>
      <w:pPr>
        <w:ind w:left="1616" w:hanging="360"/>
      </w:pPr>
      <w:rPr>
        <w:rFonts w:hint="default"/>
        <w:lang w:val="en-US" w:eastAsia="en-US" w:bidi="ar-SA"/>
      </w:rPr>
    </w:lvl>
    <w:lvl w:ilvl="3">
      <w:start w:val="0"/>
      <w:numFmt w:val="bullet"/>
      <w:lvlText w:val="•"/>
      <w:lvlJc w:val="left"/>
      <w:pPr>
        <w:ind w:left="2194" w:hanging="360"/>
      </w:pPr>
      <w:rPr>
        <w:rFonts w:hint="default"/>
        <w:lang w:val="en-US" w:eastAsia="en-US" w:bidi="ar-SA"/>
      </w:rPr>
    </w:lvl>
    <w:lvl w:ilvl="4">
      <w:start w:val="0"/>
      <w:numFmt w:val="bullet"/>
      <w:lvlText w:val="•"/>
      <w:lvlJc w:val="left"/>
      <w:pPr>
        <w:ind w:left="2772" w:hanging="360"/>
      </w:pPr>
      <w:rPr>
        <w:rFonts w:hint="default"/>
        <w:lang w:val="en-US" w:eastAsia="en-US" w:bidi="ar-SA"/>
      </w:rPr>
    </w:lvl>
    <w:lvl w:ilvl="5">
      <w:start w:val="0"/>
      <w:numFmt w:val="bullet"/>
      <w:lvlText w:val="•"/>
      <w:lvlJc w:val="left"/>
      <w:pPr>
        <w:ind w:left="3350"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6" w:hanging="360"/>
      </w:pPr>
      <w:rPr>
        <w:rFonts w:hint="default"/>
        <w:lang w:val="en-US" w:eastAsia="en-US" w:bidi="ar-SA"/>
      </w:rPr>
    </w:lvl>
    <w:lvl w:ilvl="8">
      <w:start w:val="0"/>
      <w:numFmt w:val="bullet"/>
      <w:lvlText w:val="•"/>
      <w:lvlJc w:val="left"/>
      <w:pPr>
        <w:ind w:left="5084" w:hanging="360"/>
      </w:pPr>
      <w:rPr>
        <w:rFonts w:hint="default"/>
        <w:lang w:val="en-US" w:eastAsia="en-US" w:bidi="ar-SA"/>
      </w:rPr>
    </w:lvl>
  </w:abstractNum>
  <w:abstractNum w:abstractNumId="7">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446" w:hanging="360"/>
      </w:pPr>
      <w:rPr>
        <w:rFonts w:hint="default"/>
        <w:lang w:val="en-US" w:eastAsia="en-US" w:bidi="ar-SA"/>
      </w:rPr>
    </w:lvl>
    <w:lvl w:ilvl="4">
      <w:start w:val="0"/>
      <w:numFmt w:val="bullet"/>
      <w:lvlText w:val="•"/>
      <w:lvlJc w:val="left"/>
      <w:pPr>
        <w:ind w:left="2988" w:hanging="360"/>
      </w:pPr>
      <w:rPr>
        <w:rFonts w:hint="default"/>
        <w:lang w:val="en-US" w:eastAsia="en-US" w:bidi="ar-SA"/>
      </w:rPr>
    </w:lvl>
    <w:lvl w:ilvl="5">
      <w:start w:val="0"/>
      <w:numFmt w:val="bullet"/>
      <w:lvlText w:val="•"/>
      <w:lvlJc w:val="left"/>
      <w:pPr>
        <w:ind w:left="3530" w:hanging="360"/>
      </w:pPr>
      <w:rPr>
        <w:rFonts w:hint="default"/>
        <w:lang w:val="en-US" w:eastAsia="en-US" w:bidi="ar-SA"/>
      </w:rPr>
    </w:lvl>
    <w:lvl w:ilvl="6">
      <w:start w:val="0"/>
      <w:numFmt w:val="bullet"/>
      <w:lvlText w:val="•"/>
      <w:lvlJc w:val="left"/>
      <w:pPr>
        <w:ind w:left="4072" w:hanging="360"/>
      </w:pPr>
      <w:rPr>
        <w:rFonts w:hint="default"/>
        <w:lang w:val="en-US" w:eastAsia="en-US" w:bidi="ar-SA"/>
      </w:rPr>
    </w:lvl>
    <w:lvl w:ilvl="7">
      <w:start w:val="0"/>
      <w:numFmt w:val="bullet"/>
      <w:lvlText w:val="•"/>
      <w:lvlJc w:val="left"/>
      <w:pPr>
        <w:ind w:left="4614" w:hanging="360"/>
      </w:pPr>
      <w:rPr>
        <w:rFonts w:hint="default"/>
        <w:lang w:val="en-US" w:eastAsia="en-US" w:bidi="ar-SA"/>
      </w:rPr>
    </w:lvl>
    <w:lvl w:ilvl="8">
      <w:start w:val="0"/>
      <w:numFmt w:val="bullet"/>
      <w:lvlText w:val="•"/>
      <w:lvlJc w:val="left"/>
      <w:pPr>
        <w:ind w:left="5156" w:hanging="360"/>
      </w:pPr>
      <w:rPr>
        <w:rFonts w:hint="default"/>
        <w:lang w:val="en-US" w:eastAsia="en-US" w:bidi="ar-SA"/>
      </w:rPr>
    </w:lvl>
  </w:abstractNum>
  <w:abstractNum w:abstractNumId="6">
    <w:multiLevelType w:val="hybridMultilevel"/>
    <w:lvl w:ilvl="0">
      <w:start w:val="0"/>
      <w:numFmt w:val="bullet"/>
      <w:lvlText w:val=""/>
      <w:lvlJc w:val="left"/>
      <w:pPr>
        <w:ind w:left="82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2" w:hanging="360"/>
      </w:pPr>
      <w:rPr>
        <w:rFonts w:hint="default"/>
        <w:lang w:val="en-US" w:eastAsia="en-US" w:bidi="ar-SA"/>
      </w:rPr>
    </w:lvl>
    <w:lvl w:ilvl="2">
      <w:start w:val="0"/>
      <w:numFmt w:val="bullet"/>
      <w:lvlText w:val="•"/>
      <w:lvlJc w:val="left"/>
      <w:pPr>
        <w:ind w:left="1904" w:hanging="360"/>
      </w:pPr>
      <w:rPr>
        <w:rFonts w:hint="default"/>
        <w:lang w:val="en-US" w:eastAsia="en-US" w:bidi="ar-SA"/>
      </w:rPr>
    </w:lvl>
    <w:lvl w:ilvl="3">
      <w:start w:val="0"/>
      <w:numFmt w:val="bullet"/>
      <w:lvlText w:val="•"/>
      <w:lvlJc w:val="left"/>
      <w:pPr>
        <w:ind w:left="2446" w:hanging="360"/>
      </w:pPr>
      <w:rPr>
        <w:rFonts w:hint="default"/>
        <w:lang w:val="en-US" w:eastAsia="en-US" w:bidi="ar-SA"/>
      </w:rPr>
    </w:lvl>
    <w:lvl w:ilvl="4">
      <w:start w:val="0"/>
      <w:numFmt w:val="bullet"/>
      <w:lvlText w:val="•"/>
      <w:lvlJc w:val="left"/>
      <w:pPr>
        <w:ind w:left="2988" w:hanging="360"/>
      </w:pPr>
      <w:rPr>
        <w:rFonts w:hint="default"/>
        <w:lang w:val="en-US" w:eastAsia="en-US" w:bidi="ar-SA"/>
      </w:rPr>
    </w:lvl>
    <w:lvl w:ilvl="5">
      <w:start w:val="0"/>
      <w:numFmt w:val="bullet"/>
      <w:lvlText w:val="•"/>
      <w:lvlJc w:val="left"/>
      <w:pPr>
        <w:ind w:left="3530" w:hanging="360"/>
      </w:pPr>
      <w:rPr>
        <w:rFonts w:hint="default"/>
        <w:lang w:val="en-US" w:eastAsia="en-US" w:bidi="ar-SA"/>
      </w:rPr>
    </w:lvl>
    <w:lvl w:ilvl="6">
      <w:start w:val="0"/>
      <w:numFmt w:val="bullet"/>
      <w:lvlText w:val="•"/>
      <w:lvlJc w:val="left"/>
      <w:pPr>
        <w:ind w:left="4072" w:hanging="360"/>
      </w:pPr>
      <w:rPr>
        <w:rFonts w:hint="default"/>
        <w:lang w:val="en-US" w:eastAsia="en-US" w:bidi="ar-SA"/>
      </w:rPr>
    </w:lvl>
    <w:lvl w:ilvl="7">
      <w:start w:val="0"/>
      <w:numFmt w:val="bullet"/>
      <w:lvlText w:val="•"/>
      <w:lvlJc w:val="left"/>
      <w:pPr>
        <w:ind w:left="4614" w:hanging="360"/>
      </w:pPr>
      <w:rPr>
        <w:rFonts w:hint="default"/>
        <w:lang w:val="en-US" w:eastAsia="en-US" w:bidi="ar-SA"/>
      </w:rPr>
    </w:lvl>
    <w:lvl w:ilvl="8">
      <w:start w:val="0"/>
      <w:numFmt w:val="bullet"/>
      <w:lvlText w:val="•"/>
      <w:lvlJc w:val="left"/>
      <w:pPr>
        <w:ind w:left="5156" w:hanging="360"/>
      </w:pPr>
      <w:rPr>
        <w:rFonts w:hint="default"/>
        <w:lang w:val="en-US" w:eastAsia="en-US" w:bidi="ar-SA"/>
      </w:rPr>
    </w:lvl>
  </w:abstractNum>
  <w:abstractNum w:abstractNumId="5">
    <w:multiLevelType w:val="hybridMultilevel"/>
    <w:lvl w:ilvl="0">
      <w:start w:val="0"/>
      <w:numFmt w:val="bullet"/>
      <w:lvlText w:val=""/>
      <w:lvlJc w:val="left"/>
      <w:pPr>
        <w:ind w:left="118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86" w:hanging="360"/>
      </w:pPr>
      <w:rPr>
        <w:rFonts w:hint="default"/>
        <w:lang w:val="en-US" w:eastAsia="en-US" w:bidi="ar-SA"/>
      </w:rPr>
    </w:lvl>
    <w:lvl w:ilvl="2">
      <w:start w:val="0"/>
      <w:numFmt w:val="bullet"/>
      <w:lvlText w:val="•"/>
      <w:lvlJc w:val="left"/>
      <w:pPr>
        <w:ind w:left="2192" w:hanging="360"/>
      </w:pPr>
      <w:rPr>
        <w:rFonts w:hint="default"/>
        <w:lang w:val="en-US" w:eastAsia="en-US" w:bidi="ar-SA"/>
      </w:rPr>
    </w:lvl>
    <w:lvl w:ilvl="3">
      <w:start w:val="0"/>
      <w:numFmt w:val="bullet"/>
      <w:lvlText w:val="•"/>
      <w:lvlJc w:val="left"/>
      <w:pPr>
        <w:ind w:left="2698" w:hanging="360"/>
      </w:pPr>
      <w:rPr>
        <w:rFonts w:hint="default"/>
        <w:lang w:val="en-US" w:eastAsia="en-US" w:bidi="ar-SA"/>
      </w:rPr>
    </w:lvl>
    <w:lvl w:ilvl="4">
      <w:start w:val="0"/>
      <w:numFmt w:val="bullet"/>
      <w:lvlText w:val="•"/>
      <w:lvlJc w:val="left"/>
      <w:pPr>
        <w:ind w:left="3204"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216" w:hanging="360"/>
      </w:pPr>
      <w:rPr>
        <w:rFonts w:hint="default"/>
        <w:lang w:val="en-US" w:eastAsia="en-US" w:bidi="ar-SA"/>
      </w:rPr>
    </w:lvl>
    <w:lvl w:ilvl="7">
      <w:start w:val="0"/>
      <w:numFmt w:val="bullet"/>
      <w:lvlText w:val="•"/>
      <w:lvlJc w:val="left"/>
      <w:pPr>
        <w:ind w:left="4722" w:hanging="360"/>
      </w:pPr>
      <w:rPr>
        <w:rFonts w:hint="default"/>
        <w:lang w:val="en-US" w:eastAsia="en-US" w:bidi="ar-SA"/>
      </w:rPr>
    </w:lvl>
    <w:lvl w:ilvl="8">
      <w:start w:val="0"/>
      <w:numFmt w:val="bullet"/>
      <w:lvlText w:val="•"/>
      <w:lvlJc w:val="left"/>
      <w:pPr>
        <w:ind w:left="5228" w:hanging="360"/>
      </w:pPr>
      <w:rPr>
        <w:rFonts w:hint="default"/>
        <w:lang w:val="en-US" w:eastAsia="en-US" w:bidi="ar-SA"/>
      </w:rPr>
    </w:lvl>
  </w:abstractNum>
  <w:abstractNum w:abstractNumId="4">
    <w:multiLevelType w:val="hybridMultilevel"/>
    <w:lvl w:ilvl="0">
      <w:start w:val="0"/>
      <w:numFmt w:val="bullet"/>
      <w:lvlText w:val=""/>
      <w:lvlJc w:val="left"/>
      <w:pPr>
        <w:ind w:left="118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686" w:hanging="360"/>
      </w:pPr>
      <w:rPr>
        <w:rFonts w:hint="default"/>
        <w:lang w:val="en-US" w:eastAsia="en-US" w:bidi="ar-SA"/>
      </w:rPr>
    </w:lvl>
    <w:lvl w:ilvl="2">
      <w:start w:val="0"/>
      <w:numFmt w:val="bullet"/>
      <w:lvlText w:val="•"/>
      <w:lvlJc w:val="left"/>
      <w:pPr>
        <w:ind w:left="2192" w:hanging="360"/>
      </w:pPr>
      <w:rPr>
        <w:rFonts w:hint="default"/>
        <w:lang w:val="en-US" w:eastAsia="en-US" w:bidi="ar-SA"/>
      </w:rPr>
    </w:lvl>
    <w:lvl w:ilvl="3">
      <w:start w:val="0"/>
      <w:numFmt w:val="bullet"/>
      <w:lvlText w:val="•"/>
      <w:lvlJc w:val="left"/>
      <w:pPr>
        <w:ind w:left="2698" w:hanging="360"/>
      </w:pPr>
      <w:rPr>
        <w:rFonts w:hint="default"/>
        <w:lang w:val="en-US" w:eastAsia="en-US" w:bidi="ar-SA"/>
      </w:rPr>
    </w:lvl>
    <w:lvl w:ilvl="4">
      <w:start w:val="0"/>
      <w:numFmt w:val="bullet"/>
      <w:lvlText w:val="•"/>
      <w:lvlJc w:val="left"/>
      <w:pPr>
        <w:ind w:left="3204" w:hanging="360"/>
      </w:pPr>
      <w:rPr>
        <w:rFonts w:hint="default"/>
        <w:lang w:val="en-US" w:eastAsia="en-US" w:bidi="ar-SA"/>
      </w:rPr>
    </w:lvl>
    <w:lvl w:ilvl="5">
      <w:start w:val="0"/>
      <w:numFmt w:val="bullet"/>
      <w:lvlText w:val="•"/>
      <w:lvlJc w:val="left"/>
      <w:pPr>
        <w:ind w:left="3710" w:hanging="360"/>
      </w:pPr>
      <w:rPr>
        <w:rFonts w:hint="default"/>
        <w:lang w:val="en-US" w:eastAsia="en-US" w:bidi="ar-SA"/>
      </w:rPr>
    </w:lvl>
    <w:lvl w:ilvl="6">
      <w:start w:val="0"/>
      <w:numFmt w:val="bullet"/>
      <w:lvlText w:val="•"/>
      <w:lvlJc w:val="left"/>
      <w:pPr>
        <w:ind w:left="4216" w:hanging="360"/>
      </w:pPr>
      <w:rPr>
        <w:rFonts w:hint="default"/>
        <w:lang w:val="en-US" w:eastAsia="en-US" w:bidi="ar-SA"/>
      </w:rPr>
    </w:lvl>
    <w:lvl w:ilvl="7">
      <w:start w:val="0"/>
      <w:numFmt w:val="bullet"/>
      <w:lvlText w:val="•"/>
      <w:lvlJc w:val="left"/>
      <w:pPr>
        <w:ind w:left="4722" w:hanging="360"/>
      </w:pPr>
      <w:rPr>
        <w:rFonts w:hint="default"/>
        <w:lang w:val="en-US" w:eastAsia="en-US" w:bidi="ar-SA"/>
      </w:rPr>
    </w:lvl>
    <w:lvl w:ilvl="8">
      <w:start w:val="0"/>
      <w:numFmt w:val="bullet"/>
      <w:lvlText w:val="•"/>
      <w:lvlJc w:val="left"/>
      <w:pPr>
        <w:ind w:left="5228" w:hanging="360"/>
      </w:pPr>
      <w:rPr>
        <w:rFonts w:hint="default"/>
        <w:lang w:val="en-US" w:eastAsia="en-US" w:bidi="ar-SA"/>
      </w:rPr>
    </w:lvl>
  </w:abstractNum>
  <w:abstractNum w:abstractNumId="3">
    <w:multiLevelType w:val="hybridMultilevel"/>
    <w:lvl w:ilvl="0">
      <w:start w:val="4"/>
      <w:numFmt w:val="decimal"/>
      <w:lvlText w:val="%1.0"/>
      <w:lvlJc w:val="left"/>
      <w:pPr>
        <w:ind w:left="11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808" w:hanging="629"/>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00" w:hanging="629"/>
      </w:pPr>
      <w:rPr>
        <w:rFonts w:hint="default"/>
        <w:lang w:val="en-US" w:eastAsia="en-US" w:bidi="ar-SA"/>
      </w:rPr>
    </w:lvl>
    <w:lvl w:ilvl="3">
      <w:start w:val="0"/>
      <w:numFmt w:val="bullet"/>
      <w:lvlText w:val="•"/>
      <w:lvlJc w:val="left"/>
      <w:pPr>
        <w:ind w:left="2950" w:hanging="629"/>
      </w:pPr>
      <w:rPr>
        <w:rFonts w:hint="default"/>
        <w:lang w:val="en-US" w:eastAsia="en-US" w:bidi="ar-SA"/>
      </w:rPr>
    </w:lvl>
    <w:lvl w:ilvl="4">
      <w:start w:val="0"/>
      <w:numFmt w:val="bullet"/>
      <w:lvlText w:val="•"/>
      <w:lvlJc w:val="left"/>
      <w:pPr>
        <w:ind w:left="4000" w:hanging="629"/>
      </w:pPr>
      <w:rPr>
        <w:rFonts w:hint="default"/>
        <w:lang w:val="en-US" w:eastAsia="en-US" w:bidi="ar-SA"/>
      </w:rPr>
    </w:lvl>
    <w:lvl w:ilvl="5">
      <w:start w:val="0"/>
      <w:numFmt w:val="bullet"/>
      <w:lvlText w:val="•"/>
      <w:lvlJc w:val="left"/>
      <w:pPr>
        <w:ind w:left="5050" w:hanging="629"/>
      </w:pPr>
      <w:rPr>
        <w:rFonts w:hint="default"/>
        <w:lang w:val="en-US" w:eastAsia="en-US" w:bidi="ar-SA"/>
      </w:rPr>
    </w:lvl>
    <w:lvl w:ilvl="6">
      <w:start w:val="0"/>
      <w:numFmt w:val="bullet"/>
      <w:lvlText w:val="•"/>
      <w:lvlJc w:val="left"/>
      <w:pPr>
        <w:ind w:left="6100" w:hanging="629"/>
      </w:pPr>
      <w:rPr>
        <w:rFonts w:hint="default"/>
        <w:lang w:val="en-US" w:eastAsia="en-US" w:bidi="ar-SA"/>
      </w:rPr>
    </w:lvl>
    <w:lvl w:ilvl="7">
      <w:start w:val="0"/>
      <w:numFmt w:val="bullet"/>
      <w:lvlText w:val="•"/>
      <w:lvlJc w:val="left"/>
      <w:pPr>
        <w:ind w:left="7150" w:hanging="629"/>
      </w:pPr>
      <w:rPr>
        <w:rFonts w:hint="default"/>
        <w:lang w:val="en-US" w:eastAsia="en-US" w:bidi="ar-SA"/>
      </w:rPr>
    </w:lvl>
    <w:lvl w:ilvl="8">
      <w:start w:val="0"/>
      <w:numFmt w:val="bullet"/>
      <w:lvlText w:val="•"/>
      <w:lvlJc w:val="left"/>
      <w:pPr>
        <w:ind w:left="8200" w:hanging="629"/>
      </w:pPr>
      <w:rPr>
        <w:rFonts w:hint="default"/>
        <w:lang w:val="en-US" w:eastAsia="en-US" w:bidi="ar-SA"/>
      </w:rPr>
    </w:lvl>
  </w:abstractNum>
  <w:abstractNum w:abstractNumId="2">
    <w:multiLevelType w:val="hybridMultilevel"/>
    <w:lvl w:ilvl="0">
      <w:start w:val="3"/>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1">
    <w:multiLevelType w:val="hybridMultilevel"/>
    <w:lvl w:ilvl="0">
      <w:start w:val="2"/>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04" w:hanging="720"/>
      </w:pPr>
      <w:rPr>
        <w:rFonts w:hint="default"/>
        <w:lang w:val="en-US" w:eastAsia="en-US" w:bidi="ar-SA"/>
      </w:rPr>
    </w:lvl>
    <w:lvl w:ilvl="3">
      <w:start w:val="0"/>
      <w:numFmt w:val="bullet"/>
      <w:lvlText w:val="•"/>
      <w:lvlJc w:val="left"/>
      <w:pPr>
        <w:ind w:left="3916" w:hanging="720"/>
      </w:pPr>
      <w:rPr>
        <w:rFonts w:hint="default"/>
        <w:lang w:val="en-US" w:eastAsia="en-US" w:bidi="ar-SA"/>
      </w:rPr>
    </w:lvl>
    <w:lvl w:ilvl="4">
      <w:start w:val="0"/>
      <w:numFmt w:val="bullet"/>
      <w:lvlText w:val="•"/>
      <w:lvlJc w:val="left"/>
      <w:pPr>
        <w:ind w:left="4828" w:hanging="720"/>
      </w:pPr>
      <w:rPr>
        <w:rFonts w:hint="default"/>
        <w:lang w:val="en-US" w:eastAsia="en-US" w:bidi="ar-SA"/>
      </w:rPr>
    </w:lvl>
    <w:lvl w:ilvl="5">
      <w:start w:val="0"/>
      <w:numFmt w:val="bullet"/>
      <w:lvlText w:val="•"/>
      <w:lvlJc w:val="left"/>
      <w:pPr>
        <w:ind w:left="5740" w:hanging="720"/>
      </w:pPr>
      <w:rPr>
        <w:rFonts w:hint="default"/>
        <w:lang w:val="en-US" w:eastAsia="en-US" w:bidi="ar-SA"/>
      </w:rPr>
    </w:lvl>
    <w:lvl w:ilvl="6">
      <w:start w:val="0"/>
      <w:numFmt w:val="bullet"/>
      <w:lvlText w:val="•"/>
      <w:lvlJc w:val="left"/>
      <w:pPr>
        <w:ind w:left="6652" w:hanging="720"/>
      </w:pPr>
      <w:rPr>
        <w:rFonts w:hint="default"/>
        <w:lang w:val="en-US" w:eastAsia="en-US" w:bidi="ar-SA"/>
      </w:rPr>
    </w:lvl>
    <w:lvl w:ilvl="7">
      <w:start w:val="0"/>
      <w:numFmt w:val="bullet"/>
      <w:lvlText w:val="•"/>
      <w:lvlJc w:val="left"/>
      <w:pPr>
        <w:ind w:left="7564" w:hanging="720"/>
      </w:pPr>
      <w:rPr>
        <w:rFonts w:hint="default"/>
        <w:lang w:val="en-US" w:eastAsia="en-US" w:bidi="ar-SA"/>
      </w:rPr>
    </w:lvl>
    <w:lvl w:ilvl="8">
      <w:start w:val="0"/>
      <w:numFmt w:val="bullet"/>
      <w:lvlText w:val="•"/>
      <w:lvlJc w:val="left"/>
      <w:pPr>
        <w:ind w:left="8476" w:hanging="720"/>
      </w:pPr>
      <w:rPr>
        <w:rFonts w:hint="default"/>
        <w:lang w:val="en-US" w:eastAsia="en-US" w:bidi="ar-SA"/>
      </w:rPr>
    </w:lvl>
  </w:abstractNum>
  <w:abstractNum w:abstractNumId="0">
    <w:multiLevelType w:val="hybridMultilevel"/>
    <w:lvl w:ilvl="0">
      <w:start w:val="1"/>
      <w:numFmt w:val="decimal"/>
      <w:lvlText w:val="%1"/>
      <w:lvlJc w:val="left"/>
      <w:pPr>
        <w:ind w:left="1180" w:hanging="720"/>
        <w:jc w:val="left"/>
      </w:pPr>
      <w:rPr>
        <w:rFonts w:hint="default"/>
        <w:lang w:val="en-US" w:eastAsia="en-US" w:bidi="ar-SA"/>
      </w:rPr>
    </w:lvl>
    <w:lvl w:ilvl="1">
      <w:start w:val="0"/>
      <w:numFmt w:val="decimal"/>
      <w:lvlText w:val="%1.%2"/>
      <w:lvlJc w:val="left"/>
      <w:pPr>
        <w:ind w:left="118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351" w:hanging="452"/>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4124" w:hanging="452"/>
      </w:pPr>
      <w:rPr>
        <w:rFonts w:hint="default"/>
        <w:lang w:val="en-US" w:eastAsia="en-US" w:bidi="ar-SA"/>
      </w:rPr>
    </w:lvl>
    <w:lvl w:ilvl="4">
      <w:start w:val="0"/>
      <w:numFmt w:val="bullet"/>
      <w:lvlText w:val="•"/>
      <w:lvlJc w:val="left"/>
      <w:pPr>
        <w:ind w:left="5006" w:hanging="452"/>
      </w:pPr>
      <w:rPr>
        <w:rFonts w:hint="default"/>
        <w:lang w:val="en-US" w:eastAsia="en-US" w:bidi="ar-SA"/>
      </w:rPr>
    </w:lvl>
    <w:lvl w:ilvl="5">
      <w:start w:val="0"/>
      <w:numFmt w:val="bullet"/>
      <w:lvlText w:val="•"/>
      <w:lvlJc w:val="left"/>
      <w:pPr>
        <w:ind w:left="5888" w:hanging="452"/>
      </w:pPr>
      <w:rPr>
        <w:rFonts w:hint="default"/>
        <w:lang w:val="en-US" w:eastAsia="en-US" w:bidi="ar-SA"/>
      </w:rPr>
    </w:lvl>
    <w:lvl w:ilvl="6">
      <w:start w:val="0"/>
      <w:numFmt w:val="bullet"/>
      <w:lvlText w:val="•"/>
      <w:lvlJc w:val="left"/>
      <w:pPr>
        <w:ind w:left="6771" w:hanging="452"/>
      </w:pPr>
      <w:rPr>
        <w:rFonts w:hint="default"/>
        <w:lang w:val="en-US" w:eastAsia="en-US" w:bidi="ar-SA"/>
      </w:rPr>
    </w:lvl>
    <w:lvl w:ilvl="7">
      <w:start w:val="0"/>
      <w:numFmt w:val="bullet"/>
      <w:lvlText w:val="•"/>
      <w:lvlJc w:val="left"/>
      <w:pPr>
        <w:ind w:left="7653" w:hanging="452"/>
      </w:pPr>
      <w:rPr>
        <w:rFonts w:hint="default"/>
        <w:lang w:val="en-US" w:eastAsia="en-US" w:bidi="ar-SA"/>
      </w:rPr>
    </w:lvl>
    <w:lvl w:ilvl="8">
      <w:start w:val="0"/>
      <w:numFmt w:val="bullet"/>
      <w:lvlText w:val="•"/>
      <w:lvlJc w:val="left"/>
      <w:pPr>
        <w:ind w:left="8535" w:hanging="452"/>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18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180" w:hanging="720"/>
    </w:pPr>
    <w:rPr>
      <w:rFonts w:ascii="Arial" w:hAnsi="Arial" w:eastAsia="Arial" w:cs="Arial"/>
      <w:lang w:val="en-US" w:eastAsia="en-US" w:bidi="ar-SA"/>
    </w:rPr>
  </w:style>
  <w:style w:styleId="TableParagraph" w:type="paragraph">
    <w:name w:val="Table Paragraph"/>
    <w:basedOn w:val="Normal"/>
    <w:uiPriority w:val="1"/>
    <w:qFormat/>
    <w:pPr>
      <w:ind w:left="10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OP_TMF0007" TargetMode="External"/><Relationship Id="rId10" Type="http://schemas.openxmlformats.org/officeDocument/2006/relationships/hyperlink" Target="https://elvis.quintiles.com/livelink/llisapi.dll/open/CS_WI_MS0203" TargetMode="External"/><Relationship Id="rId11" Type="http://schemas.openxmlformats.org/officeDocument/2006/relationships/hyperlink" Target="https://elvis.quintiles.com/livelink/llisapi.dll/open/QG_OD_SMT0018" TargetMode="External"/><Relationship Id="rId12" Type="http://schemas.openxmlformats.org/officeDocument/2006/relationships/hyperlink" Target="https://elvis.quintiles.com/livelink/llisapi.dll/open/CS_TP_SM0021" TargetMode="Externa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footer" Target="footer5.xml"/><Relationship Id="rId19" Type="http://schemas.openxmlformats.org/officeDocument/2006/relationships/image" Target="media/image2.png"/><Relationship Id="rId20" Type="http://schemas.openxmlformats.org/officeDocument/2006/relationships/numbering" Target="numbering.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Q817788</dc:creator>
  <dc:title>266181965_3_0_sgMainFile.pdf</dc:title>
  <dcterms:created xsi:type="dcterms:W3CDTF">2023-04-11T15:18:56Z</dcterms:created>
  <dcterms:modified xsi:type="dcterms:W3CDTF">2023-04-11T15:18:56Z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2022-02-16T00:00:00Z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