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spacing w:before="0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line="330" w:lineRule="atLeast" w:before="90"/>
              <w:ind w:left="457" w:right="396" w:firstLine="801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z w:val="22"/>
                <w:vertAlign w:val="baseline"/>
              </w:rPr>
              <w:t> Work Instruction Medical</w:t>
            </w:r>
            <w:r>
              <w:rPr>
                <w:b/>
                <w:spacing w:val="-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Input</w:t>
            </w:r>
            <w:r>
              <w:rPr>
                <w:b/>
                <w:spacing w:val="-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into</w:t>
            </w:r>
            <w:r>
              <w:rPr>
                <w:b/>
                <w:spacing w:val="-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Quality</w:t>
            </w:r>
            <w:r>
              <w:rPr>
                <w:b/>
                <w:spacing w:val="-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and</w:t>
            </w:r>
            <w:r>
              <w:rPr>
                <w:b/>
                <w:spacing w:val="-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Safety</w:t>
            </w:r>
            <w:r>
              <w:rPr>
                <w:b/>
                <w:spacing w:val="-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for</w:t>
            </w:r>
          </w:p>
          <w:p>
            <w:pPr>
              <w:pStyle w:val="TableParagraph"/>
              <w:spacing w:before="2"/>
              <w:ind w:left="1633"/>
              <w:rPr>
                <w:b/>
                <w:sz w:val="22"/>
              </w:rPr>
            </w:pPr>
            <w:r>
              <w:rPr>
                <w:b/>
                <w:sz w:val="22"/>
              </w:rPr>
              <w:t>Awarded</w:t>
            </w:r>
            <w:r>
              <w:rPr>
                <w:b/>
                <w:spacing w:val="-7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Projects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CS_WI_MS0210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10"/>
                <w:sz w:val="20"/>
              </w:rPr>
              <w:t>7</w:t>
            </w:r>
          </w:p>
        </w:tc>
      </w:tr>
      <w:tr>
        <w:trPr>
          <w:trHeight w:val="541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line="210" w:lineRule="exact" w:before="44"/>
              <w:ind w:left="107"/>
              <w:rPr>
                <w:sz w:val="20"/>
              </w:rPr>
            </w:pPr>
            <w:r>
              <w:rPr>
                <w:sz w:val="20"/>
              </w:rPr>
              <w:t>Antonio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Ferrari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line="210" w:lineRule="exact" w:before="44"/>
              <w:ind w:left="121"/>
              <w:rPr>
                <w:sz w:val="20"/>
              </w:rPr>
            </w:pPr>
            <w:r>
              <w:rPr>
                <w:sz w:val="20"/>
              </w:rPr>
              <w:t>Antonio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Ferrari,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Rosa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Piccirillo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1"/>
        <w:rPr>
          <w:rFonts w:ascii="Times New Roman"/>
          <w:sz w:val="16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pStyle w:val="BodyText"/>
        <w:spacing w:before="121"/>
        <w:ind w:left="1260" w:right="471"/>
      </w:pPr>
      <w:r>
        <w:rPr/>
        <w:t>The purpose of this Work Instruction (WI) is to define the processes for Therapeutic Medical Advisor (TMA) input into overall project quality and safety with respect to key study</w:t>
      </w:r>
      <w:r>
        <w:rPr>
          <w:spacing w:val="-4"/>
        </w:rPr>
        <w:t> </w:t>
      </w:r>
      <w:r>
        <w:rPr/>
        <w:t>objectives,</w:t>
      </w:r>
      <w:r>
        <w:rPr>
          <w:spacing w:val="-4"/>
        </w:rPr>
        <w:t> </w:t>
      </w:r>
      <w:r>
        <w:rPr/>
        <w:t>study</w:t>
      </w:r>
      <w:r>
        <w:rPr>
          <w:spacing w:val="-4"/>
        </w:rPr>
        <w:t> </w:t>
      </w:r>
      <w:r>
        <w:rPr/>
        <w:t>data</w:t>
      </w:r>
      <w:r>
        <w:rPr>
          <w:spacing w:val="-4"/>
        </w:rPr>
        <w:t> </w:t>
      </w:r>
      <w:r>
        <w:rPr/>
        <w:t>quality,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subject</w:t>
      </w:r>
      <w:r>
        <w:rPr>
          <w:spacing w:val="-4"/>
        </w:rPr>
        <w:t> </w:t>
      </w:r>
      <w:r>
        <w:rPr/>
        <w:t>safety</w:t>
      </w:r>
      <w:r>
        <w:rPr>
          <w:spacing w:val="-2"/>
        </w:rPr>
        <w:t> </w:t>
      </w:r>
      <w:r>
        <w:rPr/>
        <w:t>(i.e.,</w:t>
      </w:r>
      <w:r>
        <w:rPr>
          <w:spacing w:val="-4"/>
        </w:rPr>
        <w:t> </w:t>
      </w:r>
      <w:r>
        <w:rPr/>
        <w:t>critical</w:t>
      </w:r>
      <w:r>
        <w:rPr>
          <w:spacing w:val="-4"/>
        </w:rPr>
        <w:t> </w:t>
      </w:r>
      <w:r>
        <w:rPr/>
        <w:t>data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processes). Additionally, this</w:t>
      </w:r>
      <w:r>
        <w:rPr>
          <w:spacing w:val="-1"/>
        </w:rPr>
        <w:t> </w:t>
      </w:r>
      <w:r>
        <w:rPr/>
        <w:t>WI outlines the responsibilities of TMAs in assisting the project team with quality and safety issues during the lifecycle of the study.</w:t>
      </w:r>
    </w:p>
    <w:p>
      <w:pPr>
        <w:pStyle w:val="BodyText"/>
        <w:spacing w:before="7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0"/>
        <w:jc w:val="left"/>
      </w:pPr>
      <w:bookmarkStart w:name="SCOPE" w:id="2"/>
      <w:bookmarkEnd w:id="2"/>
      <w:r>
        <w:rPr>
          <w:spacing w:val="-2"/>
        </w:rPr>
        <w:t>SCOPE</w:t>
      </w:r>
    </w:p>
    <w:p>
      <w:pPr>
        <w:pStyle w:val="BodyText"/>
        <w:spacing w:before="11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679" w:hanging="720"/>
        <w:jc w:val="left"/>
        <w:rPr>
          <w:sz w:val="22"/>
        </w:rPr>
      </w:pPr>
      <w:bookmarkStart w:name="This WI is applicable to all awarded stu" w:id="3"/>
      <w:bookmarkEnd w:id="3"/>
      <w:r>
        <w:rPr>
          <w:sz w:val="22"/>
        </w:rPr>
        <w:t>Thi</w:t>
      </w:r>
      <w:r>
        <w:rPr>
          <w:sz w:val="22"/>
        </w:rPr>
        <w:t>s</w:t>
      </w:r>
      <w:r>
        <w:rPr>
          <w:spacing w:val="-4"/>
          <w:sz w:val="22"/>
        </w:rPr>
        <w:t> </w:t>
      </w:r>
      <w:r>
        <w:rPr>
          <w:sz w:val="22"/>
        </w:rPr>
        <w:t>WI</w:t>
      </w:r>
      <w:r>
        <w:rPr>
          <w:spacing w:val="-4"/>
          <w:sz w:val="22"/>
        </w:rPr>
        <w:t> </w:t>
      </w:r>
      <w:r>
        <w:rPr>
          <w:sz w:val="22"/>
        </w:rPr>
        <w:t>is</w:t>
      </w:r>
      <w:r>
        <w:rPr>
          <w:spacing w:val="-4"/>
          <w:sz w:val="22"/>
        </w:rPr>
        <w:t> </w:t>
      </w:r>
      <w:r>
        <w:rPr>
          <w:sz w:val="22"/>
        </w:rPr>
        <w:t>applicable</w:t>
      </w:r>
      <w:r>
        <w:rPr>
          <w:spacing w:val="-4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all</w:t>
      </w:r>
      <w:r>
        <w:rPr>
          <w:spacing w:val="-4"/>
          <w:sz w:val="22"/>
        </w:rPr>
        <w:t> </w:t>
      </w:r>
      <w:r>
        <w:rPr>
          <w:sz w:val="22"/>
        </w:rPr>
        <w:t>awarded</w:t>
      </w:r>
      <w:r>
        <w:rPr>
          <w:spacing w:val="-4"/>
          <w:sz w:val="22"/>
        </w:rPr>
        <w:t> </w:t>
      </w:r>
      <w:r>
        <w:rPr>
          <w:sz w:val="22"/>
        </w:rPr>
        <w:t>studies</w:t>
      </w:r>
      <w:r>
        <w:rPr>
          <w:spacing w:val="-4"/>
          <w:sz w:val="22"/>
        </w:rPr>
        <w:t> </w:t>
      </w:r>
      <w:r>
        <w:rPr>
          <w:sz w:val="22"/>
        </w:rPr>
        <w:t>which</w:t>
      </w:r>
      <w:r>
        <w:rPr>
          <w:spacing w:val="-4"/>
          <w:sz w:val="22"/>
        </w:rPr>
        <w:t> </w:t>
      </w:r>
      <w:r>
        <w:rPr>
          <w:sz w:val="22"/>
        </w:rPr>
        <w:t>incorporate</w:t>
      </w:r>
      <w:r>
        <w:rPr>
          <w:spacing w:val="-4"/>
          <w:sz w:val="22"/>
        </w:rPr>
        <w:t> </w:t>
      </w:r>
      <w:r>
        <w:rPr>
          <w:sz w:val="22"/>
        </w:rPr>
        <w:t>Medical</w:t>
      </w:r>
      <w:r>
        <w:rPr>
          <w:spacing w:val="-4"/>
          <w:sz w:val="22"/>
        </w:rPr>
        <w:t> </w:t>
      </w:r>
      <w:r>
        <w:rPr>
          <w:sz w:val="22"/>
        </w:rPr>
        <w:t>Services where TMA input is provided to meetings/discussions for project risk management and handling Protocol deviations.</w:t>
      </w:r>
    </w:p>
    <w:p>
      <w:pPr>
        <w:pStyle w:val="BodyText"/>
        <w:spacing w:before="9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ROLES AND RESPONSIBILITIES" w:id="4"/>
      <w:bookmarkEnd w:id="4"/>
      <w:r>
        <w:rPr/>
        <w:t>ROLE</w:t>
      </w:r>
      <w:r>
        <w:rPr/>
        <w:t>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7"/>
        <w:ind w:left="1260"/>
      </w:pPr>
      <w:r>
        <w:rPr/>
        <w:t>The</w:t>
      </w:r>
      <w:r>
        <w:rPr>
          <w:spacing w:val="-6"/>
        </w:rPr>
        <w:t> </w:t>
      </w:r>
      <w:r>
        <w:rPr/>
        <w:t>following</w:t>
      </w:r>
      <w:r>
        <w:rPr>
          <w:spacing w:val="-3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13"/>
        </w:rPr>
        <w:t> </w:t>
      </w:r>
      <w:r>
        <w:rPr>
          <w:spacing w:val="-5"/>
        </w:rPr>
        <w:t>WI:</w:t>
      </w:r>
    </w:p>
    <w:p>
      <w:pPr>
        <w:pStyle w:val="BodyText"/>
        <w:spacing w:before="1"/>
        <w:rPr>
          <w:sz w:val="10"/>
        </w:rPr>
      </w:pPr>
    </w:p>
    <w:tbl>
      <w:tblPr>
        <w:tblW w:w="0" w:type="auto"/>
        <w:jc w:val="left"/>
        <w:tblInd w:w="10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5" w:hRule="atLeast"/>
        </w:trPr>
        <w:tc>
          <w:tcPr>
            <w:tcW w:w="5213" w:type="dxa"/>
            <w:shd w:val="clear" w:color="auto" w:fill="BFBFBF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BFBFBF"/>
          </w:tcPr>
          <w:p>
            <w:pPr>
              <w:pStyle w:val="TableParagraph"/>
              <w:spacing w:before="33"/>
              <w:ind w:left="11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ind w:left="115"/>
              <w:rPr>
                <w:sz w:val="22"/>
              </w:rPr>
            </w:pPr>
            <w:r>
              <w:rPr>
                <w:sz w:val="22"/>
              </w:rPr>
              <w:t>Clinical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4"/>
                <w:sz w:val="22"/>
              </w:rPr>
              <w:t>(CL)</w:t>
            </w:r>
          </w:p>
        </w:tc>
        <w:tc>
          <w:tcPr>
            <w:tcW w:w="3595" w:type="dxa"/>
          </w:tcPr>
          <w:p>
            <w:pPr>
              <w:pStyle w:val="TableParagraph"/>
              <w:ind w:left="114"/>
              <w:rPr>
                <w:sz w:val="22"/>
              </w:rPr>
            </w:pPr>
            <w:r>
              <w:rPr>
                <w:sz w:val="22"/>
              </w:rPr>
              <w:t>6.3, </w:t>
            </w:r>
            <w:r>
              <w:rPr>
                <w:spacing w:val="-5"/>
                <w:sz w:val="22"/>
              </w:rPr>
              <w:t>6.4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ind w:left="115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Therapeutic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Advisor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(Global</w:t>
            </w:r>
            <w:r>
              <w:rPr>
                <w:spacing w:val="-4"/>
                <w:sz w:val="22"/>
              </w:rPr>
              <w:t> TMA)</w:t>
            </w:r>
          </w:p>
        </w:tc>
        <w:tc>
          <w:tcPr>
            <w:tcW w:w="3595" w:type="dxa"/>
          </w:tcPr>
          <w:p>
            <w:pPr>
              <w:pStyle w:val="TableParagraph"/>
              <w:ind w:left="114"/>
              <w:rPr>
                <w:sz w:val="22"/>
              </w:rPr>
            </w:pPr>
            <w:r>
              <w:rPr>
                <w:sz w:val="22"/>
              </w:rPr>
              <w:t>6.2, </w:t>
            </w:r>
            <w:r>
              <w:rPr>
                <w:spacing w:val="-5"/>
                <w:sz w:val="22"/>
              </w:rPr>
              <w:t>6.4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ind w:left="115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Leader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4"/>
                <w:sz w:val="22"/>
              </w:rPr>
              <w:t>(PL)</w:t>
            </w:r>
          </w:p>
        </w:tc>
        <w:tc>
          <w:tcPr>
            <w:tcW w:w="3595" w:type="dxa"/>
          </w:tcPr>
          <w:p>
            <w:pPr>
              <w:pStyle w:val="TableParagraph"/>
              <w:ind w:left="114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6.3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ind w:left="115"/>
              <w:rPr>
                <w:sz w:val="22"/>
              </w:rPr>
            </w:pPr>
            <w:r>
              <w:rPr>
                <w:sz w:val="22"/>
              </w:rPr>
              <w:t>Therapeutic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Advisor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4"/>
                <w:sz w:val="22"/>
              </w:rPr>
              <w:t>(TMA)</w:t>
            </w:r>
          </w:p>
        </w:tc>
        <w:tc>
          <w:tcPr>
            <w:tcW w:w="3595" w:type="dxa"/>
          </w:tcPr>
          <w:p>
            <w:pPr>
              <w:pStyle w:val="TableParagraph"/>
              <w:ind w:left="114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6.4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ind w:left="115"/>
              <w:rPr>
                <w:sz w:val="22"/>
              </w:rPr>
            </w:pPr>
            <w:r>
              <w:rPr>
                <w:sz w:val="22"/>
              </w:rPr>
              <w:t>Medical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Strategy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(MSL)</w:t>
            </w:r>
          </w:p>
        </w:tc>
        <w:tc>
          <w:tcPr>
            <w:tcW w:w="3595" w:type="dxa"/>
          </w:tcPr>
          <w:p>
            <w:pPr>
              <w:pStyle w:val="TableParagraph"/>
              <w:ind w:left="114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</w:tr>
    </w:tbl>
    <w:p>
      <w:pPr>
        <w:pStyle w:val="BodyText"/>
        <w:spacing w:before="9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DEFINITIONS" w:id="5"/>
      <w:bookmarkEnd w:id="5"/>
      <w:r>
        <w:rPr>
          <w:spacing w:val="-2"/>
        </w:rPr>
        <w:t>DEFINITIONS</w:t>
      </w:r>
    </w:p>
    <w:p>
      <w:pPr>
        <w:pStyle w:val="BodyText"/>
        <w:spacing w:before="126"/>
        <w:ind w:left="1260"/>
      </w:pPr>
      <w:r>
        <w:rPr/>
        <w:t>Refer</w:t>
      </w:r>
      <w:r>
        <w:rPr>
          <w:spacing w:val="-8"/>
        </w:rPr>
        <w:t> </w:t>
      </w:r>
      <w:r>
        <w:rPr/>
        <w:t>to</w:t>
      </w:r>
      <w:r>
        <w:rPr>
          <w:spacing w:val="-6"/>
        </w:rPr>
        <w:t> </w:t>
      </w:r>
      <w:r>
        <w:rPr/>
        <w:t>QG_OD_SMT0018,</w:t>
      </w:r>
      <w:r>
        <w:rPr>
          <w:spacing w:val="-5"/>
        </w:rPr>
        <w:t> </w:t>
      </w:r>
      <w:r>
        <w:rPr/>
        <w:t>Glossary</w:t>
      </w:r>
      <w:r>
        <w:rPr>
          <w:spacing w:val="-5"/>
        </w:rPr>
        <w:t> </w:t>
      </w:r>
      <w:r>
        <w:rPr/>
        <w:t>of</w:t>
      </w:r>
      <w:r>
        <w:rPr>
          <w:spacing w:val="-6"/>
        </w:rPr>
        <w:t> </w:t>
      </w:r>
      <w:r>
        <w:rPr/>
        <w:t>Terms</w:t>
      </w:r>
      <w:r>
        <w:rPr>
          <w:spacing w:val="-9"/>
        </w:rPr>
        <w:t> </w:t>
      </w:r>
      <w:r>
        <w:rPr/>
        <w:t>–</w:t>
      </w:r>
      <w:r>
        <w:rPr>
          <w:spacing w:val="-7"/>
        </w:rPr>
        <w:t> </w:t>
      </w:r>
      <w:r>
        <w:rPr/>
        <w:t>Clinical</w:t>
      </w:r>
      <w:r>
        <w:rPr>
          <w:spacing w:val="-5"/>
        </w:rPr>
        <w:t> </w:t>
      </w:r>
      <w:r>
        <w:rPr>
          <w:spacing w:val="-2"/>
        </w:rPr>
        <w:t>Services</w:t>
      </w:r>
    </w:p>
    <w:p>
      <w:pPr>
        <w:pStyle w:val="BodyText"/>
        <w:spacing w:line="242" w:lineRule="auto" w:before="112"/>
        <w:ind w:left="1260" w:right="471"/>
      </w:pPr>
      <w:r>
        <w:rPr>
          <w:b/>
        </w:rPr>
        <w:t>Medical Monitoring:</w:t>
      </w:r>
      <w:r>
        <w:rPr>
          <w:b/>
          <w:spacing w:val="40"/>
        </w:rPr>
        <w:t> </w:t>
      </w:r>
      <w:r>
        <w:rPr/>
        <w:t>Medical monitoring is defined as the provision of contracted medical</w:t>
      </w:r>
      <w:r>
        <w:rPr>
          <w:spacing w:val="-4"/>
        </w:rPr>
        <w:t> </w:t>
      </w:r>
      <w:r>
        <w:rPr/>
        <w:t>support</w:t>
      </w:r>
      <w:r>
        <w:rPr>
          <w:spacing w:val="-4"/>
        </w:rPr>
        <w:t> </w:t>
      </w:r>
      <w:r>
        <w:rPr/>
        <w:t>by</w:t>
      </w:r>
      <w:r>
        <w:rPr>
          <w:spacing w:val="-4"/>
        </w:rPr>
        <w:t> </w:t>
      </w:r>
      <w:r>
        <w:rPr/>
        <w:t>Medical</w:t>
      </w:r>
      <w:r>
        <w:rPr>
          <w:spacing w:val="-4"/>
        </w:rPr>
        <w:t> </w:t>
      </w:r>
      <w:r>
        <w:rPr/>
        <w:t>Services</w:t>
      </w:r>
      <w:r>
        <w:rPr>
          <w:spacing w:val="-4"/>
        </w:rPr>
        <w:t> </w:t>
      </w:r>
      <w:r>
        <w:rPr/>
        <w:t>to</w:t>
      </w:r>
      <w:r>
        <w:rPr>
          <w:spacing w:val="-3"/>
        </w:rPr>
        <w:t> </w:t>
      </w:r>
      <w:r>
        <w:rPr/>
        <w:t>Investigator</w:t>
      </w:r>
      <w:r>
        <w:rPr>
          <w:spacing w:val="-4"/>
        </w:rPr>
        <w:t> </w:t>
      </w:r>
      <w:r>
        <w:rPr/>
        <w:t>sites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project</w:t>
      </w:r>
      <w:r>
        <w:rPr>
          <w:spacing w:val="-4"/>
        </w:rPr>
        <w:t> </w:t>
      </w:r>
      <w:r>
        <w:rPr/>
        <w:t>team</w:t>
      </w:r>
      <w:r>
        <w:rPr>
          <w:spacing w:val="-4"/>
        </w:rPr>
        <w:t> </w:t>
      </w:r>
      <w:r>
        <w:rPr/>
        <w:t>including, at a minimum, Protocol clarification and provision of safety and any other advice on the Investigational Product (IP) or study-related procedures.</w:t>
      </w:r>
    </w:p>
    <w:p>
      <w:pPr>
        <w:pStyle w:val="BodyText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1"/>
        <w:jc w:val="left"/>
      </w:pPr>
      <w:bookmarkStart w:name="MATERIAL AND EQUIPMENT" w:id="6"/>
      <w:bookmarkEnd w:id="6"/>
      <w:r>
        <w:rPr/>
        <w:t>MA</w:t>
      </w:r>
      <w:r>
        <w:rPr/>
        <w:t>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6"/>
        <w:ind w:left="1259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spacing w:after="0"/>
        <w:sectPr>
          <w:footerReference w:type="default" r:id="rId5"/>
          <w:headerReference w:type="default" r:id="rId22"/>
          <w:headerReference w:type="first" r:id="rId23"/>
          <w:headerReference w:type="even" r:id="rId24"/>
          <w:footerReference w:type="first" r:id="rId25"/>
          <w:footerReference w:type="even" r:id="rId26"/>
          <w:type w:val="continuous"/>
          <w:pgSz w:w="12240" w:h="15840"/>
          <w:pgMar w:footer="880" w:header="0" w:top="700" w:bottom="1080" w:left="900" w:right="960"/>
          <w:pgNumType w:start="1"/>
        </w:sectPr>
      </w:pPr>
    </w:p>
    <w:p>
      <w:pPr>
        <w:pStyle w:val="BodyText"/>
        <w:spacing w:before="11"/>
        <w:rPr>
          <w:sz w:val="13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</w:pPr>
      <w:bookmarkStart w:name="PROCEDURE" w:id="7"/>
      <w:bookmarkEnd w:id="7"/>
      <w:r>
        <w:rPr>
          <w:spacing w:val="-2"/>
        </w:rPr>
        <w:t>PROCEDURE</w:t>
      </w:r>
    </w:p>
    <w:p>
      <w:pPr>
        <w:pStyle w:val="BodyText"/>
        <w:spacing w:before="11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Medical Input into Project Quality and S" w:id="8"/>
      <w:bookmarkEnd w:id="8"/>
      <w:r>
        <w:rPr>
          <w:b/>
          <w:sz w:val="22"/>
        </w:rPr>
        <w:t>Medica</w:t>
      </w:r>
      <w:r>
        <w:rPr>
          <w:b/>
          <w:sz w:val="22"/>
        </w:rPr>
        <w:t>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Input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into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Project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Quality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Safety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35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No:</w:t>
            </w:r>
          </w:p>
        </w:tc>
        <w:tc>
          <w:tcPr>
            <w:tcW w:w="1162" w:type="dxa"/>
            <w:shd w:val="clear" w:color="auto" w:fill="BFBFBF"/>
          </w:tcPr>
          <w:p>
            <w:pPr>
              <w:pStyle w:val="TableParagraph"/>
              <w:spacing w:before="33"/>
              <w:ind w:left="110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Who:</w:t>
            </w:r>
          </w:p>
        </w:tc>
        <w:tc>
          <w:tcPr>
            <w:tcW w:w="6264" w:type="dxa"/>
            <w:shd w:val="clear" w:color="auto" w:fill="BFBFBF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When:</w:t>
            </w:r>
          </w:p>
        </w:tc>
      </w:tr>
      <w:tr>
        <w:trPr>
          <w:trHeight w:val="585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  <w:vMerge w:val="restart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MSL</w:t>
            </w:r>
          </w:p>
        </w:tc>
        <w:tc>
          <w:tcPr>
            <w:tcW w:w="626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Consults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Regional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TMAs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provide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feedback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Project Quality and Safety</w:t>
            </w:r>
          </w:p>
        </w:tc>
        <w:tc>
          <w:tcPr>
            <w:tcW w:w="184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Prior to </w:t>
            </w:r>
            <w:r>
              <w:rPr>
                <w:spacing w:val="-2"/>
                <w:sz w:val="22"/>
              </w:rPr>
              <w:t>recruitment</w:t>
            </w:r>
          </w:p>
        </w:tc>
      </w:tr>
      <w:tr>
        <w:trPr>
          <w:trHeight w:val="585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Records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input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CS_TP_PL0092,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Protocol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Derisking Tool – Internal Use</w:t>
            </w:r>
          </w:p>
        </w:tc>
        <w:tc>
          <w:tcPr>
            <w:tcW w:w="184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Prior to </w:t>
            </w:r>
            <w:r>
              <w:rPr>
                <w:spacing w:val="-2"/>
                <w:sz w:val="22"/>
              </w:rPr>
              <w:t>recruitment</w:t>
            </w:r>
          </w:p>
        </w:tc>
      </w:tr>
      <w:tr>
        <w:trPr>
          <w:trHeight w:val="2865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Provides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input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completed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form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discusses with PL and project team as per CS_WI_PL0023, Project Lifecycle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Planning and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CS_WI_PL0025,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Risk,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Issues and Lessons Learned Management</w:t>
            </w:r>
          </w:p>
        </w:tc>
        <w:tc>
          <w:tcPr>
            <w:tcW w:w="1843" w:type="dxa"/>
          </w:tcPr>
          <w:p>
            <w:pPr>
              <w:pStyle w:val="TableParagraph"/>
              <w:ind w:right="251"/>
              <w:rPr>
                <w:sz w:val="22"/>
              </w:rPr>
            </w:pPr>
            <w:r>
              <w:rPr>
                <w:sz w:val="22"/>
              </w:rPr>
              <w:t>During PL-led </w:t>
            </w:r>
            <w:r>
              <w:rPr>
                <w:spacing w:val="-2"/>
                <w:sz w:val="22"/>
              </w:rPr>
              <w:t>Internal Planning Meeting, </w:t>
            </w:r>
            <w:r>
              <w:rPr>
                <w:sz w:val="22"/>
              </w:rPr>
              <w:t>internal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portion of Kick-off Meeting and </w:t>
            </w:r>
            <w:r>
              <w:rPr>
                <w:spacing w:val="-2"/>
                <w:sz w:val="22"/>
              </w:rPr>
              <w:t>subsequent discussions/ </w:t>
            </w:r>
            <w:r>
              <w:rPr>
                <w:sz w:val="22"/>
              </w:rPr>
              <w:t>meetings, as </w:t>
            </w:r>
            <w:r>
              <w:rPr>
                <w:spacing w:val="-2"/>
                <w:sz w:val="22"/>
              </w:rPr>
              <w:t>needed</w:t>
            </w:r>
          </w:p>
        </w:tc>
      </w:tr>
      <w:tr>
        <w:trPr>
          <w:trHeight w:val="1598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62" w:type="dxa"/>
            <w:vMerge w:val="restart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TMA</w:t>
            </w:r>
          </w:p>
        </w:tc>
        <w:tc>
          <w:tcPr>
            <w:tcW w:w="6264" w:type="dxa"/>
          </w:tcPr>
          <w:p>
            <w:pPr>
              <w:pStyle w:val="TableParagraph"/>
              <w:ind w:right="185"/>
              <w:rPr>
                <w:sz w:val="22"/>
              </w:rPr>
            </w:pPr>
            <w:r>
              <w:rPr>
                <w:sz w:val="22"/>
              </w:rPr>
              <w:t>Reviews, at a minimum, the Protocol and Investigator Brochure (IB) or the Summary of Product Characteristics (SmPC), or Patient Information Leaflet (PIL) as applicable and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Statistical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Analysis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Plan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(SAP)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if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available,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as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these documents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will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extensively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referenced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within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medical </w:t>
            </w:r>
            <w:r>
              <w:rPr>
                <w:spacing w:val="-2"/>
                <w:sz w:val="22"/>
              </w:rPr>
              <w:t>review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ind w:right="104"/>
              <w:rPr>
                <w:sz w:val="22"/>
              </w:rPr>
            </w:pPr>
            <w:r>
              <w:rPr>
                <w:sz w:val="22"/>
              </w:rPr>
              <w:t>Upon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providing medical input</w:t>
            </w:r>
          </w:p>
        </w:tc>
      </w:tr>
      <w:tr>
        <w:trPr>
          <w:trHeight w:val="1636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57"/>
              <w:ind w:right="185"/>
              <w:rPr>
                <w:sz w:val="22"/>
              </w:rPr>
            </w:pPr>
            <w:r>
              <w:rPr>
                <w:sz w:val="22"/>
              </w:rPr>
              <w:t>Identifies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key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risks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quality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subject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safety, and also advises internal teams (Data Management, Medical Safety Surveillance (MSS), etc.) on strategies to mitigate these risks by following Steps 6.1.7-6.1.13 and documents the requested information and review in CS_TP_PL0092, Protocol Derisking Tool – Internal Use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877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6.1.6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57"/>
              <w:ind w:right="185"/>
              <w:rPr>
                <w:sz w:val="22"/>
              </w:rPr>
            </w:pPr>
            <w:r>
              <w:rPr>
                <w:sz w:val="22"/>
              </w:rPr>
              <w:t>Undertakes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detailed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analysis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primary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co-primary objective(s) and variable(s) and attendant risks to study </w:t>
            </w:r>
            <w:r>
              <w:rPr>
                <w:spacing w:val="-2"/>
                <w:sz w:val="22"/>
              </w:rPr>
              <w:t>quality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628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6.1.7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59"/>
              <w:rPr>
                <w:sz w:val="22"/>
              </w:rPr>
            </w:pPr>
            <w:r>
              <w:rPr>
                <w:sz w:val="22"/>
              </w:rPr>
              <w:t>Lists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study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critical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primary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main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secondary </w:t>
            </w:r>
            <w:r>
              <w:rPr>
                <w:spacing w:val="-2"/>
                <w:sz w:val="22"/>
              </w:rPr>
              <w:t>objective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623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6.1.8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59"/>
              <w:rPr>
                <w:sz w:val="22"/>
              </w:rPr>
            </w:pPr>
            <w:r>
              <w:rPr>
                <w:sz w:val="22"/>
              </w:rPr>
              <w:t>Gives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consideration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risk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mitigation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each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critical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data </w:t>
            </w:r>
            <w:r>
              <w:rPr>
                <w:spacing w:val="-2"/>
                <w:sz w:val="22"/>
              </w:rPr>
              <w:t>component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66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6.1.9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line="250" w:lineRule="atLeast" w:before="40"/>
              <w:rPr>
                <w:sz w:val="22"/>
              </w:rPr>
            </w:pPr>
            <w:r>
              <w:rPr>
                <w:sz w:val="22"/>
              </w:rPr>
              <w:t>Lists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inclusion/exclusion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criteria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deemed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critical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 study primary objective and subject evaluability, and gives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after="0"/>
        <w:rPr>
          <w:sz w:val="2"/>
          <w:szCs w:val="2"/>
        </w:rPr>
        <w:sectPr>
          <w:headerReference w:type="default" r:id="rId7"/>
          <w:footerReference w:type="default" r:id="rId8"/>
          <w:pgSz w:w="12240" w:h="15840"/>
          <w:pgMar w:header="725" w:footer="880" w:top="2540" w:bottom="1080" w:left="900" w:right="96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30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No:</w:t>
            </w:r>
          </w:p>
        </w:tc>
        <w:tc>
          <w:tcPr>
            <w:tcW w:w="1162" w:type="dxa"/>
            <w:shd w:val="clear" w:color="auto" w:fill="BFBFBF"/>
          </w:tcPr>
          <w:p>
            <w:pPr>
              <w:pStyle w:val="TableParagraph"/>
              <w:spacing w:before="33"/>
              <w:ind w:left="110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Who:</w:t>
            </w:r>
          </w:p>
        </w:tc>
        <w:tc>
          <w:tcPr>
            <w:tcW w:w="6264" w:type="dxa"/>
            <w:shd w:val="clear" w:color="auto" w:fill="BFBFBF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When:</w:t>
            </w:r>
          </w:p>
        </w:tc>
      </w:tr>
      <w:tr>
        <w:trPr>
          <w:trHeight w:val="565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162" w:type="dxa"/>
            <w:vMerge w:val="restart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2"/>
              <w:rPr>
                <w:sz w:val="22"/>
              </w:rPr>
            </w:pPr>
            <w:r>
              <w:rPr>
                <w:sz w:val="22"/>
              </w:rPr>
              <w:t>consideration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risks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mitigation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plans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each inclusion/exclusion criterion listed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1132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1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6.1.10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57"/>
              <w:ind w:right="136"/>
              <w:rPr>
                <w:sz w:val="22"/>
              </w:rPr>
            </w:pPr>
            <w:r>
              <w:rPr>
                <w:sz w:val="22"/>
              </w:rPr>
              <w:t>Identifies and lists key factors in study compliance and conduct following randomization, critical to subject evaluability,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gives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consideration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potential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risks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 risk mitigation plan for each key factor listed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877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1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6.1.11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57"/>
              <w:rPr>
                <w:sz w:val="22"/>
              </w:rPr>
            </w:pPr>
            <w:r>
              <w:rPr>
                <w:sz w:val="22"/>
              </w:rPr>
              <w:t>Identifies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key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inclusion/exclusion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criteria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critical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subject safety, and considers and documents potential risks and mitigation plans for each critical criterion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132" w:hRule="atLeast"/>
        </w:trPr>
        <w:tc>
          <w:tcPr>
            <w:tcW w:w="797" w:type="dxa"/>
          </w:tcPr>
          <w:p>
            <w:pPr>
              <w:pStyle w:val="TableParagraph"/>
              <w:spacing w:before="62"/>
              <w:ind w:left="11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6.1.12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64"/>
              <w:ind w:right="185"/>
              <w:rPr>
                <w:sz w:val="22"/>
              </w:rPr>
            </w:pPr>
            <w:r>
              <w:rPr>
                <w:sz w:val="22"/>
              </w:rPr>
              <w:t>Identifies key facets of study conduct and site and patient compliance following randomization, critical to safety, and considers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documents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potential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risks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mitigation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plans for each critical criterion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265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1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6.1.13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57"/>
              <w:rPr>
                <w:sz w:val="22"/>
              </w:rPr>
            </w:pPr>
            <w:r>
              <w:rPr>
                <w:sz w:val="22"/>
              </w:rPr>
              <w:t>Reviews the IB and lists possible safety signals from pre- clinical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data,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giving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consideration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risk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mitigation strategies for each listed potential safety signal</w:t>
            </w:r>
          </w:p>
          <w:p>
            <w:pPr>
              <w:pStyle w:val="TableParagraph"/>
              <w:spacing w:before="1"/>
              <w:ind w:left="0"/>
              <w:rPr>
                <w:b/>
                <w:sz w:val="32"/>
              </w:rPr>
            </w:pPr>
          </w:p>
          <w:p>
            <w:pPr>
              <w:pStyle w:val="TableParagraph"/>
              <w:spacing w:line="242" w:lineRule="auto" w:before="0"/>
              <w:ind w:right="185"/>
              <w:rPr>
                <w:sz w:val="22"/>
              </w:rPr>
            </w:pPr>
            <w:r>
              <w:rPr>
                <w:b/>
                <w:sz w:val="22"/>
              </w:rPr>
              <w:t>Note: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sz w:val="22"/>
              </w:rPr>
              <w:t>IB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identification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potential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safety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signals should be taken in conjunction with the Sponsor and is a mandatory component of medical input into project quality and safety.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711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1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6.1.14</w:t>
            </w:r>
          </w:p>
        </w:tc>
        <w:tc>
          <w:tcPr>
            <w:tcW w:w="1162" w:type="dxa"/>
          </w:tcPr>
          <w:p>
            <w:pPr>
              <w:pStyle w:val="TableParagraph"/>
              <w:spacing w:line="283" w:lineRule="auto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PL/ </w:t>
            </w:r>
            <w:r>
              <w:rPr>
                <w:spacing w:val="-2"/>
                <w:sz w:val="22"/>
              </w:rPr>
              <w:t>designee</w:t>
            </w:r>
          </w:p>
        </w:tc>
        <w:tc>
          <w:tcPr>
            <w:tcW w:w="6264" w:type="dxa"/>
          </w:tcPr>
          <w:p>
            <w:pPr>
              <w:pStyle w:val="TableParagraph"/>
              <w:spacing w:before="57"/>
              <w:ind w:right="136"/>
              <w:rPr>
                <w:sz w:val="22"/>
              </w:rPr>
            </w:pPr>
            <w:r>
              <w:rPr>
                <w:sz w:val="22"/>
              </w:rPr>
              <w:t>Enters medical input into project quality and safety risks (i.e. critical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processes)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IQVIA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Resource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Portofolio Management system: Project and Portfolio Management tool (QRPM: PPM) Risks, along with all other identified project </w:t>
            </w:r>
            <w:r>
              <w:rPr>
                <w:spacing w:val="-2"/>
                <w:sz w:val="22"/>
              </w:rPr>
              <w:t>risks</w:t>
            </w:r>
          </w:p>
          <w:p>
            <w:pPr>
              <w:pStyle w:val="TableParagraph"/>
              <w:spacing w:before="1"/>
              <w:ind w:left="0"/>
              <w:rPr>
                <w:b/>
                <w:sz w:val="31"/>
              </w:rPr>
            </w:pPr>
          </w:p>
          <w:p>
            <w:pPr>
              <w:pStyle w:val="TableParagraph"/>
              <w:spacing w:line="250" w:lineRule="atLeast" w:before="0"/>
              <w:rPr>
                <w:sz w:val="22"/>
              </w:rPr>
            </w:pPr>
            <w:r>
              <w:rPr>
                <w:b/>
                <w:sz w:val="22"/>
              </w:rPr>
              <w:t>Note: </w:t>
            </w:r>
            <w:r>
              <w:rPr>
                <w:sz w:val="22"/>
              </w:rPr>
              <w:t>The risks identified by the TMA are reviewed with the Sponsor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during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kick-off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meetings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(KOM)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subsequent meetings throughout the project (CS_WI_MS0213, Medical Monitoring Plan Creation and Review).</w:t>
            </w:r>
          </w:p>
        </w:tc>
        <w:tc>
          <w:tcPr>
            <w:tcW w:w="1843" w:type="dxa"/>
          </w:tcPr>
          <w:p>
            <w:pPr>
              <w:pStyle w:val="TableParagraph"/>
              <w:ind w:right="251"/>
              <w:rPr>
                <w:sz w:val="22"/>
              </w:rPr>
            </w:pPr>
            <w:r>
              <w:rPr>
                <w:spacing w:val="-4"/>
                <w:sz w:val="22"/>
              </w:rPr>
              <w:t>Upon </w:t>
            </w:r>
            <w:r>
              <w:rPr>
                <w:sz w:val="22"/>
              </w:rPr>
              <w:t>completeion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of medical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review </w:t>
            </w:r>
            <w:r>
              <w:rPr>
                <w:spacing w:val="-2"/>
                <w:sz w:val="22"/>
              </w:rPr>
              <w:t>activities</w:t>
            </w:r>
          </w:p>
        </w:tc>
      </w:tr>
    </w:tbl>
    <w:p>
      <w:pPr>
        <w:pStyle w:val="BodyText"/>
        <w:spacing w:before="7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Review of Subject Safety Information dur" w:id="9"/>
      <w:bookmarkEnd w:id="9"/>
      <w:r>
        <w:rPr>
          <w:b/>
          <w:sz w:val="22"/>
        </w:rPr>
        <w:t>Revie</w:t>
      </w:r>
      <w:r>
        <w:rPr>
          <w:b/>
          <w:sz w:val="22"/>
        </w:rPr>
        <w:t>w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Subject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Safety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Information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during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2"/>
          <w:sz w:val="22"/>
        </w:rPr>
        <w:t> Study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30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No:</w:t>
            </w:r>
          </w:p>
        </w:tc>
        <w:tc>
          <w:tcPr>
            <w:tcW w:w="1162" w:type="dxa"/>
            <w:shd w:val="clear" w:color="auto" w:fill="BFBFBF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Who:</w:t>
            </w:r>
          </w:p>
        </w:tc>
        <w:tc>
          <w:tcPr>
            <w:tcW w:w="6264" w:type="dxa"/>
            <w:shd w:val="clear" w:color="auto" w:fill="BFBFBF"/>
          </w:tcPr>
          <w:p>
            <w:pPr>
              <w:pStyle w:val="TableParagraph"/>
              <w:spacing w:before="33"/>
              <w:ind w:left="10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90" w:hRule="atLeast"/>
        </w:trPr>
        <w:tc>
          <w:tcPr>
            <w:tcW w:w="797" w:type="dxa"/>
            <w:tcBorders>
              <w:bottom w:val="nil"/>
            </w:tcBorders>
          </w:tcPr>
          <w:p>
            <w:pPr>
              <w:pStyle w:val="TableParagraph"/>
              <w:spacing w:line="213" w:lineRule="exact" w:before="57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  <w:tcBorders>
              <w:bottom w:val="nil"/>
            </w:tcBorders>
          </w:tcPr>
          <w:p>
            <w:pPr>
              <w:pStyle w:val="TableParagraph"/>
              <w:spacing w:line="232" w:lineRule="exact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Global</w:t>
            </w:r>
          </w:p>
        </w:tc>
        <w:tc>
          <w:tcPr>
            <w:tcW w:w="6264" w:type="dxa"/>
            <w:tcBorders>
              <w:bottom w:val="nil"/>
            </w:tcBorders>
          </w:tcPr>
          <w:p>
            <w:pPr>
              <w:pStyle w:val="TableParagraph"/>
              <w:spacing w:line="232" w:lineRule="exact"/>
              <w:ind w:left="104"/>
              <w:rPr>
                <w:sz w:val="22"/>
              </w:rPr>
            </w:pPr>
            <w:r>
              <w:rPr>
                <w:sz w:val="22"/>
              </w:rPr>
              <w:t>Provides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oversight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accordance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ind w:left="104" w:right="288"/>
              <w:rPr>
                <w:sz w:val="20"/>
              </w:rPr>
            </w:pPr>
            <w:r>
              <w:rPr>
                <w:sz w:val="20"/>
              </w:rPr>
              <w:t>Project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conduct; first patient in (FPI) through database lock </w:t>
            </w:r>
            <w:r>
              <w:rPr>
                <w:spacing w:val="-2"/>
                <w:sz w:val="20"/>
              </w:rPr>
              <w:t>(DBL)</w:t>
            </w:r>
          </w:p>
        </w:tc>
      </w:tr>
      <w:tr>
        <w:trPr>
          <w:trHeight w:val="284" w:hRule="atLeast"/>
        </w:trPr>
        <w:tc>
          <w:tcPr>
            <w:tcW w:w="797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162" w:type="dxa"/>
            <w:tcBorders>
              <w:top w:val="nil"/>
            </w:tcBorders>
          </w:tcPr>
          <w:p>
            <w:pPr>
              <w:pStyle w:val="TableParagraph"/>
              <w:spacing w:line="245" w:lineRule="exact" w:before="0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TMA</w:t>
            </w:r>
          </w:p>
        </w:tc>
        <w:tc>
          <w:tcPr>
            <w:tcW w:w="6264" w:type="dxa"/>
            <w:tcBorders>
              <w:top w:val="nil"/>
            </w:tcBorders>
          </w:tcPr>
          <w:p>
            <w:pPr>
              <w:pStyle w:val="TableParagraph"/>
              <w:spacing w:line="245" w:lineRule="exact" w:before="0"/>
              <w:ind w:left="104"/>
              <w:rPr>
                <w:sz w:val="22"/>
              </w:rPr>
            </w:pPr>
            <w:r>
              <w:rPr>
                <w:sz w:val="22"/>
              </w:rPr>
              <w:t>with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CS_TP_MS003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Monitoring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4"/>
                <w:sz w:val="22"/>
              </w:rPr>
              <w:t>Plan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90" w:hRule="atLeast"/>
        </w:trPr>
        <w:tc>
          <w:tcPr>
            <w:tcW w:w="797" w:type="dxa"/>
            <w:tcBorders>
              <w:bottom w:val="nil"/>
            </w:tcBorders>
          </w:tcPr>
          <w:p>
            <w:pPr>
              <w:pStyle w:val="TableParagraph"/>
              <w:spacing w:line="213" w:lineRule="exact" w:before="57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62" w:type="dxa"/>
            <w:tcBorders>
              <w:bottom w:val="nil"/>
            </w:tcBorders>
          </w:tcPr>
          <w:p>
            <w:pPr>
              <w:pStyle w:val="TableParagraph"/>
              <w:spacing w:line="232" w:lineRule="exact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PL</w:t>
            </w:r>
          </w:p>
        </w:tc>
        <w:tc>
          <w:tcPr>
            <w:tcW w:w="6264" w:type="dxa"/>
            <w:tcBorders>
              <w:bottom w:val="nil"/>
            </w:tcBorders>
          </w:tcPr>
          <w:p>
            <w:pPr>
              <w:pStyle w:val="TableParagraph"/>
              <w:spacing w:line="232" w:lineRule="exact"/>
              <w:ind w:left="104"/>
              <w:rPr>
                <w:sz w:val="22"/>
              </w:rPr>
            </w:pPr>
            <w:r>
              <w:rPr>
                <w:sz w:val="22"/>
              </w:rPr>
              <w:t>Requests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that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Sponsor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provides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updated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IB</w:t>
            </w:r>
            <w:r>
              <w:rPr>
                <w:spacing w:val="-4"/>
                <w:sz w:val="22"/>
              </w:rPr>
              <w:t> (for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44" w:hRule="atLeast"/>
        </w:trPr>
        <w:tc>
          <w:tcPr>
            <w:tcW w:w="79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6264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24" w:lineRule="exact" w:before="0"/>
              <w:ind w:left="104"/>
              <w:rPr>
                <w:sz w:val="22"/>
              </w:rPr>
            </w:pPr>
            <w:r>
              <w:rPr>
                <w:sz w:val="22"/>
              </w:rPr>
              <w:t>Phases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1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through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3b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studies)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well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updated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SmPC,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46" w:hRule="atLeast"/>
        </w:trPr>
        <w:tc>
          <w:tcPr>
            <w:tcW w:w="797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162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6264" w:type="dxa"/>
            <w:tcBorders>
              <w:top w:val="nil"/>
            </w:tcBorders>
          </w:tcPr>
          <w:p>
            <w:pPr>
              <w:pStyle w:val="TableParagraph"/>
              <w:spacing w:line="227" w:lineRule="exact" w:before="0"/>
              <w:ind w:left="104"/>
              <w:rPr>
                <w:sz w:val="22"/>
              </w:rPr>
            </w:pPr>
            <w:r>
              <w:rPr>
                <w:sz w:val="22"/>
              </w:rPr>
              <w:t>PIL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IB,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applicable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Phase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4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studies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distributes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after="0"/>
        <w:rPr>
          <w:sz w:val="2"/>
          <w:szCs w:val="2"/>
        </w:rPr>
        <w:sectPr>
          <w:pgSz w:w="12240" w:h="15840"/>
          <w:pgMar w:header="725" w:footer="880" w:top="2540" w:bottom="1080" w:left="900" w:right="96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30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No:</w:t>
            </w:r>
          </w:p>
        </w:tc>
        <w:tc>
          <w:tcPr>
            <w:tcW w:w="1162" w:type="dxa"/>
            <w:shd w:val="clear" w:color="auto" w:fill="BFBFBF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Who:</w:t>
            </w:r>
          </w:p>
        </w:tc>
        <w:tc>
          <w:tcPr>
            <w:tcW w:w="6264" w:type="dxa"/>
            <w:shd w:val="clear" w:color="auto" w:fill="BFBFBF"/>
          </w:tcPr>
          <w:p>
            <w:pPr>
              <w:pStyle w:val="TableParagraph"/>
              <w:spacing w:before="33"/>
              <w:ind w:left="10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055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0"/>
              <w:ind w:left="104" w:right="185"/>
              <w:rPr>
                <w:sz w:val="22"/>
              </w:rPr>
            </w:pPr>
            <w:r>
              <w:rPr>
                <w:sz w:val="22"/>
              </w:rPr>
              <w:t>the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documents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update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TMA,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Safety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Advisor (MSA),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Reviewer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(MDR)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and Medical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Safety Surveillance (MSS) are updated on the latest safety information on the IP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834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162" w:type="dxa"/>
          </w:tcPr>
          <w:p>
            <w:pPr>
              <w:pStyle w:val="TableParagraph"/>
              <w:ind w:left="105" w:right="403"/>
              <w:rPr>
                <w:sz w:val="22"/>
              </w:rPr>
            </w:pPr>
            <w:r>
              <w:rPr>
                <w:spacing w:val="-2"/>
                <w:sz w:val="22"/>
              </w:rPr>
              <w:t>Global </w:t>
            </w:r>
            <w:r>
              <w:rPr>
                <w:spacing w:val="-4"/>
                <w:sz w:val="22"/>
              </w:rPr>
              <w:t>TMA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2"/>
              </w:rPr>
            </w:pPr>
            <w:r>
              <w:rPr>
                <w:sz w:val="22"/>
              </w:rPr>
              <w:t>Communicates to the PL and relevant project team members/Sponsor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safety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information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potential emergent safety signals iteratively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839" w:hRule="atLeast"/>
        </w:trPr>
        <w:tc>
          <w:tcPr>
            <w:tcW w:w="797" w:type="dxa"/>
          </w:tcPr>
          <w:p>
            <w:pPr>
              <w:pStyle w:val="TableParagraph"/>
              <w:spacing w:before="6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162" w:type="dxa"/>
          </w:tcPr>
          <w:p>
            <w:pPr>
              <w:pStyle w:val="TableParagraph"/>
              <w:spacing w:line="278" w:lineRule="auto" w:before="43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PL/ </w:t>
            </w:r>
            <w:r>
              <w:rPr>
                <w:spacing w:val="-2"/>
                <w:sz w:val="22"/>
              </w:rPr>
              <w:t>designee</w:t>
            </w:r>
          </w:p>
        </w:tc>
        <w:tc>
          <w:tcPr>
            <w:tcW w:w="6264" w:type="dxa"/>
          </w:tcPr>
          <w:p>
            <w:pPr>
              <w:pStyle w:val="TableParagraph"/>
              <w:spacing w:before="43"/>
              <w:ind w:left="104" w:right="185"/>
              <w:rPr>
                <w:sz w:val="22"/>
              </w:rPr>
            </w:pPr>
            <w:r>
              <w:rPr>
                <w:sz w:val="22"/>
              </w:rPr>
              <w:t>Records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safety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information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risks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potential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emergent safety signals in QRPM: PPM Risks (non-RBM projects) or Risk Mitigation Workbench (RMW – RBM projects)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093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6.2.5</w:t>
            </w:r>
          </w:p>
        </w:tc>
        <w:tc>
          <w:tcPr>
            <w:tcW w:w="1162" w:type="dxa"/>
          </w:tcPr>
          <w:p>
            <w:pPr>
              <w:pStyle w:val="TableParagraph"/>
              <w:ind w:left="105" w:right="403"/>
              <w:rPr>
                <w:sz w:val="22"/>
              </w:rPr>
            </w:pPr>
            <w:r>
              <w:rPr>
                <w:spacing w:val="-2"/>
                <w:sz w:val="22"/>
              </w:rPr>
              <w:t>Global </w:t>
            </w:r>
            <w:r>
              <w:rPr>
                <w:spacing w:val="-4"/>
                <w:sz w:val="22"/>
              </w:rPr>
              <w:t>TMA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85"/>
              <w:rPr>
                <w:sz w:val="22"/>
              </w:rPr>
            </w:pPr>
            <w:r>
              <w:rPr>
                <w:sz w:val="22"/>
              </w:rPr>
              <w:t>Confirms, usually by email or minutes of a Sponsor teleconference, that review of cumulative Serious Adverse Event (SAE) listings and other emergent safety information has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taken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place,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if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further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actions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are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recommended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spacing w:before="7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3" w:after="0"/>
        <w:ind w:left="1980" w:right="0" w:hanging="720"/>
        <w:jc w:val="left"/>
        <w:rPr>
          <w:b/>
          <w:sz w:val="22"/>
        </w:rPr>
      </w:pPr>
      <w:bookmarkStart w:name="Protocol Deviation Review" w:id="10"/>
      <w:bookmarkEnd w:id="10"/>
      <w:r>
        <w:rPr>
          <w:b/>
          <w:sz w:val="22"/>
        </w:rPr>
        <w:t>Protocol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Deviation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Review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339"/>
        <w:gridCol w:w="6086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39" w:type="dxa"/>
            <w:shd w:val="clear" w:color="auto" w:fill="BFBFBF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086" w:type="dxa"/>
            <w:shd w:val="clear" w:color="auto" w:fill="BFBFBF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094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6.3.1</w:t>
            </w:r>
          </w:p>
        </w:tc>
        <w:tc>
          <w:tcPr>
            <w:tcW w:w="1339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TMA</w:t>
            </w:r>
          </w:p>
        </w:tc>
        <w:tc>
          <w:tcPr>
            <w:tcW w:w="6086" w:type="dxa"/>
          </w:tcPr>
          <w:p>
            <w:pPr>
              <w:pStyle w:val="TableParagraph"/>
              <w:ind w:left="110" w:right="153"/>
              <w:rPr>
                <w:sz w:val="22"/>
              </w:rPr>
            </w:pPr>
            <w:r>
              <w:rPr>
                <w:sz w:val="22"/>
              </w:rPr>
              <w:t>Reviews the Protocol, IB, and SAP (if available) and provides to the CL/ PL a list of key potential Protocol deviations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impacting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subject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eligibility,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evaluability,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safety, and the primary objective</w:t>
            </w:r>
          </w:p>
        </w:tc>
        <w:tc>
          <w:tcPr>
            <w:tcW w:w="1843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z w:val="22"/>
              </w:rPr>
              <w:t>During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start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up</w:t>
            </w:r>
          </w:p>
        </w:tc>
      </w:tr>
      <w:tr>
        <w:trPr>
          <w:trHeight w:val="1597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6.3.2</w:t>
            </w:r>
          </w:p>
        </w:tc>
        <w:tc>
          <w:tcPr>
            <w:tcW w:w="1339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z w:val="22"/>
              </w:rPr>
              <w:t>TMA, </w:t>
            </w:r>
            <w:r>
              <w:rPr>
                <w:spacing w:val="-5"/>
                <w:sz w:val="22"/>
              </w:rPr>
              <w:t>PL,</w:t>
            </w:r>
          </w:p>
          <w:p>
            <w:pPr>
              <w:pStyle w:val="TableParagraph"/>
              <w:spacing w:before="1"/>
              <w:ind w:left="110" w:right="119"/>
              <w:rPr>
                <w:sz w:val="22"/>
              </w:rPr>
            </w:pPr>
            <w:r>
              <w:rPr>
                <w:spacing w:val="-4"/>
                <w:sz w:val="22"/>
              </w:rPr>
              <w:t>and </w:t>
            </w:r>
            <w:r>
              <w:rPr>
                <w:spacing w:val="-2"/>
                <w:sz w:val="22"/>
              </w:rPr>
              <w:t>applicable project </w:t>
            </w:r>
            <w:r>
              <w:rPr>
                <w:spacing w:val="-4"/>
                <w:sz w:val="22"/>
              </w:rPr>
              <w:t>team </w:t>
            </w:r>
            <w:r>
              <w:rPr>
                <w:spacing w:val="-2"/>
                <w:sz w:val="22"/>
              </w:rPr>
              <w:t>member</w:t>
            </w:r>
          </w:p>
        </w:tc>
        <w:tc>
          <w:tcPr>
            <w:tcW w:w="6086" w:type="dxa"/>
          </w:tcPr>
          <w:p>
            <w:pPr>
              <w:pStyle w:val="TableParagraph"/>
              <w:ind w:left="110" w:right="153"/>
              <w:rPr>
                <w:sz w:val="22"/>
              </w:rPr>
            </w:pPr>
            <w:r>
              <w:rPr>
                <w:sz w:val="22"/>
              </w:rPr>
              <w:t>Discuss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procedures,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including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escalation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corrective action plans, for the identified key Protocol deviations</w:t>
            </w:r>
          </w:p>
        </w:tc>
        <w:tc>
          <w:tcPr>
            <w:tcW w:w="1843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z w:val="22"/>
              </w:rPr>
              <w:t>During the conduct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the </w:t>
            </w:r>
            <w:r>
              <w:rPr>
                <w:spacing w:val="-2"/>
                <w:sz w:val="22"/>
              </w:rPr>
              <w:t>study</w:t>
            </w:r>
          </w:p>
        </w:tc>
      </w:tr>
      <w:tr>
        <w:trPr>
          <w:trHeight w:val="330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6.3.3</w:t>
            </w:r>
          </w:p>
        </w:tc>
        <w:tc>
          <w:tcPr>
            <w:tcW w:w="1339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CL</w:t>
            </w:r>
          </w:p>
        </w:tc>
        <w:tc>
          <w:tcPr>
            <w:tcW w:w="6086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z w:val="22"/>
              </w:rPr>
              <w:t>Provides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Protocol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deviation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log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5"/>
                <w:sz w:val="22"/>
              </w:rPr>
              <w:t> TMA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ind w:left="110" w:right="104"/>
              <w:rPr>
                <w:sz w:val="22"/>
              </w:rPr>
            </w:pPr>
            <w:r>
              <w:rPr>
                <w:sz w:val="22"/>
              </w:rPr>
              <w:t>During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study conduct,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at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least once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month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or at frequency defined for the project during the active </w:t>
            </w:r>
            <w:r>
              <w:rPr>
                <w:spacing w:val="-2"/>
                <w:sz w:val="22"/>
              </w:rPr>
              <w:t>recruitment </w:t>
            </w:r>
            <w:r>
              <w:rPr>
                <w:sz w:val="22"/>
              </w:rPr>
              <w:t>phase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studies</w:t>
            </w:r>
          </w:p>
        </w:tc>
      </w:tr>
      <w:tr>
        <w:trPr>
          <w:trHeight w:val="2015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6.3.4</w:t>
            </w:r>
          </w:p>
        </w:tc>
        <w:tc>
          <w:tcPr>
            <w:tcW w:w="1339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TMA</w:t>
            </w:r>
          </w:p>
        </w:tc>
        <w:tc>
          <w:tcPr>
            <w:tcW w:w="6086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z w:val="22"/>
              </w:rPr>
              <w:t>Reviews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Protocol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deviation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log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assess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categorize the level of the deviation (critical, major or minor)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343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6.3.5</w:t>
            </w:r>
          </w:p>
        </w:tc>
        <w:tc>
          <w:tcPr>
            <w:tcW w:w="1339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TMA</w:t>
            </w:r>
          </w:p>
        </w:tc>
        <w:tc>
          <w:tcPr>
            <w:tcW w:w="6086" w:type="dxa"/>
          </w:tcPr>
          <w:p>
            <w:pPr>
              <w:pStyle w:val="TableParagraph"/>
              <w:ind w:left="110" w:right="153"/>
              <w:rPr>
                <w:sz w:val="22"/>
              </w:rPr>
            </w:pPr>
            <w:r>
              <w:rPr>
                <w:sz w:val="22"/>
              </w:rPr>
              <w:t>Provides documentation of the review of cumulative Protocol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deviation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listings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by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email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as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per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Protocol Deviation Management Plan (PDMP)</w:t>
            </w:r>
          </w:p>
        </w:tc>
        <w:tc>
          <w:tcPr>
            <w:tcW w:w="1843" w:type="dxa"/>
          </w:tcPr>
          <w:p>
            <w:pPr>
              <w:pStyle w:val="TableParagraph"/>
              <w:ind w:left="110" w:right="251"/>
              <w:rPr>
                <w:sz w:val="22"/>
              </w:rPr>
            </w:pPr>
            <w:r>
              <w:rPr>
                <w:spacing w:val="-4"/>
                <w:sz w:val="22"/>
              </w:rPr>
              <w:t>Upon </w:t>
            </w:r>
            <w:r>
              <w:rPr>
                <w:sz w:val="22"/>
              </w:rPr>
              <w:t>completion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of review of the </w:t>
            </w:r>
            <w:r>
              <w:rPr>
                <w:spacing w:val="-2"/>
                <w:sz w:val="22"/>
              </w:rPr>
              <w:t>Protocol </w:t>
            </w:r>
            <w:r>
              <w:rPr>
                <w:sz w:val="22"/>
              </w:rPr>
              <w:t>deviation log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header="725" w:footer="880" w:top="2540" w:bottom="1080" w:left="900" w:right="96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339"/>
        <w:gridCol w:w="6086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39" w:type="dxa"/>
            <w:shd w:val="clear" w:color="auto" w:fill="BFBFBF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086" w:type="dxa"/>
            <w:shd w:val="clear" w:color="auto" w:fill="BFBFBF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339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086" w:type="dxa"/>
          </w:tcPr>
          <w:p>
            <w:pPr>
              <w:pStyle w:val="TableParagraph"/>
              <w:spacing w:line="244" w:lineRule="auto" w:before="0"/>
              <w:ind w:left="110"/>
              <w:rPr>
                <w:sz w:val="22"/>
              </w:rPr>
            </w:pPr>
            <w:r>
              <w:rPr>
                <w:b/>
                <w:sz w:val="22"/>
              </w:rPr>
              <w:t>Note:</w:t>
            </w:r>
            <w:r>
              <w:rPr>
                <w:b/>
                <w:spacing w:val="-5"/>
                <w:sz w:val="22"/>
              </w:rPr>
              <w:t> </w:t>
            </w:r>
            <w:r>
              <w:rPr>
                <w:sz w:val="22"/>
              </w:rPr>
              <w:t>Refer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CS_WI_PL0038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Handling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Protocol </w:t>
            </w:r>
            <w:r>
              <w:rPr>
                <w:spacing w:val="-2"/>
                <w:sz w:val="22"/>
              </w:rPr>
              <w:t>Deviations.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839" w:hRule="atLeast"/>
        </w:trPr>
        <w:tc>
          <w:tcPr>
            <w:tcW w:w="797" w:type="dxa"/>
          </w:tcPr>
          <w:p>
            <w:pPr>
              <w:pStyle w:val="TableParagraph"/>
              <w:spacing w:before="43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6.3.6</w:t>
            </w:r>
          </w:p>
        </w:tc>
        <w:tc>
          <w:tcPr>
            <w:tcW w:w="1339" w:type="dxa"/>
          </w:tcPr>
          <w:p>
            <w:pPr>
              <w:pStyle w:val="TableParagraph"/>
              <w:spacing w:before="43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TMA</w:t>
            </w:r>
          </w:p>
        </w:tc>
        <w:tc>
          <w:tcPr>
            <w:tcW w:w="6086" w:type="dxa"/>
          </w:tcPr>
          <w:p>
            <w:pPr>
              <w:pStyle w:val="TableParagraph"/>
              <w:spacing w:before="43"/>
              <w:ind w:left="110" w:right="153"/>
              <w:rPr>
                <w:sz w:val="22"/>
              </w:rPr>
            </w:pPr>
            <w:r>
              <w:rPr>
                <w:sz w:val="22"/>
              </w:rPr>
              <w:t>Provides advice to the study team on a corrective action plan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prevent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recurrence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potential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deviations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critical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 eligibility, safety, evaluability, and the primary objective</w:t>
            </w:r>
          </w:p>
        </w:tc>
        <w:tc>
          <w:tcPr>
            <w:tcW w:w="1843" w:type="dxa"/>
          </w:tcPr>
          <w:p>
            <w:pPr>
              <w:pStyle w:val="TableParagraph"/>
              <w:spacing w:before="43"/>
              <w:ind w:left="110" w:right="251"/>
              <w:rPr>
                <w:sz w:val="22"/>
              </w:rPr>
            </w:pPr>
            <w:r>
              <w:rPr>
                <w:sz w:val="22"/>
              </w:rPr>
              <w:t>As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an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integral part of the </w:t>
            </w:r>
            <w:r>
              <w:rPr>
                <w:spacing w:val="-2"/>
                <w:sz w:val="22"/>
              </w:rPr>
              <w:t>review</w:t>
            </w:r>
          </w:p>
        </w:tc>
      </w:tr>
      <w:tr>
        <w:trPr>
          <w:trHeight w:val="1348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6.3.7</w:t>
            </w:r>
          </w:p>
        </w:tc>
        <w:tc>
          <w:tcPr>
            <w:tcW w:w="1339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TMA</w:t>
            </w:r>
          </w:p>
        </w:tc>
        <w:tc>
          <w:tcPr>
            <w:tcW w:w="6086" w:type="dxa"/>
          </w:tcPr>
          <w:p>
            <w:pPr>
              <w:pStyle w:val="TableParagraph"/>
              <w:ind w:left="110" w:right="153"/>
              <w:rPr>
                <w:sz w:val="22"/>
              </w:rPr>
            </w:pPr>
            <w:r>
              <w:rPr>
                <w:sz w:val="22"/>
              </w:rPr>
              <w:t>Assesses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if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Protocol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amendments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may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required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and,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if so,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provides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advice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Sponsor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draft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amendment</w:t>
            </w:r>
          </w:p>
        </w:tc>
        <w:tc>
          <w:tcPr>
            <w:tcW w:w="1843" w:type="dxa"/>
          </w:tcPr>
          <w:p>
            <w:pPr>
              <w:pStyle w:val="TableParagraph"/>
              <w:ind w:left="110" w:right="251"/>
              <w:rPr>
                <w:sz w:val="22"/>
              </w:rPr>
            </w:pPr>
            <w:r>
              <w:rPr>
                <w:spacing w:val="-4"/>
                <w:sz w:val="22"/>
              </w:rPr>
              <w:t>Upon </w:t>
            </w:r>
            <w:r>
              <w:rPr>
                <w:sz w:val="22"/>
              </w:rPr>
              <w:t>identification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of the need for a </w:t>
            </w:r>
            <w:r>
              <w:rPr>
                <w:spacing w:val="-2"/>
                <w:sz w:val="22"/>
              </w:rPr>
              <w:t>Protocol deviation</w:t>
            </w: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Handle of 24/7 Medical Emergency Coverag" w:id="11"/>
      <w:bookmarkEnd w:id="11"/>
      <w:r>
        <w:rPr>
          <w:b/>
          <w:sz w:val="22"/>
        </w:rPr>
        <w:t>Handl</w:t>
      </w:r>
      <w:r>
        <w:rPr>
          <w:b/>
          <w:sz w:val="22"/>
        </w:rPr>
        <w:t>e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24/7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Medical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Emergency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Coverage</w:t>
      </w:r>
    </w:p>
    <w:p>
      <w:pPr>
        <w:pStyle w:val="BodyText"/>
        <w:spacing w:before="6" w:after="1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35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spacing w:before="33"/>
              <w:ind w:left="110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No:</w:t>
            </w:r>
          </w:p>
        </w:tc>
        <w:tc>
          <w:tcPr>
            <w:tcW w:w="1162" w:type="dxa"/>
            <w:shd w:val="clear" w:color="auto" w:fill="BFBFBF"/>
          </w:tcPr>
          <w:p>
            <w:pPr>
              <w:pStyle w:val="TableParagraph"/>
              <w:spacing w:before="33"/>
              <w:ind w:left="110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Who:</w:t>
            </w:r>
          </w:p>
        </w:tc>
        <w:tc>
          <w:tcPr>
            <w:tcW w:w="6264" w:type="dxa"/>
            <w:shd w:val="clear" w:color="auto" w:fill="BFBFBF"/>
          </w:tcPr>
          <w:p>
            <w:pPr>
              <w:pStyle w:val="TableParagraph"/>
              <w:spacing w:before="33"/>
              <w:ind w:left="10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When:</w:t>
            </w:r>
          </w:p>
        </w:tc>
      </w:tr>
      <w:tr>
        <w:trPr>
          <w:trHeight w:val="1847" w:hRule="atLeast"/>
        </w:trPr>
        <w:tc>
          <w:tcPr>
            <w:tcW w:w="797" w:type="dxa"/>
          </w:tcPr>
          <w:p>
            <w:pPr>
              <w:pStyle w:val="TableParagraph"/>
              <w:spacing w:before="5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TMA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2"/>
              </w:rPr>
            </w:pPr>
            <w:r>
              <w:rPr>
                <w:sz w:val="22"/>
              </w:rPr>
              <w:t>Handles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24/7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emergency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enquiries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documented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in CS_WI_MS0203 Medical Advisor 24/7 Medical Emergency </w:t>
            </w:r>
            <w:r>
              <w:rPr>
                <w:spacing w:val="-2"/>
                <w:sz w:val="22"/>
              </w:rPr>
              <w:t>Coverage</w:t>
            </w:r>
          </w:p>
        </w:tc>
        <w:tc>
          <w:tcPr>
            <w:tcW w:w="184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During the conduct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the study if study contracted for 24/7 medical </w:t>
            </w:r>
            <w:r>
              <w:rPr>
                <w:spacing w:val="-2"/>
                <w:sz w:val="22"/>
              </w:rPr>
              <w:t>emergency coverage</w:t>
            </w:r>
          </w:p>
        </w:tc>
      </w:tr>
      <w:tr>
        <w:trPr>
          <w:trHeight w:val="1602" w:hRule="atLeast"/>
        </w:trPr>
        <w:tc>
          <w:tcPr>
            <w:tcW w:w="797" w:type="dxa"/>
          </w:tcPr>
          <w:p>
            <w:pPr>
              <w:pStyle w:val="TableParagraph"/>
              <w:spacing w:before="6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3"/>
              <w:ind w:left="110" w:right="398" w:firstLine="62"/>
              <w:rPr>
                <w:sz w:val="22"/>
              </w:rPr>
            </w:pPr>
            <w:r>
              <w:rPr>
                <w:spacing w:val="-4"/>
                <w:sz w:val="22"/>
              </w:rPr>
              <w:t>CL/ </w:t>
            </w:r>
            <w:r>
              <w:rPr>
                <w:spacing w:val="-2"/>
                <w:sz w:val="22"/>
              </w:rPr>
              <w:t>Global </w:t>
            </w:r>
            <w:r>
              <w:rPr>
                <w:spacing w:val="-4"/>
                <w:sz w:val="22"/>
              </w:rPr>
              <w:t>TMA</w:t>
            </w:r>
          </w:p>
        </w:tc>
        <w:tc>
          <w:tcPr>
            <w:tcW w:w="6264" w:type="dxa"/>
          </w:tcPr>
          <w:p>
            <w:pPr>
              <w:pStyle w:val="TableParagraph"/>
              <w:spacing w:before="43"/>
              <w:ind w:left="104"/>
              <w:rPr>
                <w:sz w:val="22"/>
              </w:rPr>
            </w:pPr>
            <w:r>
              <w:rPr>
                <w:sz w:val="22"/>
              </w:rPr>
              <w:t>Discusses urgent contact procedures with the Sponsor, for studies that IQVIA is not providing 24/7 medical emergency coverage, clearly documents these discussions in meeting minutes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describes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process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Operations Plan (COP) or in the Integrated Project Management Plan: Project Communication Plan</w:t>
            </w:r>
          </w:p>
        </w:tc>
        <w:tc>
          <w:tcPr>
            <w:tcW w:w="1843" w:type="dxa"/>
          </w:tcPr>
          <w:p>
            <w:pPr>
              <w:pStyle w:val="TableParagraph"/>
              <w:spacing w:before="43"/>
              <w:ind w:right="251"/>
              <w:rPr>
                <w:sz w:val="22"/>
              </w:rPr>
            </w:pPr>
            <w:r>
              <w:rPr>
                <w:sz w:val="22"/>
              </w:rPr>
              <w:t>In studies for which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IQVIA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is not providing 24/7 coverage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0"/>
        <w:jc w:val="left"/>
        <w:rPr>
          <w:b/>
          <w:sz w:val="22"/>
        </w:rPr>
      </w:pPr>
      <w:bookmarkStart w:name="SUPPORTING DOCUMENTATION" w:id="12"/>
      <w:bookmarkEnd w:id="12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5669"/>
      </w:tblGrid>
      <w:tr>
        <w:trPr>
          <w:trHeight w:val="335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5669" w:type="dxa"/>
            <w:shd w:val="clear" w:color="auto" w:fill="BFBFBF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30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5669" w:type="dxa"/>
            <w:shd w:val="clear" w:color="auto" w:fill="BFBFBF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9">
              <w:r>
                <w:rPr>
                  <w:color w:val="0000FF"/>
                  <w:spacing w:val="-2"/>
                  <w:sz w:val="22"/>
                  <w:u w:val="single" w:color="0000FF"/>
                </w:rPr>
                <w:t>CS_TP_MS003</w:t>
              </w:r>
            </w:hyperlink>
          </w:p>
        </w:tc>
        <w:tc>
          <w:tcPr>
            <w:tcW w:w="5669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Medical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Monitoring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4"/>
                <w:sz w:val="22"/>
              </w:rPr>
              <w:t>Plan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0">
              <w:r>
                <w:rPr>
                  <w:color w:val="0000FF"/>
                  <w:spacing w:val="-2"/>
                  <w:sz w:val="22"/>
                  <w:u w:val="single" w:color="0000FF"/>
                </w:rPr>
                <w:t>CS_WI_MS0203</w:t>
              </w:r>
            </w:hyperlink>
          </w:p>
        </w:tc>
        <w:tc>
          <w:tcPr>
            <w:tcW w:w="5669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Medical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Advisor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24/7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Emergency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Coverage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hyperlink r:id="rId11">
              <w:r>
                <w:rPr>
                  <w:color w:val="0000FF"/>
                  <w:spacing w:val="-2"/>
                  <w:sz w:val="22"/>
                  <w:u w:val="single" w:color="0000FF"/>
                </w:rPr>
                <w:t>CS_TP_PL0092</w:t>
              </w:r>
            </w:hyperlink>
          </w:p>
        </w:tc>
        <w:tc>
          <w:tcPr>
            <w:tcW w:w="5669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Protocol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Derisking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Tool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Internal</w:t>
            </w:r>
            <w:r>
              <w:rPr>
                <w:spacing w:val="-5"/>
                <w:sz w:val="22"/>
              </w:rPr>
              <w:t> Use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7.4</w:t>
            </w:r>
            <w:r>
              <w:rPr>
                <w:b/>
                <w:sz w:val="22"/>
              </w:rPr>
              <w:tab/>
            </w:r>
            <w:hyperlink r:id="rId12">
              <w:r>
                <w:rPr>
                  <w:color w:val="0000FF"/>
                  <w:spacing w:val="-2"/>
                  <w:sz w:val="22"/>
                  <w:u w:val="single" w:color="0000FF"/>
                </w:rPr>
                <w:t>CS_WI_PL0023</w:t>
              </w:r>
            </w:hyperlink>
          </w:p>
        </w:tc>
        <w:tc>
          <w:tcPr>
            <w:tcW w:w="5669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Lifecycle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Planning</w:t>
            </w:r>
          </w:p>
        </w:tc>
      </w:tr>
      <w:tr>
        <w:trPr>
          <w:trHeight w:val="585" w:hRule="atLeast"/>
        </w:trPr>
        <w:tc>
          <w:tcPr>
            <w:tcW w:w="3778" w:type="dxa"/>
          </w:tcPr>
          <w:p>
            <w:pPr>
              <w:pStyle w:val="TableParagraph"/>
              <w:spacing w:before="5"/>
              <w:ind w:left="0"/>
              <w:rPr>
                <w:b/>
                <w:sz w:val="25"/>
              </w:rPr>
            </w:pPr>
          </w:p>
          <w:p>
            <w:pPr>
              <w:pStyle w:val="TableParagraph"/>
              <w:tabs>
                <w:tab w:pos="1554" w:val="left" w:leader="none"/>
              </w:tabs>
              <w:spacing w:before="0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7.5</w:t>
            </w:r>
            <w:r>
              <w:rPr>
                <w:b/>
                <w:sz w:val="22"/>
              </w:rPr>
              <w:tab/>
            </w:r>
            <w:hyperlink r:id="rId13">
              <w:r>
                <w:rPr>
                  <w:color w:val="0000FF"/>
                  <w:spacing w:val="-2"/>
                  <w:sz w:val="22"/>
                  <w:u w:val="single" w:color="0000FF"/>
                </w:rPr>
                <w:t>CS_WI_PL0025</w:t>
              </w:r>
            </w:hyperlink>
          </w:p>
        </w:tc>
        <w:tc>
          <w:tcPr>
            <w:tcW w:w="5669" w:type="dxa"/>
          </w:tcPr>
          <w:p>
            <w:pPr>
              <w:pStyle w:val="TableParagraph"/>
              <w:ind w:right="232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Risk,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Issues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Lessons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Learned </w:t>
            </w:r>
            <w:r>
              <w:rPr>
                <w:spacing w:val="-2"/>
                <w:sz w:val="22"/>
              </w:rPr>
              <w:t>Management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7.6</w:t>
            </w:r>
            <w:r>
              <w:rPr>
                <w:b/>
                <w:sz w:val="22"/>
              </w:rPr>
              <w:tab/>
            </w:r>
            <w:hyperlink r:id="rId14">
              <w:r>
                <w:rPr>
                  <w:color w:val="0000FF"/>
                  <w:spacing w:val="-2"/>
                  <w:sz w:val="22"/>
                  <w:u w:val="single" w:color="0000FF"/>
                </w:rPr>
                <w:t>CS_WI_PL0038</w:t>
              </w:r>
            </w:hyperlink>
          </w:p>
        </w:tc>
        <w:tc>
          <w:tcPr>
            <w:tcW w:w="5669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Handling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Protocol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Deviations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7.7</w:t>
            </w:r>
            <w:r>
              <w:rPr>
                <w:b/>
                <w:sz w:val="22"/>
              </w:rPr>
              <w:tab/>
            </w:r>
            <w:hyperlink r:id="rId15">
              <w:r>
                <w:rPr>
                  <w:color w:val="0000FF"/>
                  <w:spacing w:val="-2"/>
                  <w:sz w:val="22"/>
                  <w:u w:val="single" w:color="0000FF"/>
                </w:rPr>
                <w:t>QG_OD_SMT0018</w:t>
              </w:r>
            </w:hyperlink>
          </w:p>
        </w:tc>
        <w:tc>
          <w:tcPr>
            <w:tcW w:w="5669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Glossary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Terms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–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Services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header="725" w:footer="880" w:top="2540" w:bottom="1080" w:left="900" w:right="96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5669"/>
      </w:tblGrid>
      <w:tr>
        <w:trPr>
          <w:trHeight w:val="330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5669" w:type="dxa"/>
            <w:shd w:val="clear" w:color="auto" w:fill="BFBFBF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7.8</w:t>
            </w:r>
            <w:r>
              <w:rPr>
                <w:b/>
                <w:sz w:val="22"/>
              </w:rPr>
              <w:tab/>
            </w:r>
            <w:hyperlink r:id="rId18">
              <w:r>
                <w:rPr>
                  <w:color w:val="0000FF"/>
                  <w:spacing w:val="-2"/>
                  <w:sz w:val="22"/>
                  <w:u w:val="single" w:color="0000FF"/>
                </w:rPr>
                <w:t>CS_WI_MS0213</w:t>
              </w:r>
            </w:hyperlink>
          </w:p>
        </w:tc>
        <w:tc>
          <w:tcPr>
            <w:tcW w:w="5669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Medical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Monitoring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Plan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Creation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Review</w:t>
            </w: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  <w:rPr>
          <w:b/>
          <w:sz w:val="22"/>
        </w:rPr>
      </w:pPr>
      <w:bookmarkStart w:name="SUPERSEDES" w:id="13"/>
      <w:bookmarkEnd w:id="13"/>
      <w:r>
        <w:rPr>
          <w:b/>
          <w:spacing w:val="-2"/>
          <w:sz w:val="22"/>
        </w:rPr>
        <w:t>SUPERSEDES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5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82"/>
        <w:gridCol w:w="3326"/>
        <w:gridCol w:w="2342"/>
      </w:tblGrid>
      <w:tr>
        <w:trPr>
          <w:trHeight w:val="287" w:hRule="atLeast"/>
        </w:trPr>
        <w:tc>
          <w:tcPr>
            <w:tcW w:w="3782" w:type="dxa"/>
            <w:shd w:val="clear" w:color="auto" w:fill="BFBFBF"/>
          </w:tcPr>
          <w:p>
            <w:pPr>
              <w:pStyle w:val="TableParagraph"/>
              <w:spacing w:line="243" w:lineRule="exact" w:before="0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326" w:type="dxa"/>
            <w:shd w:val="clear" w:color="auto" w:fill="BFBFBF"/>
          </w:tcPr>
          <w:p>
            <w:pPr>
              <w:pStyle w:val="TableParagraph"/>
              <w:spacing w:line="243" w:lineRule="exact" w:before="0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342" w:type="dxa"/>
            <w:shd w:val="clear" w:color="auto" w:fill="BFBFBF"/>
          </w:tcPr>
          <w:p>
            <w:pPr>
              <w:pStyle w:val="TableParagraph"/>
              <w:spacing w:line="243" w:lineRule="exact" w:before="0"/>
              <w:ind w:left="110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503" w:hRule="atLeast"/>
        </w:trPr>
        <w:tc>
          <w:tcPr>
            <w:tcW w:w="3782" w:type="dxa"/>
          </w:tcPr>
          <w:p>
            <w:pPr>
              <w:pStyle w:val="TableParagraph"/>
              <w:tabs>
                <w:tab w:pos="1545" w:val="left" w:leader="none"/>
              </w:tabs>
              <w:ind w:left="82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CS_WI_MS0210</w:t>
            </w:r>
          </w:p>
        </w:tc>
        <w:tc>
          <w:tcPr>
            <w:tcW w:w="3326" w:type="dxa"/>
          </w:tcPr>
          <w:p>
            <w:pPr>
              <w:pStyle w:val="TableParagraph"/>
              <w:spacing w:line="250" w:lineRule="exact" w:before="0"/>
              <w:ind w:left="105"/>
              <w:rPr>
                <w:sz w:val="22"/>
              </w:rPr>
            </w:pPr>
            <w:r>
              <w:rPr>
                <w:color w:val="323232"/>
                <w:sz w:val="22"/>
              </w:rPr>
              <w:t>Medical</w:t>
            </w:r>
            <w:r>
              <w:rPr>
                <w:color w:val="323232"/>
                <w:spacing w:val="-9"/>
                <w:sz w:val="22"/>
              </w:rPr>
              <w:t> </w:t>
            </w:r>
            <w:r>
              <w:rPr>
                <w:color w:val="323232"/>
                <w:sz w:val="22"/>
              </w:rPr>
              <w:t>Input</w:t>
            </w:r>
            <w:r>
              <w:rPr>
                <w:color w:val="323232"/>
                <w:spacing w:val="-9"/>
                <w:sz w:val="22"/>
              </w:rPr>
              <w:t> </w:t>
            </w:r>
            <w:r>
              <w:rPr>
                <w:color w:val="323232"/>
                <w:sz w:val="22"/>
              </w:rPr>
              <w:t>into</w:t>
            </w:r>
            <w:r>
              <w:rPr>
                <w:color w:val="323232"/>
                <w:spacing w:val="-9"/>
                <w:sz w:val="22"/>
              </w:rPr>
              <w:t> </w:t>
            </w:r>
            <w:r>
              <w:rPr>
                <w:color w:val="323232"/>
                <w:sz w:val="22"/>
              </w:rPr>
              <w:t>Quality</w:t>
            </w:r>
            <w:r>
              <w:rPr>
                <w:color w:val="323232"/>
                <w:spacing w:val="-9"/>
                <w:sz w:val="22"/>
              </w:rPr>
              <w:t> </w:t>
            </w:r>
            <w:r>
              <w:rPr>
                <w:color w:val="323232"/>
                <w:sz w:val="22"/>
              </w:rPr>
              <w:t>and Safety for Awarded Projects</w:t>
            </w:r>
          </w:p>
        </w:tc>
        <w:tc>
          <w:tcPr>
            <w:tcW w:w="2342" w:type="dxa"/>
          </w:tcPr>
          <w:p>
            <w:pPr>
              <w:pStyle w:val="TableParagraph"/>
              <w:spacing w:before="0"/>
              <w:ind w:left="110"/>
              <w:rPr>
                <w:sz w:val="22"/>
              </w:rPr>
            </w:pPr>
            <w:r>
              <w:rPr>
                <w:w w:val="100"/>
                <w:sz w:val="22"/>
              </w:rPr>
              <w:t>6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bookmarkStart w:name="MODIFICATION FROM PREVIOUS REVISION" w:id="14"/>
      <w:bookmarkEnd w:id="14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2852"/>
      </w:tblGrid>
      <w:tr>
        <w:trPr>
          <w:trHeight w:val="321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2852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1281" w:hRule="atLeast"/>
        </w:trPr>
        <w:tc>
          <w:tcPr>
            <w:tcW w:w="3298" w:type="dxa"/>
          </w:tcPr>
          <w:p>
            <w:pPr>
              <w:pStyle w:val="TableParagraph"/>
              <w:spacing w:line="232" w:lineRule="auto" w:before="30"/>
              <w:ind w:left="110"/>
              <w:rPr>
                <w:sz w:val="22"/>
              </w:rPr>
            </w:pPr>
            <w:r>
              <w:rPr>
                <w:sz w:val="22"/>
              </w:rPr>
              <w:t>CS_FM_MS0212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to </w:t>
            </w:r>
            <w:r>
              <w:rPr>
                <w:spacing w:val="-2"/>
                <w:sz w:val="22"/>
              </w:rPr>
              <w:t>CS_TP_PL0092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6.1.2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4"/>
                <w:sz w:val="22"/>
              </w:rPr>
              <w:t>6.1.5</w:t>
            </w:r>
          </w:p>
        </w:tc>
        <w:tc>
          <w:tcPr>
            <w:tcW w:w="2852" w:type="dxa"/>
          </w:tcPr>
          <w:p>
            <w:pPr>
              <w:pStyle w:val="TableParagraph"/>
              <w:spacing w:line="228" w:lineRule="auto" w:before="34"/>
              <w:ind w:right="132"/>
              <w:rPr>
                <w:sz w:val="22"/>
              </w:rPr>
            </w:pPr>
            <w:r>
              <w:rPr>
                <w:sz w:val="22"/>
              </w:rPr>
              <w:t>New tool created and it should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used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when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TMA performs medical input</w:t>
            </w:r>
            <w:r>
              <w:rPr>
                <w:spacing w:val="40"/>
                <w:sz w:val="22"/>
              </w:rPr>
              <w:t> </w:t>
            </w:r>
            <w:r>
              <w:rPr>
                <w:sz w:val="22"/>
              </w:rPr>
              <w:t>into quality and safety for the study</w:t>
            </w:r>
          </w:p>
        </w:tc>
      </w:tr>
      <w:tr>
        <w:trPr>
          <w:trHeight w:val="614" w:hRule="atLeast"/>
        </w:trPr>
        <w:tc>
          <w:tcPr>
            <w:tcW w:w="3298" w:type="dxa"/>
          </w:tcPr>
          <w:p>
            <w:pPr>
              <w:pStyle w:val="TableParagraph"/>
              <w:spacing w:line="280" w:lineRule="atLeast" w:before="11"/>
              <w:ind w:left="110"/>
              <w:rPr>
                <w:sz w:val="22"/>
              </w:rPr>
            </w:pPr>
            <w:r>
              <w:rPr>
                <w:sz w:val="22"/>
              </w:rPr>
              <w:t>Update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role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section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PL/ </w:t>
            </w:r>
            <w:r>
              <w:rPr>
                <w:spacing w:val="-2"/>
                <w:sz w:val="22"/>
              </w:rPr>
              <w:t>designee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6.2.4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6.1.14</w:t>
            </w:r>
          </w:p>
        </w:tc>
        <w:tc>
          <w:tcPr>
            <w:tcW w:w="2852" w:type="dxa"/>
          </w:tcPr>
          <w:p>
            <w:pPr>
              <w:pStyle w:val="TableParagraph"/>
              <w:spacing w:before="0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clarify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who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perform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the </w:t>
            </w:r>
            <w:r>
              <w:rPr>
                <w:spacing w:val="-4"/>
                <w:sz w:val="22"/>
              </w:rPr>
              <w:t>step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Supporting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documentation </w:t>
            </w:r>
            <w:r>
              <w:rPr>
                <w:spacing w:val="-2"/>
                <w:sz w:val="22"/>
              </w:rPr>
              <w:t>update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5"/>
                <w:sz w:val="22"/>
              </w:rPr>
              <w:t>7.0</w:t>
            </w:r>
          </w:p>
        </w:tc>
        <w:tc>
          <w:tcPr>
            <w:tcW w:w="2852" w:type="dxa"/>
          </w:tcPr>
          <w:p>
            <w:pPr>
              <w:pStyle w:val="TableParagraph"/>
              <w:spacing w:line="237" w:lineRule="auto" w:before="2"/>
              <w:ind w:right="1"/>
              <w:rPr>
                <w:sz w:val="22"/>
              </w:rPr>
            </w:pPr>
            <w:r>
              <w:rPr>
                <w:sz w:val="22"/>
              </w:rPr>
              <w:t>List of supporting documents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were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updated</w:t>
            </w:r>
          </w:p>
        </w:tc>
      </w:tr>
    </w:tbl>
    <w:p>
      <w:pPr>
        <w:pStyle w:val="BodyText"/>
        <w:spacing w:before="5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bookmarkStart w:name="APPENDICES" w:id="15"/>
      <w:bookmarkEnd w:id="15"/>
      <w:r>
        <w:rPr>
          <w:b/>
          <w:spacing w:val="-2"/>
          <w:sz w:val="22"/>
        </w:rPr>
        <w:t>APPENDICES</w:t>
      </w:r>
    </w:p>
    <w:p>
      <w:pPr>
        <w:pStyle w:val="BodyText"/>
        <w:spacing w:before="122"/>
        <w:ind w:left="126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18"/>
        </w:rPr>
      </w:pPr>
      <w:r>
        <w:rPr/>
      </w:r>
    </w:p>
    <w:p>
      <w:pPr>
        <w:spacing w:line="183" w:lineRule="exact" w:before="18"/>
        <w:ind w:left="4764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6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6</w:t>
      </w:r>
    </w:p>
    <w:p>
      <w:pPr>
        <w:spacing w:line="244" w:lineRule="auto" w:before="0"/>
        <w:ind w:left="539" w:right="471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2011,</w:t>
      </w:r>
      <w:r>
        <w:rPr>
          <w:spacing w:val="-2"/>
          <w:sz w:val="16"/>
        </w:rPr>
        <w:t> </w:t>
      </w:r>
      <w:r>
        <w:rPr>
          <w:sz w:val="16"/>
        </w:rPr>
        <w:t>2014,</w:t>
      </w:r>
      <w:r>
        <w:rPr>
          <w:spacing w:val="-2"/>
          <w:sz w:val="16"/>
        </w:rPr>
        <w:t> </w:t>
      </w:r>
      <w:r>
        <w:rPr>
          <w:sz w:val="16"/>
        </w:rPr>
        <w:t>2016,</w:t>
      </w:r>
      <w:r>
        <w:rPr>
          <w:spacing w:val="-2"/>
          <w:sz w:val="16"/>
        </w:rPr>
        <w:t> </w:t>
      </w:r>
      <w:r>
        <w:rPr>
          <w:sz w:val="16"/>
        </w:rPr>
        <w:t>2018,</w:t>
      </w:r>
      <w:r>
        <w:rPr>
          <w:spacing w:val="-1"/>
          <w:sz w:val="16"/>
        </w:rPr>
        <w:t> </w:t>
      </w:r>
      <w:r>
        <w:rPr>
          <w:sz w:val="16"/>
        </w:rPr>
        <w:t>2020,</w:t>
      </w:r>
      <w:r>
        <w:rPr>
          <w:spacing w:val="-3"/>
          <w:sz w:val="16"/>
        </w:rPr>
        <w:t> </w:t>
      </w:r>
      <w:r>
        <w:rPr>
          <w:sz w:val="16"/>
        </w:rPr>
        <w:t>2021</w:t>
      </w:r>
      <w:r>
        <w:rPr>
          <w:spacing w:val="-2"/>
          <w:sz w:val="16"/>
        </w:rPr>
        <w:t> </w:t>
      </w:r>
      <w:r>
        <w:rPr>
          <w:sz w:val="16"/>
        </w:rPr>
        <w:t>IQVIA.</w:t>
      </w:r>
      <w:r>
        <w:rPr>
          <w:spacing w:val="-3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3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3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 proprietary to IQVIA 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16"/>
          <w:footerReference w:type="default" r:id="rId17"/>
          <w:pgSz w:w="12240" w:h="15840"/>
          <w:pgMar w:header="725" w:footer="224" w:top="2540" w:bottom="420" w:left="900" w:right="960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6"/>
        </w:rPr>
      </w:pPr>
    </w:p>
    <w:p>
      <w:pPr>
        <w:spacing w:line="249" w:lineRule="auto" w:before="93"/>
        <w:ind w:left="740" w:right="6133" w:firstLine="0"/>
        <w:jc w:val="left"/>
        <w:rPr>
          <w:sz w:val="20"/>
        </w:rPr>
      </w:pPr>
      <w:bookmarkStart w:name="255249872_5_0_sgTemplateFile.pdf" w:id="16"/>
      <w:bookmarkEnd w:id="16"/>
      <w:r>
        <w:rPr/>
      </w: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Neilson,</w:t>
      </w:r>
      <w:r>
        <w:rPr>
          <w:spacing w:val="-10"/>
          <w:sz w:val="20"/>
        </w:rPr>
        <w:t> </w:t>
      </w:r>
      <w:r>
        <w:rPr>
          <w:sz w:val="20"/>
        </w:rPr>
        <w:t>Irene</w:t>
      </w:r>
      <w:r>
        <w:rPr>
          <w:spacing w:val="37"/>
          <w:sz w:val="20"/>
        </w:rPr>
        <w:t> </w:t>
      </w:r>
      <w:r>
        <w:rPr>
          <w:sz w:val="20"/>
        </w:rPr>
        <w:t>(q731875)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740" w:right="3886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09</w:t>
      </w:r>
      <w:r>
        <w:rPr>
          <w:spacing w:val="-5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09:19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40" w:right="6133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Nufer,</w:t>
      </w:r>
      <w:r>
        <w:rPr>
          <w:spacing w:val="-11"/>
          <w:sz w:val="20"/>
        </w:rPr>
        <w:t> </w:t>
      </w:r>
      <w:r>
        <w:rPr>
          <w:sz w:val="20"/>
        </w:rPr>
        <w:t>Letha</w:t>
      </w:r>
      <w:r>
        <w:rPr>
          <w:spacing w:val="37"/>
          <w:sz w:val="20"/>
        </w:rPr>
        <w:t> </w:t>
      </w:r>
      <w:r>
        <w:rPr>
          <w:sz w:val="20"/>
        </w:rPr>
        <w:t>(q012496)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740" w:right="3886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09</w:t>
      </w:r>
      <w:r>
        <w:rPr>
          <w:spacing w:val="-5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09:54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40" w:right="6133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Kemp,</w:t>
      </w:r>
      <w:r>
        <w:rPr>
          <w:spacing w:val="-10"/>
          <w:sz w:val="20"/>
        </w:rPr>
        <w:t> </w:t>
      </w:r>
      <w:r>
        <w:rPr>
          <w:sz w:val="20"/>
        </w:rPr>
        <w:t>Jaco</w:t>
      </w:r>
      <w:r>
        <w:rPr>
          <w:spacing w:val="36"/>
          <w:sz w:val="20"/>
        </w:rPr>
        <w:t> </w:t>
      </w:r>
      <w:r>
        <w:rPr>
          <w:sz w:val="20"/>
        </w:rPr>
        <w:t>(q608126)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740" w:right="3886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09</w:t>
      </w:r>
      <w:r>
        <w:rPr>
          <w:spacing w:val="-5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10:06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40" w:right="6133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Piccirillo,</w:t>
      </w:r>
      <w:r>
        <w:rPr>
          <w:spacing w:val="-10"/>
          <w:sz w:val="20"/>
        </w:rPr>
        <w:t> </w:t>
      </w:r>
      <w:r>
        <w:rPr>
          <w:sz w:val="20"/>
        </w:rPr>
        <w:t>Rosa</w:t>
      </w:r>
      <w:r>
        <w:rPr>
          <w:spacing w:val="36"/>
          <w:sz w:val="20"/>
        </w:rPr>
        <w:t> </w:t>
      </w:r>
      <w:r>
        <w:rPr>
          <w:sz w:val="20"/>
        </w:rPr>
        <w:t>(q792913)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3886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09</w:t>
      </w:r>
      <w:r>
        <w:rPr>
          <w:spacing w:val="-5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01:01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1"/>
        <w:ind w:left="740" w:right="5734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Nikolova,</w:t>
      </w:r>
      <w:r>
        <w:rPr>
          <w:spacing w:val="-11"/>
          <w:sz w:val="20"/>
        </w:rPr>
        <w:t> </w:t>
      </w:r>
      <w:r>
        <w:rPr>
          <w:sz w:val="20"/>
        </w:rPr>
        <w:t>Danny</w:t>
      </w:r>
      <w:r>
        <w:rPr>
          <w:spacing w:val="36"/>
          <w:sz w:val="20"/>
        </w:rPr>
        <w:t> </w:t>
      </w:r>
      <w:r>
        <w:rPr>
          <w:sz w:val="20"/>
        </w:rPr>
        <w:t>(q601511)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3886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10</w:t>
      </w:r>
      <w:r>
        <w:rPr>
          <w:spacing w:val="-5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01:20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spacing w:after="0"/>
        <w:jc w:val="left"/>
        <w:rPr>
          <w:sz w:val="20"/>
        </w:rPr>
        <w:sectPr>
          <w:headerReference w:type="default" r:id="rId19"/>
          <w:footerReference w:type="default" r:id="rId20"/>
          <w:pgSz w:w="12240" w:h="15840"/>
          <w:pgMar w:header="1448" w:footer="268" w:top="2840" w:bottom="460" w:left="900" w:right="960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6"/>
        </w:rPr>
      </w:pPr>
    </w:p>
    <w:p>
      <w:pPr>
        <w:spacing w:line="249" w:lineRule="auto" w:before="93"/>
        <w:ind w:left="740" w:right="6133" w:firstLine="0"/>
        <w:jc w:val="left"/>
        <w:rPr>
          <w:sz w:val="20"/>
        </w:rPr>
      </w:pPr>
      <w:bookmarkStart w:name="255249872_1_5_sgTemplateFile.pdf" w:id="17"/>
      <w:bookmarkEnd w:id="17"/>
      <w:r>
        <w:rPr/>
      </w: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Ferrari,</w:t>
      </w:r>
      <w:r>
        <w:rPr>
          <w:spacing w:val="-10"/>
          <w:sz w:val="20"/>
        </w:rPr>
        <w:t> </w:t>
      </w:r>
      <w:r>
        <w:rPr>
          <w:sz w:val="20"/>
        </w:rPr>
        <w:t>Antonio</w:t>
      </w:r>
      <w:r>
        <w:rPr>
          <w:spacing w:val="37"/>
          <w:sz w:val="20"/>
        </w:rPr>
        <w:t> </w:t>
      </w:r>
      <w:r>
        <w:rPr>
          <w:sz w:val="20"/>
        </w:rPr>
        <w:t>(q844337)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740" w:right="3886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10</w:t>
      </w:r>
      <w:r>
        <w:rPr>
          <w:spacing w:val="-5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05:07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pgSz w:w="12240" w:h="15840"/>
      <w:pgMar w:header="1448" w:footer="268" w:top="2840" w:bottom="460" w:left="900" w:right="9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0"/>
      <w:lvlJc w:val="left"/>
      <w:pPr>
        <w:ind w:left="12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13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46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80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13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46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80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13" w:hanging="72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26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26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38"/>
      <w:ind w:left="109"/>
    </w:pPr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yperlink" Target="https://elvis.quintiles.com/livelink/llisapi.dll/open/CS_TP_MS003" TargetMode="External"/><Relationship Id="rId10" Type="http://schemas.openxmlformats.org/officeDocument/2006/relationships/hyperlink" Target="https://elvis.quintiles.com/livelink/llisapi.dll/open/CS_WI_MS0203" TargetMode="External"/><Relationship Id="rId11" Type="http://schemas.openxmlformats.org/officeDocument/2006/relationships/hyperlink" Target="https://elvis.quintiles.com/livelink/llisapi.dll/open/CS_TP_PL0092" TargetMode="External"/><Relationship Id="rId12" Type="http://schemas.openxmlformats.org/officeDocument/2006/relationships/hyperlink" Target="https://elvis.quintiles.com/livelink/llisapi.dll/open/CS_WI_PL0023" TargetMode="External"/><Relationship Id="rId13" Type="http://schemas.openxmlformats.org/officeDocument/2006/relationships/hyperlink" Target="https://elvis.quintiles.com/livelink/llisapi.dll/open/CS_WI_PL0025" TargetMode="External"/><Relationship Id="rId14" Type="http://schemas.openxmlformats.org/officeDocument/2006/relationships/hyperlink" Target="https://elvis.quintiles.com/livelink/llisapi.dll/open/CS_WI_PL0038" TargetMode="External"/><Relationship Id="rId15" Type="http://schemas.openxmlformats.org/officeDocument/2006/relationships/hyperlink" Target="https://elvis.quintiles.com/livelink/llisapi.dll/open/QG_OD_SMT0018" TargetMode="External"/><Relationship Id="rId16" Type="http://schemas.openxmlformats.org/officeDocument/2006/relationships/header" Target="header2.xml"/><Relationship Id="rId17" Type="http://schemas.openxmlformats.org/officeDocument/2006/relationships/footer" Target="footer3.xml"/><Relationship Id="rId18" Type="http://schemas.openxmlformats.org/officeDocument/2006/relationships/hyperlink" Target="https://elvis.quintiles.com/livelink/llisapi.dll/open/CS_WI_MS0213" TargetMode="External"/><Relationship Id="rId19" Type="http://schemas.openxmlformats.org/officeDocument/2006/relationships/header" Target="header3.xml"/><Relationship Id="rId20" Type="http://schemas.openxmlformats.org/officeDocument/2006/relationships/footer" Target="footer4.xml"/><Relationship Id="rId21" Type="http://schemas.openxmlformats.org/officeDocument/2006/relationships/numbering" Target="numbering.xml"/><Relationship Id="rId22" Type="http://schemas.openxmlformats.org/officeDocument/2006/relationships/header" Target="header4.xml"/><Relationship Id="rId23" Type="http://schemas.openxmlformats.org/officeDocument/2006/relationships/header" Target="header5.xml"/><Relationship Id="rId24" Type="http://schemas.openxmlformats.org/officeDocument/2006/relationships/header" Target="header6.xml"/><Relationship Id="rId25" Type="http://schemas.openxmlformats.org/officeDocument/2006/relationships/footer" Target="footer5.xml"/><Relationship Id="rId26" Type="http://schemas.openxmlformats.org/officeDocument/2006/relationships/footer" Target="footer6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:title>255249872_5_0_sgMainFile.pdf</dc:title>
  <dcterms:created xsi:type="dcterms:W3CDTF">2023-04-11T15:19:42Z</dcterms:created>
  <dcterms:modified xsi:type="dcterms:W3CDTF">2023-04-11T15:19:42Z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5.3.2 Windows Nov 12 2015 Library 10.1.0</vt:lpwstr>
  </property>
  <property fmtid="{D5CDD505-2E9C-101B-9397-08002B2CF9AE}" pid="3" name="Created">
    <vt:filetime>2021-06-10T00:00:00Z</vt:filetime>
  </property>
  <property fmtid="{D5CDD505-2E9C-101B-9397-08002B2CF9AE}" pid="4" name="Creator">
    <vt:lpwstr>Appligent StampPDF Batch 5.3.2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