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472" w:right="345" w:firstLine="787"/>
              <w:rPr>
                <w:b/>
                <w:sz w:val="22"/>
              </w:rPr>
            </w:pPr>
            <w:r>
              <w:rPr>
                <w:b/>
                <w:sz w:val="22"/>
              </w:rPr>
              <w:t>IQVIA</w:t>
            </w:r>
            <w:r>
              <w:rPr>
                <w:b/>
                <w:sz w:val="22"/>
                <w:vertAlign w:val="superscript"/>
              </w:rPr>
              <w:t>TM</w:t>
            </w:r>
            <w:r>
              <w:rPr>
                <w:b/>
                <w:sz w:val="22"/>
                <w:vertAlign w:val="baseline"/>
              </w:rPr>
              <w:t> Work Instruction Sending</w:t>
            </w:r>
            <w:r>
              <w:rPr>
                <w:b/>
                <w:spacing w:val="-11"/>
                <w:sz w:val="22"/>
                <w:vertAlign w:val="baseline"/>
              </w:rPr>
              <w:t> </w:t>
            </w:r>
            <w:r>
              <w:rPr>
                <w:b/>
                <w:sz w:val="22"/>
                <w:vertAlign w:val="baseline"/>
              </w:rPr>
              <w:t>Medical</w:t>
            </w:r>
            <w:r>
              <w:rPr>
                <w:b/>
                <w:spacing w:val="-11"/>
                <w:sz w:val="22"/>
                <w:vertAlign w:val="baseline"/>
              </w:rPr>
              <w:t> </w:t>
            </w:r>
            <w:r>
              <w:rPr>
                <w:b/>
                <w:sz w:val="22"/>
                <w:vertAlign w:val="baseline"/>
              </w:rPr>
              <w:t>Writing</w:t>
            </w:r>
            <w:r>
              <w:rPr>
                <w:b/>
                <w:spacing w:val="-11"/>
                <w:sz w:val="22"/>
                <w:vertAlign w:val="baseline"/>
              </w:rPr>
              <w:t> </w:t>
            </w:r>
            <w:r>
              <w:rPr>
                <w:b/>
                <w:sz w:val="22"/>
                <w:vertAlign w:val="baseline"/>
              </w:rPr>
              <w:t>Deliverables</w:t>
            </w:r>
            <w:r>
              <w:rPr>
                <w:b/>
                <w:spacing w:val="-11"/>
                <w:sz w:val="22"/>
                <w:vertAlign w:val="baseline"/>
              </w:rPr>
              <w:t> </w:t>
            </w:r>
            <w:r>
              <w:rPr>
                <w:b/>
                <w:sz w:val="22"/>
                <w:vertAlign w:val="baseline"/>
              </w:rPr>
              <w:t>to</w:t>
            </w:r>
          </w:p>
          <w:p>
            <w:pPr>
              <w:pStyle w:val="TableParagraph"/>
              <w:spacing w:before="9"/>
              <w:ind w:left="1499"/>
              <w:rPr>
                <w:b/>
                <w:sz w:val="22"/>
              </w:rPr>
            </w:pPr>
            <w:r>
              <w:rPr>
                <w:b/>
                <w:sz w:val="22"/>
              </w:rPr>
              <w:t>Customers</w:t>
            </w:r>
            <w:r>
              <w:rPr>
                <w:b/>
                <w:spacing w:val="-9"/>
                <w:sz w:val="22"/>
              </w:rPr>
              <w:t> </w:t>
            </w:r>
            <w:r>
              <w:rPr>
                <w:b/>
                <w:spacing w:val="-2"/>
                <w:sz w:val="22"/>
              </w:rPr>
              <w:t>Securely</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CS_WI_MW0201</w:t>
            </w:r>
            <w:r>
              <w:rPr>
                <w:spacing w:val="-11"/>
                <w:sz w:val="20"/>
              </w:rPr>
              <w:t> </w:t>
            </w:r>
            <w:r>
              <w:rPr>
                <w:sz w:val="20"/>
              </w:rPr>
              <w:t>Revision</w:t>
            </w:r>
            <w:r>
              <w:rPr>
                <w:spacing w:val="-7"/>
                <w:sz w:val="20"/>
              </w:rPr>
              <w:t> </w:t>
            </w:r>
            <w:r>
              <w:rPr>
                <w:spacing w:val="-10"/>
                <w:sz w:val="20"/>
              </w:rPr>
              <w:t>6</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Suzie</w:t>
            </w:r>
            <w:r>
              <w:rPr>
                <w:spacing w:val="-5"/>
                <w:sz w:val="20"/>
              </w:rPr>
              <w:t> </w:t>
            </w:r>
            <w:r>
              <w:rPr>
                <w:spacing w:val="-2"/>
                <w:sz w:val="20"/>
              </w:rPr>
              <w:t>Hendriques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10"/>
                <w:sz w:val="20"/>
              </w:rPr>
              <w:t> </w:t>
            </w:r>
            <w:r>
              <w:rPr>
                <w:sz w:val="20"/>
              </w:rPr>
              <w:t>Willmott,</w:t>
            </w:r>
            <w:r>
              <w:rPr>
                <w:spacing w:val="-5"/>
                <w:sz w:val="20"/>
              </w:rPr>
              <w:t> </w:t>
            </w:r>
            <w:r>
              <w:rPr>
                <w:sz w:val="20"/>
              </w:rPr>
              <w:t>Suzie</w:t>
            </w:r>
            <w:r>
              <w:rPr>
                <w:spacing w:val="-10"/>
                <w:sz w:val="20"/>
              </w:rPr>
              <w:t> </w:t>
            </w:r>
            <w:r>
              <w:rPr>
                <w:spacing w:val="-2"/>
                <w:sz w:val="20"/>
              </w:rPr>
              <w:t>Hendriques</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179" w:val="left" w:leader="none"/>
          <w:tab w:pos="1180" w:val="left" w:leader="none"/>
        </w:tabs>
        <w:spacing w:line="240" w:lineRule="auto" w:before="94" w:after="0"/>
        <w:ind w:left="1180" w:right="0" w:hanging="720"/>
        <w:jc w:val="left"/>
      </w:pPr>
      <w:bookmarkStart w:name="PURPOSE" w:id="1"/>
      <w:bookmarkEnd w:id="1"/>
      <w:r>
        <w:rPr>
          <w:spacing w:val="-2"/>
        </w:rPr>
        <w:t>PURPOSE</w:t>
      </w:r>
    </w:p>
    <w:p>
      <w:pPr>
        <w:pStyle w:val="BodyText"/>
        <w:spacing w:before="1"/>
        <w:ind w:left="1180" w:right="566"/>
      </w:pPr>
      <w:r>
        <w:rPr/>
        <w:t>To</w:t>
      </w:r>
      <w:r>
        <w:rPr>
          <w:spacing w:val="-4"/>
        </w:rPr>
        <w:t> </w:t>
      </w:r>
      <w:r>
        <w:rPr/>
        <w:t>describe</w:t>
      </w:r>
      <w:r>
        <w:rPr>
          <w:spacing w:val="-4"/>
        </w:rPr>
        <w:t> </w:t>
      </w:r>
      <w:r>
        <w:rPr/>
        <w:t>the</w:t>
      </w:r>
      <w:r>
        <w:rPr>
          <w:spacing w:val="-4"/>
        </w:rPr>
        <w:t> </w:t>
      </w:r>
      <w:r>
        <w:rPr/>
        <w:t>procedure</w:t>
      </w:r>
      <w:r>
        <w:rPr>
          <w:spacing w:val="-4"/>
        </w:rPr>
        <w:t> </w:t>
      </w:r>
      <w:r>
        <w:rPr/>
        <w:t>for</w:t>
      </w:r>
      <w:r>
        <w:rPr>
          <w:spacing w:val="-4"/>
        </w:rPr>
        <w:t> </w:t>
      </w:r>
      <w:r>
        <w:rPr/>
        <w:t>sending</w:t>
      </w:r>
      <w:r>
        <w:rPr>
          <w:spacing w:val="-4"/>
        </w:rPr>
        <w:t> </w:t>
      </w:r>
      <w:r>
        <w:rPr/>
        <w:t>documents</w:t>
      </w:r>
      <w:r>
        <w:rPr>
          <w:spacing w:val="-4"/>
        </w:rPr>
        <w:t> </w:t>
      </w:r>
      <w:r>
        <w:rPr/>
        <w:t>prepared</w:t>
      </w:r>
      <w:r>
        <w:rPr>
          <w:spacing w:val="-4"/>
        </w:rPr>
        <w:t> </w:t>
      </w:r>
      <w:r>
        <w:rPr/>
        <w:t>by</w:t>
      </w:r>
      <w:r>
        <w:rPr>
          <w:spacing w:val="-4"/>
        </w:rPr>
        <w:t> </w:t>
      </w:r>
      <w:r>
        <w:rPr/>
        <w:t>Global</w:t>
      </w:r>
      <w:r>
        <w:rPr>
          <w:spacing w:val="-4"/>
        </w:rPr>
        <w:t> </w:t>
      </w:r>
      <w:r>
        <w:rPr/>
        <w:t>Medical</w:t>
      </w:r>
      <w:r>
        <w:rPr>
          <w:spacing w:val="-4"/>
        </w:rPr>
        <w:t> </w:t>
      </w:r>
      <w:r>
        <w:rPr/>
        <w:t>Writing</w:t>
      </w:r>
      <w:r>
        <w:rPr>
          <w:spacing w:val="-4"/>
        </w:rPr>
        <w:t> </w:t>
      </w:r>
      <w:r>
        <w:rPr/>
        <w:t>to external Customers securely to ensure that the documents are adequately protected from unauthorized access, compromise, or disclosure.</w:t>
      </w:r>
    </w:p>
    <w:p>
      <w:pPr>
        <w:pStyle w:val="BodyText"/>
        <w:spacing w:before="4"/>
        <w:rPr>
          <w:sz w:val="20"/>
        </w:rPr>
      </w:pPr>
    </w:p>
    <w:p>
      <w:pPr>
        <w:pStyle w:val="Heading1"/>
        <w:numPr>
          <w:ilvl w:val="0"/>
          <w:numId w:val="1"/>
        </w:numPr>
        <w:tabs>
          <w:tab w:pos="1179" w:val="left" w:leader="none"/>
          <w:tab w:pos="1180" w:val="left" w:leader="none"/>
        </w:tabs>
        <w:spacing w:line="240" w:lineRule="auto" w:before="1" w:after="0"/>
        <w:ind w:left="1180" w:right="0" w:hanging="721"/>
        <w:jc w:val="left"/>
      </w:pPr>
      <w:bookmarkStart w:name="SCOPE" w:id="2"/>
      <w:bookmarkEnd w:id="2"/>
      <w:r>
        <w:rPr>
          <w:spacing w:val="-2"/>
        </w:rPr>
        <w:t>SCOPE</w:t>
      </w:r>
    </w:p>
    <w:p>
      <w:pPr>
        <w:pStyle w:val="BodyText"/>
        <w:spacing w:before="4"/>
        <w:rPr>
          <w:b/>
          <w:sz w:val="21"/>
        </w:rPr>
      </w:pPr>
    </w:p>
    <w:p>
      <w:pPr>
        <w:pStyle w:val="ListParagraph"/>
        <w:numPr>
          <w:ilvl w:val="1"/>
          <w:numId w:val="1"/>
        </w:numPr>
        <w:tabs>
          <w:tab w:pos="1722" w:val="left" w:leader="none"/>
          <w:tab w:pos="1723" w:val="left" w:leader="none"/>
        </w:tabs>
        <w:spacing w:line="240" w:lineRule="auto" w:before="0" w:after="0"/>
        <w:ind w:left="1722" w:right="0" w:hanging="544"/>
        <w:jc w:val="left"/>
        <w:rPr>
          <w:sz w:val="22"/>
        </w:rPr>
      </w:pPr>
      <w:bookmarkStart w:name="ROLES AND RESPONSIBILITIES" w:id="3"/>
      <w:bookmarkEnd w:id="3"/>
      <w:r>
        <w:rPr>
          <w:sz w:val="22"/>
        </w:rPr>
        <w:t>This</w:t>
      </w:r>
      <w:r>
        <w:rPr>
          <w:spacing w:val="-4"/>
          <w:sz w:val="22"/>
        </w:rPr>
        <w:t> </w:t>
      </w:r>
      <w:r>
        <w:rPr>
          <w:sz w:val="22"/>
        </w:rPr>
        <w:t>work</w:t>
      </w:r>
      <w:r>
        <w:rPr>
          <w:spacing w:val="-5"/>
          <w:sz w:val="22"/>
        </w:rPr>
        <w:t> </w:t>
      </w:r>
      <w:r>
        <w:rPr>
          <w:sz w:val="22"/>
        </w:rPr>
        <w:t>instruction</w:t>
      </w:r>
      <w:r>
        <w:rPr>
          <w:spacing w:val="-5"/>
          <w:sz w:val="22"/>
        </w:rPr>
        <w:t> </w:t>
      </w:r>
      <w:r>
        <w:rPr>
          <w:sz w:val="22"/>
        </w:rPr>
        <w:t>(WI)</w:t>
      </w:r>
      <w:r>
        <w:rPr>
          <w:spacing w:val="-8"/>
          <w:sz w:val="22"/>
        </w:rPr>
        <w:t> </w:t>
      </w:r>
      <w:r>
        <w:rPr>
          <w:sz w:val="22"/>
        </w:rPr>
        <w:t>applies</w:t>
      </w:r>
      <w:r>
        <w:rPr>
          <w:spacing w:val="-4"/>
          <w:sz w:val="22"/>
        </w:rPr>
        <w:t> </w:t>
      </w:r>
      <w:r>
        <w:rPr>
          <w:sz w:val="22"/>
        </w:rPr>
        <w:t>to</w:t>
      </w:r>
      <w:r>
        <w:rPr>
          <w:spacing w:val="-5"/>
          <w:sz w:val="22"/>
        </w:rPr>
        <w:t> </w:t>
      </w:r>
      <w:r>
        <w:rPr>
          <w:sz w:val="22"/>
        </w:rPr>
        <w:t>all</w:t>
      </w:r>
      <w:r>
        <w:rPr>
          <w:spacing w:val="-3"/>
          <w:sz w:val="22"/>
        </w:rPr>
        <w:t> </w:t>
      </w:r>
      <w:r>
        <w:rPr>
          <w:sz w:val="22"/>
        </w:rPr>
        <w:t>staff</w:t>
      </w:r>
      <w:r>
        <w:rPr>
          <w:spacing w:val="-4"/>
          <w:sz w:val="22"/>
        </w:rPr>
        <w:t> </w:t>
      </w:r>
      <w:r>
        <w:rPr>
          <w:sz w:val="22"/>
        </w:rPr>
        <w:t>in</w:t>
      </w:r>
      <w:r>
        <w:rPr>
          <w:spacing w:val="-4"/>
          <w:sz w:val="22"/>
        </w:rPr>
        <w:t> </w:t>
      </w:r>
      <w:r>
        <w:rPr>
          <w:sz w:val="22"/>
        </w:rPr>
        <w:t>Global</w:t>
      </w:r>
      <w:r>
        <w:rPr>
          <w:spacing w:val="-4"/>
          <w:sz w:val="22"/>
        </w:rPr>
        <w:t> </w:t>
      </w:r>
      <w:r>
        <w:rPr>
          <w:sz w:val="22"/>
        </w:rPr>
        <w:t>Medical</w:t>
      </w:r>
      <w:r>
        <w:rPr>
          <w:spacing w:val="-3"/>
          <w:sz w:val="22"/>
        </w:rPr>
        <w:t> </w:t>
      </w:r>
      <w:r>
        <w:rPr>
          <w:spacing w:val="-2"/>
          <w:sz w:val="22"/>
        </w:rPr>
        <w:t>Writing.</w:t>
      </w:r>
    </w:p>
    <w:p>
      <w:pPr>
        <w:pStyle w:val="BodyText"/>
        <w:spacing w:before="7"/>
        <w:rPr>
          <w:sz w:val="20"/>
        </w:rPr>
      </w:pPr>
    </w:p>
    <w:p>
      <w:pPr>
        <w:pStyle w:val="Heading1"/>
        <w:numPr>
          <w:ilvl w:val="0"/>
          <w:numId w:val="1"/>
        </w:numPr>
        <w:tabs>
          <w:tab w:pos="1179" w:val="left" w:leader="none"/>
          <w:tab w:pos="1180" w:val="left" w:leader="none"/>
        </w:tabs>
        <w:spacing w:line="240" w:lineRule="auto" w:before="0" w:after="0"/>
        <w:ind w:left="1180" w:right="0" w:hanging="720"/>
        <w:jc w:val="left"/>
      </w:pPr>
      <w:r>
        <w:rPr/>
        <w:t>ROLES</w:t>
      </w:r>
      <w:r>
        <w:rPr>
          <w:spacing w:val="-5"/>
        </w:rPr>
        <w:t> </w:t>
      </w:r>
      <w:r>
        <w:rPr/>
        <w:t>AND</w:t>
      </w:r>
      <w:r>
        <w:rPr>
          <w:spacing w:val="-5"/>
        </w:rPr>
        <w:t> </w:t>
      </w:r>
      <w:r>
        <w:rPr>
          <w:spacing w:val="-2"/>
        </w:rPr>
        <w:t>RESPONSIBILITIES</w:t>
      </w:r>
    </w:p>
    <w:p>
      <w:pPr>
        <w:pStyle w:val="BodyText"/>
        <w:spacing w:before="126"/>
        <w:ind w:left="1180"/>
      </w:pPr>
      <w:r>
        <w:rPr/>
        <w:t>The</w:t>
      </w:r>
      <w:r>
        <w:rPr>
          <w:spacing w:val="-5"/>
        </w:rPr>
        <w:t> </w:t>
      </w:r>
      <w:r>
        <w:rPr/>
        <w:t>following</w:t>
      </w:r>
      <w:r>
        <w:rPr>
          <w:spacing w:val="-5"/>
        </w:rPr>
        <w:t> </w:t>
      </w:r>
      <w:r>
        <w:rPr/>
        <w:t>roles</w:t>
      </w:r>
      <w:r>
        <w:rPr>
          <w:spacing w:val="-5"/>
        </w:rPr>
        <w:t> </w:t>
      </w:r>
      <w:r>
        <w:rPr/>
        <w:t>perform</w:t>
      </w:r>
      <w:r>
        <w:rPr>
          <w:spacing w:val="-5"/>
        </w:rPr>
        <w:t> </w:t>
      </w:r>
      <w:r>
        <w:rPr/>
        <w:t>tasks</w:t>
      </w:r>
      <w:r>
        <w:rPr>
          <w:spacing w:val="-5"/>
        </w:rPr>
        <w:t> </w:t>
      </w:r>
      <w:r>
        <w:rPr/>
        <w:t>described</w:t>
      </w:r>
      <w:r>
        <w:rPr>
          <w:spacing w:val="-6"/>
        </w:rPr>
        <w:t> </w:t>
      </w:r>
      <w:r>
        <w:rPr/>
        <w:t>within</w:t>
      </w:r>
      <w:r>
        <w:rPr>
          <w:spacing w:val="-5"/>
        </w:rPr>
        <w:t> </w:t>
      </w:r>
      <w:r>
        <w:rPr/>
        <w:t>this</w:t>
      </w:r>
      <w:r>
        <w:rPr>
          <w:spacing w:val="-12"/>
        </w:rPr>
        <w:t> </w:t>
      </w:r>
      <w:r>
        <w:rPr>
          <w:spacing w:val="-5"/>
        </w:rPr>
        <w:t>WI:</w:t>
      </w:r>
    </w:p>
    <w:p>
      <w:pPr>
        <w:pStyle w:val="BodyText"/>
        <w:spacing w:before="2"/>
        <w:rPr>
          <w:sz w:val="1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5"/>
        <w:gridCol w:w="4493"/>
      </w:tblGrid>
      <w:tr>
        <w:trPr>
          <w:trHeight w:val="335" w:hRule="atLeast"/>
        </w:trPr>
        <w:tc>
          <w:tcPr>
            <w:tcW w:w="4315" w:type="dxa"/>
            <w:shd w:val="clear" w:color="auto" w:fill="D9D9D9"/>
          </w:tcPr>
          <w:p>
            <w:pPr>
              <w:pStyle w:val="TableParagraph"/>
              <w:spacing w:before="38"/>
              <w:ind w:left="105"/>
              <w:rPr>
                <w:b/>
                <w:sz w:val="22"/>
              </w:rPr>
            </w:pPr>
            <w:r>
              <w:rPr>
                <w:b/>
                <w:spacing w:val="-4"/>
                <w:sz w:val="22"/>
              </w:rPr>
              <w:t>Role</w:t>
            </w:r>
          </w:p>
        </w:tc>
        <w:tc>
          <w:tcPr>
            <w:tcW w:w="4493" w:type="dxa"/>
            <w:shd w:val="clear" w:color="auto" w:fill="D9D9D9"/>
          </w:tcPr>
          <w:p>
            <w:pPr>
              <w:pStyle w:val="TableParagraph"/>
              <w:spacing w:before="38"/>
              <w:ind w:left="105"/>
              <w:rPr>
                <w:b/>
                <w:sz w:val="22"/>
              </w:rPr>
            </w:pPr>
            <w:r>
              <w:rPr>
                <w:b/>
                <w:spacing w:val="-2"/>
                <w:sz w:val="22"/>
              </w:rPr>
              <w:t>Sections</w:t>
            </w:r>
          </w:p>
        </w:tc>
      </w:tr>
      <w:tr>
        <w:trPr>
          <w:trHeight w:val="330" w:hRule="atLeast"/>
        </w:trPr>
        <w:tc>
          <w:tcPr>
            <w:tcW w:w="4315" w:type="dxa"/>
          </w:tcPr>
          <w:p>
            <w:pPr>
              <w:pStyle w:val="TableParagraph"/>
              <w:spacing w:before="38"/>
              <w:ind w:left="105"/>
              <w:rPr>
                <w:sz w:val="22"/>
              </w:rPr>
            </w:pPr>
            <w:r>
              <w:rPr>
                <w:sz w:val="22"/>
              </w:rPr>
              <w:t>Lead</w:t>
            </w:r>
            <w:r>
              <w:rPr>
                <w:spacing w:val="-7"/>
                <w:sz w:val="22"/>
              </w:rPr>
              <w:t> </w:t>
            </w:r>
            <w:r>
              <w:rPr>
                <w:sz w:val="22"/>
              </w:rPr>
              <w:t>Medical</w:t>
            </w:r>
            <w:r>
              <w:rPr>
                <w:spacing w:val="-4"/>
                <w:sz w:val="22"/>
              </w:rPr>
              <w:t> </w:t>
            </w:r>
            <w:r>
              <w:rPr>
                <w:sz w:val="22"/>
              </w:rPr>
              <w:t>Writer</w:t>
            </w:r>
            <w:r>
              <w:rPr>
                <w:spacing w:val="-5"/>
                <w:sz w:val="22"/>
              </w:rPr>
              <w:t> </w:t>
            </w:r>
            <w:r>
              <w:rPr>
                <w:sz w:val="22"/>
              </w:rPr>
              <w:t>(MW)</w:t>
            </w:r>
            <w:r>
              <w:rPr>
                <w:spacing w:val="-5"/>
                <w:sz w:val="22"/>
              </w:rPr>
              <w:t> </w:t>
            </w:r>
            <w:r>
              <w:rPr>
                <w:sz w:val="22"/>
              </w:rPr>
              <w:t>(or</w:t>
            </w:r>
            <w:r>
              <w:rPr>
                <w:spacing w:val="-4"/>
                <w:sz w:val="22"/>
              </w:rPr>
              <w:t> </w:t>
            </w:r>
            <w:r>
              <w:rPr>
                <w:spacing w:val="-2"/>
                <w:sz w:val="22"/>
              </w:rPr>
              <w:t>designee)</w:t>
            </w:r>
          </w:p>
        </w:tc>
        <w:tc>
          <w:tcPr>
            <w:tcW w:w="4493" w:type="dxa"/>
          </w:tcPr>
          <w:p>
            <w:pPr>
              <w:pStyle w:val="TableParagraph"/>
              <w:spacing w:before="38"/>
              <w:ind w:left="105"/>
              <w:rPr>
                <w:sz w:val="22"/>
              </w:rPr>
            </w:pPr>
            <w:r>
              <w:rPr>
                <w:sz w:val="22"/>
              </w:rPr>
              <w:t>6.1</w:t>
            </w:r>
            <w:r>
              <w:rPr>
                <w:spacing w:val="-2"/>
                <w:sz w:val="22"/>
              </w:rPr>
              <w:t> </w:t>
            </w:r>
            <w:r>
              <w:rPr>
                <w:sz w:val="22"/>
              </w:rPr>
              <w:t>to</w:t>
            </w:r>
            <w:r>
              <w:rPr>
                <w:spacing w:val="2"/>
                <w:sz w:val="22"/>
              </w:rPr>
              <w:t> </w:t>
            </w:r>
            <w:r>
              <w:rPr>
                <w:spacing w:val="-5"/>
                <w:sz w:val="22"/>
              </w:rPr>
              <w:t>6.6</w:t>
            </w:r>
          </w:p>
        </w:tc>
      </w:tr>
    </w:tbl>
    <w:p>
      <w:pPr>
        <w:pStyle w:val="BodyText"/>
        <w:spacing w:before="6"/>
        <w:rPr>
          <w:sz w:val="20"/>
        </w:rPr>
      </w:pPr>
    </w:p>
    <w:p>
      <w:pPr>
        <w:pStyle w:val="Heading1"/>
        <w:numPr>
          <w:ilvl w:val="0"/>
          <w:numId w:val="1"/>
        </w:numPr>
        <w:tabs>
          <w:tab w:pos="1179" w:val="left" w:leader="none"/>
          <w:tab w:pos="1180" w:val="left" w:leader="none"/>
        </w:tabs>
        <w:spacing w:line="240" w:lineRule="auto" w:before="0" w:after="0"/>
        <w:ind w:left="1180" w:right="0" w:hanging="720"/>
        <w:jc w:val="left"/>
      </w:pPr>
      <w:bookmarkStart w:name="DEFINITIONS" w:id="4"/>
      <w:bookmarkEnd w:id="4"/>
      <w:r>
        <w:rPr>
          <w:spacing w:val="-2"/>
        </w:rPr>
        <w:t>DEFINITIONS</w:t>
      </w:r>
    </w:p>
    <w:p>
      <w:pPr>
        <w:pStyle w:val="BodyText"/>
        <w:spacing w:line="242" w:lineRule="auto" w:before="121"/>
        <w:ind w:left="1180" w:right="566"/>
      </w:pPr>
      <w:r>
        <w:rPr>
          <w:b/>
        </w:rPr>
        <w:t>Information Incident: </w:t>
      </w:r>
      <w:r>
        <w:rPr/>
        <w:t>Any attempted or successful unauthorized access, use, disclosure, theft, modification, destruction or interference with systems or items containing personal or confidential information held by IQVIA; incidents of the same or similar</w:t>
      </w:r>
      <w:r>
        <w:rPr>
          <w:spacing w:val="-3"/>
        </w:rPr>
        <w:t> </w:t>
      </w:r>
      <w:r>
        <w:rPr/>
        <w:t>nature</w:t>
      </w:r>
      <w:r>
        <w:rPr>
          <w:spacing w:val="-3"/>
        </w:rPr>
        <w:t> </w:t>
      </w:r>
      <w:r>
        <w:rPr/>
        <w:t>as</w:t>
      </w:r>
      <w:r>
        <w:rPr>
          <w:spacing w:val="-3"/>
        </w:rPr>
        <w:t> </w:t>
      </w:r>
      <w:r>
        <w:rPr/>
        <w:t>defined</w:t>
      </w:r>
      <w:r>
        <w:rPr>
          <w:spacing w:val="-3"/>
        </w:rPr>
        <w:t> </w:t>
      </w:r>
      <w:r>
        <w:rPr/>
        <w:t>in</w:t>
      </w:r>
      <w:r>
        <w:rPr>
          <w:spacing w:val="-3"/>
        </w:rPr>
        <w:t> </w:t>
      </w:r>
      <w:r>
        <w:rPr/>
        <w:t>contracts</w:t>
      </w:r>
      <w:r>
        <w:rPr>
          <w:spacing w:val="-3"/>
        </w:rPr>
        <w:t> </w:t>
      </w:r>
      <w:r>
        <w:rPr/>
        <w:t>with</w:t>
      </w:r>
      <w:r>
        <w:rPr>
          <w:spacing w:val="-3"/>
        </w:rPr>
        <w:t> </w:t>
      </w:r>
      <w:r>
        <w:rPr/>
        <w:t>customers,</w:t>
      </w:r>
      <w:r>
        <w:rPr>
          <w:spacing w:val="-3"/>
        </w:rPr>
        <w:t> </w:t>
      </w:r>
      <w:r>
        <w:rPr/>
        <w:t>or</w:t>
      </w:r>
      <w:r>
        <w:rPr>
          <w:spacing w:val="-3"/>
        </w:rPr>
        <w:t> </w:t>
      </w:r>
      <w:r>
        <w:rPr/>
        <w:t>as</w:t>
      </w:r>
      <w:r>
        <w:rPr>
          <w:spacing w:val="-3"/>
        </w:rPr>
        <w:t> </w:t>
      </w:r>
      <w:r>
        <w:rPr/>
        <w:t>defined</w:t>
      </w:r>
      <w:r>
        <w:rPr>
          <w:spacing w:val="-3"/>
        </w:rPr>
        <w:t> </w:t>
      </w:r>
      <w:r>
        <w:rPr/>
        <w:t>by</w:t>
      </w:r>
      <w:r>
        <w:rPr>
          <w:spacing w:val="-3"/>
        </w:rPr>
        <w:t> </w:t>
      </w:r>
      <w:r>
        <w:rPr/>
        <w:t>applicable</w:t>
      </w:r>
      <w:r>
        <w:rPr>
          <w:spacing w:val="-3"/>
        </w:rPr>
        <w:t> </w:t>
      </w:r>
      <w:r>
        <w:rPr/>
        <w:t>law</w:t>
      </w:r>
      <w:r>
        <w:rPr>
          <w:spacing w:val="-3"/>
        </w:rPr>
        <w:t> </w:t>
      </w:r>
      <w:r>
        <w:rPr/>
        <w:t>or </w:t>
      </w:r>
      <w:r>
        <w:rPr>
          <w:spacing w:val="-2"/>
        </w:rPr>
        <w:t>regulation.</w:t>
      </w:r>
    </w:p>
    <w:p>
      <w:pPr>
        <w:pStyle w:val="BodyText"/>
        <w:spacing w:line="242" w:lineRule="auto" w:before="105"/>
        <w:ind w:left="1180" w:right="591"/>
      </w:pPr>
      <w:r>
        <w:rPr>
          <w:b/>
        </w:rPr>
        <w:t>Level</w:t>
      </w:r>
      <w:r>
        <w:rPr>
          <w:b/>
          <w:spacing w:val="-6"/>
        </w:rPr>
        <w:t> </w:t>
      </w:r>
      <w:r>
        <w:rPr>
          <w:b/>
        </w:rPr>
        <w:t>0</w:t>
      </w:r>
      <w:r>
        <w:rPr>
          <w:b/>
          <w:spacing w:val="-4"/>
        </w:rPr>
        <w:t> </w:t>
      </w:r>
      <w:r>
        <w:rPr>
          <w:b/>
        </w:rPr>
        <w:t>data-Public</w:t>
      </w:r>
      <w:r>
        <w:rPr/>
        <w:t>:</w:t>
      </w:r>
      <w:r>
        <w:rPr>
          <w:spacing w:val="-1"/>
        </w:rPr>
        <w:t> </w:t>
      </w:r>
      <w:r>
        <w:rPr/>
        <w:t>Non-sensitive</w:t>
      </w:r>
      <w:r>
        <w:rPr>
          <w:spacing w:val="-4"/>
        </w:rPr>
        <w:t> </w:t>
      </w:r>
      <w:r>
        <w:rPr/>
        <w:t>data</w:t>
      </w:r>
      <w:r>
        <w:rPr>
          <w:spacing w:val="-4"/>
        </w:rPr>
        <w:t> </w:t>
      </w:r>
      <w:r>
        <w:rPr/>
        <w:t>that</w:t>
      </w:r>
      <w:r>
        <w:rPr>
          <w:spacing w:val="-4"/>
        </w:rPr>
        <w:t> </w:t>
      </w:r>
      <w:r>
        <w:rPr/>
        <w:t>has</w:t>
      </w:r>
      <w:r>
        <w:rPr>
          <w:spacing w:val="-4"/>
        </w:rPr>
        <w:t> </w:t>
      </w:r>
      <w:r>
        <w:rPr/>
        <w:t>already</w:t>
      </w:r>
      <w:r>
        <w:rPr>
          <w:spacing w:val="-4"/>
        </w:rPr>
        <w:t> </w:t>
      </w:r>
      <w:r>
        <w:rPr/>
        <w:t>been</w:t>
      </w:r>
      <w:r>
        <w:rPr>
          <w:spacing w:val="-4"/>
        </w:rPr>
        <w:t> </w:t>
      </w:r>
      <w:r>
        <w:rPr/>
        <w:t>approved</w:t>
      </w:r>
      <w:r>
        <w:rPr>
          <w:spacing w:val="-4"/>
        </w:rPr>
        <w:t> </w:t>
      </w:r>
      <w:r>
        <w:rPr/>
        <w:t>or</w:t>
      </w:r>
      <w:r>
        <w:rPr>
          <w:spacing w:val="-2"/>
        </w:rPr>
        <w:t> </w:t>
      </w:r>
      <w:r>
        <w:rPr/>
        <w:t>copyrighted for external use by IQVIA. Data assets are publicly available with no restrictions by IQVIA on how it is used. Unauthorized disclosure, alteration or destruction of this data would result in no harm to IQVIA and our affiliates.</w:t>
      </w:r>
    </w:p>
    <w:p>
      <w:pPr>
        <w:spacing w:before="111"/>
        <w:ind w:left="1180" w:right="0" w:firstLine="0"/>
        <w:jc w:val="left"/>
        <w:rPr>
          <w:sz w:val="22"/>
        </w:rPr>
      </w:pPr>
      <w:r>
        <w:rPr>
          <w:b/>
          <w:sz w:val="22"/>
        </w:rPr>
        <w:t>Level</w:t>
      </w:r>
      <w:r>
        <w:rPr>
          <w:b/>
          <w:spacing w:val="-6"/>
          <w:sz w:val="22"/>
        </w:rPr>
        <w:t> </w:t>
      </w:r>
      <w:r>
        <w:rPr>
          <w:b/>
          <w:sz w:val="22"/>
        </w:rPr>
        <w:t>1</w:t>
      </w:r>
      <w:r>
        <w:rPr>
          <w:b/>
          <w:spacing w:val="-6"/>
          <w:sz w:val="22"/>
        </w:rPr>
        <w:t> </w:t>
      </w:r>
      <w:r>
        <w:rPr>
          <w:b/>
          <w:sz w:val="22"/>
        </w:rPr>
        <w:t>data-Confidential</w:t>
      </w:r>
      <w:r>
        <w:rPr>
          <w:b/>
          <w:spacing w:val="-5"/>
          <w:sz w:val="22"/>
        </w:rPr>
        <w:t> </w:t>
      </w:r>
      <w:r>
        <w:rPr>
          <w:b/>
          <w:sz w:val="22"/>
        </w:rPr>
        <w:t>internal</w:t>
      </w:r>
      <w:r>
        <w:rPr>
          <w:sz w:val="22"/>
        </w:rPr>
        <w:t>:</w:t>
      </w:r>
      <w:r>
        <w:rPr>
          <w:spacing w:val="-3"/>
          <w:sz w:val="22"/>
        </w:rPr>
        <w:t> </w:t>
      </w:r>
      <w:r>
        <w:rPr>
          <w:sz w:val="22"/>
        </w:rPr>
        <w:t>Data</w:t>
      </w:r>
      <w:r>
        <w:rPr>
          <w:spacing w:val="-5"/>
          <w:sz w:val="22"/>
        </w:rPr>
        <w:t> </w:t>
      </w:r>
      <w:r>
        <w:rPr>
          <w:sz w:val="22"/>
        </w:rPr>
        <w:t>assets</w:t>
      </w:r>
      <w:r>
        <w:rPr>
          <w:spacing w:val="-6"/>
          <w:sz w:val="22"/>
        </w:rPr>
        <w:t> </w:t>
      </w:r>
      <w:r>
        <w:rPr>
          <w:sz w:val="22"/>
        </w:rPr>
        <w:t>are</w:t>
      </w:r>
      <w:r>
        <w:rPr>
          <w:spacing w:val="-5"/>
          <w:sz w:val="22"/>
        </w:rPr>
        <w:t> </w:t>
      </w:r>
      <w:r>
        <w:rPr>
          <w:sz w:val="22"/>
        </w:rPr>
        <w:t>accessible</w:t>
      </w:r>
      <w:r>
        <w:rPr>
          <w:spacing w:val="-6"/>
          <w:sz w:val="22"/>
        </w:rPr>
        <w:t> </w:t>
      </w:r>
      <w:r>
        <w:rPr>
          <w:sz w:val="22"/>
        </w:rPr>
        <w:t>by</w:t>
      </w:r>
      <w:r>
        <w:rPr>
          <w:spacing w:val="-6"/>
          <w:sz w:val="22"/>
        </w:rPr>
        <w:t> </w:t>
      </w:r>
      <w:r>
        <w:rPr>
          <w:sz w:val="22"/>
        </w:rPr>
        <w:t>all</w:t>
      </w:r>
      <w:r>
        <w:rPr>
          <w:spacing w:val="-5"/>
          <w:sz w:val="22"/>
        </w:rPr>
        <w:t> </w:t>
      </w:r>
      <w:r>
        <w:rPr>
          <w:spacing w:val="-2"/>
          <w:sz w:val="22"/>
        </w:rPr>
        <w:t>employees.</w:t>
      </w:r>
    </w:p>
    <w:p>
      <w:pPr>
        <w:pStyle w:val="BodyText"/>
        <w:spacing w:before="6"/>
        <w:ind w:left="1180" w:right="361"/>
      </w:pPr>
      <w:r>
        <w:rPr/>
        <w:t>Level</w:t>
      </w:r>
      <w:r>
        <w:rPr>
          <w:spacing w:val="-2"/>
        </w:rPr>
        <w:t> </w:t>
      </w:r>
      <w:r>
        <w:rPr/>
        <w:t>1</w:t>
      </w:r>
      <w:r>
        <w:rPr>
          <w:spacing w:val="-4"/>
        </w:rPr>
        <w:t> </w:t>
      </w:r>
      <w:r>
        <w:rPr/>
        <w:t>is</w:t>
      </w:r>
      <w:r>
        <w:rPr>
          <w:spacing w:val="-4"/>
        </w:rPr>
        <w:t> </w:t>
      </w:r>
      <w:r>
        <w:rPr/>
        <w:t>non-sensitive</w:t>
      </w:r>
      <w:r>
        <w:rPr>
          <w:spacing w:val="-3"/>
        </w:rPr>
        <w:t> </w:t>
      </w:r>
      <w:r>
        <w:rPr/>
        <w:t>IQVIA</w:t>
      </w:r>
      <w:r>
        <w:rPr>
          <w:spacing w:val="-3"/>
        </w:rPr>
        <w:t> </w:t>
      </w:r>
      <w:r>
        <w:rPr/>
        <w:t>data</w:t>
      </w:r>
      <w:r>
        <w:rPr>
          <w:spacing w:val="-3"/>
        </w:rPr>
        <w:t> </w:t>
      </w:r>
      <w:r>
        <w:rPr/>
        <w:t>intended</w:t>
      </w:r>
      <w:r>
        <w:rPr>
          <w:spacing w:val="-3"/>
        </w:rPr>
        <w:t> </w:t>
      </w:r>
      <w:r>
        <w:rPr/>
        <w:t>only</w:t>
      </w:r>
      <w:r>
        <w:rPr>
          <w:spacing w:val="-3"/>
        </w:rPr>
        <w:t> </w:t>
      </w:r>
      <w:r>
        <w:rPr/>
        <w:t>for</w:t>
      </w:r>
      <w:r>
        <w:rPr>
          <w:spacing w:val="-3"/>
        </w:rPr>
        <w:t> </w:t>
      </w:r>
      <w:r>
        <w:rPr/>
        <w:t>internal</w:t>
      </w:r>
      <w:r>
        <w:rPr>
          <w:spacing w:val="-3"/>
        </w:rPr>
        <w:t> </w:t>
      </w:r>
      <w:r>
        <w:rPr/>
        <w:t>audiences;</w:t>
      </w:r>
      <w:r>
        <w:rPr>
          <w:spacing w:val="-3"/>
        </w:rPr>
        <w:t> </w:t>
      </w:r>
      <w:r>
        <w:rPr/>
        <w:t>this</w:t>
      </w:r>
      <w:r>
        <w:rPr>
          <w:spacing w:val="-3"/>
        </w:rPr>
        <w:t> </w:t>
      </w:r>
      <w:r>
        <w:rPr/>
        <w:t>data</w:t>
      </w:r>
      <w:r>
        <w:rPr>
          <w:spacing w:val="-3"/>
        </w:rPr>
        <w:t> </w:t>
      </w:r>
      <w:r>
        <w:rPr/>
        <w:t>cannot be shared externally.</w:t>
      </w:r>
    </w:p>
    <w:p>
      <w:pPr>
        <w:pStyle w:val="BodyText"/>
        <w:spacing w:line="242" w:lineRule="auto" w:before="113"/>
        <w:ind w:left="1179" w:right="639"/>
      </w:pPr>
      <w:r>
        <w:rPr>
          <w:b/>
        </w:rPr>
        <w:t>Level 2 data-Confidential</w:t>
      </w:r>
      <w:r>
        <w:rPr/>
        <w:t>: Data that has a limited audience---data assets are accessible by employees with legitimate business need only (need to know or by your role). This includes IQVIA’s customers or other external stakeholders who would be surprised</w:t>
      </w:r>
      <w:r>
        <w:rPr>
          <w:spacing w:val="-3"/>
        </w:rPr>
        <w:t> </w:t>
      </w:r>
      <w:r>
        <w:rPr/>
        <w:t>or</w:t>
      </w:r>
      <w:r>
        <w:rPr>
          <w:spacing w:val="-3"/>
        </w:rPr>
        <w:t> </w:t>
      </w:r>
      <w:r>
        <w:rPr/>
        <w:t>uncomfortable</w:t>
      </w:r>
      <w:r>
        <w:rPr>
          <w:spacing w:val="-3"/>
        </w:rPr>
        <w:t> </w:t>
      </w:r>
      <w:r>
        <w:rPr/>
        <w:t>to</w:t>
      </w:r>
      <w:r>
        <w:rPr>
          <w:spacing w:val="-3"/>
        </w:rPr>
        <w:t> </w:t>
      </w:r>
      <w:r>
        <w:rPr/>
        <w:t>find</w:t>
      </w:r>
      <w:r>
        <w:rPr>
          <w:spacing w:val="-3"/>
        </w:rPr>
        <w:t> </w:t>
      </w:r>
      <w:r>
        <w:rPr/>
        <w:t>the</w:t>
      </w:r>
      <w:r>
        <w:rPr>
          <w:spacing w:val="-3"/>
        </w:rPr>
        <w:t> </w:t>
      </w:r>
      <w:r>
        <w:rPr/>
        <w:t>data</w:t>
      </w:r>
      <w:r>
        <w:rPr>
          <w:spacing w:val="-6"/>
        </w:rPr>
        <w:t> </w:t>
      </w:r>
      <w:r>
        <w:rPr/>
        <w:t>broadly</w:t>
      </w:r>
      <w:r>
        <w:rPr>
          <w:spacing w:val="-3"/>
        </w:rPr>
        <w:t> </w:t>
      </w:r>
      <w:r>
        <w:rPr/>
        <w:t>available.</w:t>
      </w:r>
      <w:r>
        <w:rPr>
          <w:spacing w:val="-3"/>
        </w:rPr>
        <w:t> </w:t>
      </w:r>
      <w:r>
        <w:rPr/>
        <w:t>Could</w:t>
      </w:r>
      <w:r>
        <w:rPr>
          <w:spacing w:val="-3"/>
        </w:rPr>
        <w:t> </w:t>
      </w:r>
      <w:r>
        <w:rPr/>
        <w:t>cause</w:t>
      </w:r>
      <w:r>
        <w:rPr>
          <w:spacing w:val="-3"/>
        </w:rPr>
        <w:t> </w:t>
      </w:r>
      <w:r>
        <w:rPr/>
        <w:t>reputational or financial loss to IQVIA if disclosed to unauthorized recipients.</w:t>
      </w:r>
    </w:p>
    <w:p>
      <w:pPr>
        <w:pStyle w:val="BodyText"/>
        <w:spacing w:line="242" w:lineRule="auto" w:before="110"/>
        <w:ind w:left="1179" w:right="566"/>
      </w:pPr>
      <w:r>
        <w:rPr>
          <w:b/>
        </w:rPr>
        <w:t>Level 3 data -Restricted</w:t>
      </w:r>
      <w:r>
        <w:rPr/>
        <w:t>: Data that is subject to laws, regulations, contracts and/or relevant agreements. Unauthorized disclosure, alteration or destruction of the data is likely</w:t>
      </w:r>
      <w:r>
        <w:rPr>
          <w:spacing w:val="-2"/>
        </w:rPr>
        <w:t> </w:t>
      </w:r>
      <w:r>
        <w:rPr/>
        <w:t>to</w:t>
      </w:r>
      <w:r>
        <w:rPr>
          <w:spacing w:val="-2"/>
        </w:rPr>
        <w:t> </w:t>
      </w:r>
      <w:r>
        <w:rPr/>
        <w:t>result</w:t>
      </w:r>
      <w:r>
        <w:rPr>
          <w:spacing w:val="-5"/>
        </w:rPr>
        <w:t> </w:t>
      </w:r>
      <w:r>
        <w:rPr/>
        <w:t>in</w:t>
      </w:r>
      <w:r>
        <w:rPr>
          <w:spacing w:val="-3"/>
        </w:rPr>
        <w:t> </w:t>
      </w:r>
      <w:r>
        <w:rPr/>
        <w:t>serious</w:t>
      </w:r>
      <w:r>
        <w:rPr>
          <w:spacing w:val="-3"/>
        </w:rPr>
        <w:t> </w:t>
      </w:r>
      <w:r>
        <w:rPr/>
        <w:t>harm</w:t>
      </w:r>
      <w:r>
        <w:rPr>
          <w:spacing w:val="-3"/>
        </w:rPr>
        <w:t> </w:t>
      </w:r>
      <w:r>
        <w:rPr/>
        <w:t>to</w:t>
      </w:r>
      <w:r>
        <w:rPr>
          <w:spacing w:val="-3"/>
        </w:rPr>
        <w:t> </w:t>
      </w:r>
      <w:r>
        <w:rPr/>
        <w:t>IQVIA,</w:t>
      </w:r>
      <w:r>
        <w:rPr>
          <w:spacing w:val="-3"/>
        </w:rPr>
        <w:t> </w:t>
      </w:r>
      <w:r>
        <w:rPr/>
        <w:t>such</w:t>
      </w:r>
      <w:r>
        <w:rPr>
          <w:spacing w:val="-3"/>
        </w:rPr>
        <w:t> </w:t>
      </w:r>
      <w:r>
        <w:rPr/>
        <w:t>as</w:t>
      </w:r>
      <w:r>
        <w:rPr>
          <w:spacing w:val="-3"/>
        </w:rPr>
        <w:t> </w:t>
      </w:r>
      <w:r>
        <w:rPr/>
        <w:t>criminal</w:t>
      </w:r>
      <w:r>
        <w:rPr>
          <w:spacing w:val="-3"/>
        </w:rPr>
        <w:t> </w:t>
      </w:r>
      <w:r>
        <w:rPr/>
        <w:t>or</w:t>
      </w:r>
      <w:r>
        <w:rPr>
          <w:spacing w:val="-3"/>
        </w:rPr>
        <w:t> </w:t>
      </w:r>
      <w:r>
        <w:rPr/>
        <w:t>civil</w:t>
      </w:r>
      <w:r>
        <w:rPr>
          <w:spacing w:val="-3"/>
        </w:rPr>
        <w:t> </w:t>
      </w:r>
      <w:r>
        <w:rPr/>
        <w:t>penalties,</w:t>
      </w:r>
      <w:r>
        <w:rPr>
          <w:spacing w:val="-3"/>
        </w:rPr>
        <w:t> </w:t>
      </w:r>
      <w:r>
        <w:rPr/>
        <w:t>financial</w:t>
      </w:r>
      <w:r>
        <w:rPr>
          <w:spacing w:val="-3"/>
        </w:rPr>
        <w:t> </w:t>
      </w:r>
      <w:r>
        <w:rPr/>
        <w:t>loss, invasion of privacy, regulatory findings, identity thefts, etc.</w:t>
      </w:r>
    </w:p>
    <w:p>
      <w:pPr>
        <w:spacing w:after="0" w:line="242" w:lineRule="auto"/>
        <w:sectPr>
          <w:footerReference w:type="default" r:id="rId5"/>
          <w:headerReference w:type="default" r:id="rId21"/>
          <w:headerReference w:type="first" r:id="rId22"/>
          <w:headerReference w:type="even" r:id="rId23"/>
          <w:footerReference w:type="first" r:id="rId24"/>
          <w:footerReference w:type="even" r:id="rId25"/>
          <w:type w:val="continuous"/>
          <w:pgSz w:w="12240" w:h="15840"/>
          <w:pgMar w:footer="957" w:header="0" w:top="700" w:bottom="1140" w:left="980" w:right="900"/>
          <w:pgNumType w:start="1"/>
        </w:sectPr>
      </w:pPr>
    </w:p>
    <w:p>
      <w:pPr>
        <w:pStyle w:val="BodyText"/>
        <w:spacing w:before="11"/>
        <w:rPr>
          <w:sz w:val="13"/>
        </w:rPr>
      </w:pPr>
    </w:p>
    <w:p>
      <w:pPr>
        <w:pStyle w:val="Heading1"/>
        <w:numPr>
          <w:ilvl w:val="0"/>
          <w:numId w:val="1"/>
        </w:numPr>
        <w:tabs>
          <w:tab w:pos="1179" w:val="left" w:leader="none"/>
          <w:tab w:pos="1180" w:val="left" w:leader="none"/>
        </w:tabs>
        <w:spacing w:line="240" w:lineRule="auto" w:before="94" w:after="0"/>
        <w:ind w:left="118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180"/>
      </w:pPr>
      <w:bookmarkStart w:name="PROCEDURE" w:id="6"/>
      <w:bookmarkEnd w:id="6"/>
      <w:r>
        <w:rPr/>
      </w:r>
      <w:r>
        <w:rPr/>
        <w:t>Not</w:t>
      </w:r>
      <w:r>
        <w:rPr>
          <w:spacing w:val="-3"/>
        </w:rPr>
        <w:t> </w:t>
      </w:r>
      <w:r>
        <w:rPr>
          <w:spacing w:val="-2"/>
        </w:rPr>
        <w:t>Applicable</w:t>
      </w:r>
    </w:p>
    <w:p>
      <w:pPr>
        <w:pStyle w:val="BodyText"/>
        <w:spacing w:before="2"/>
        <w:rPr>
          <w:sz w:val="20"/>
        </w:rPr>
      </w:pPr>
    </w:p>
    <w:p>
      <w:pPr>
        <w:pStyle w:val="Heading1"/>
        <w:numPr>
          <w:ilvl w:val="0"/>
          <w:numId w:val="1"/>
        </w:numPr>
        <w:tabs>
          <w:tab w:pos="1179" w:val="left" w:leader="none"/>
          <w:tab w:pos="1180" w:val="left" w:leader="none"/>
        </w:tabs>
        <w:spacing w:line="240" w:lineRule="auto" w:before="0" w:after="0"/>
        <w:ind w:left="1180" w:right="0" w:hanging="720"/>
        <w:jc w:val="left"/>
      </w:pPr>
      <w:r>
        <w:rPr>
          <w:spacing w:val="-2"/>
        </w:rPr>
        <w:t>PROCEDURE</w:t>
      </w:r>
    </w:p>
    <w:p>
      <w:pPr>
        <w:pStyle w:val="BodyText"/>
        <w:spacing w:before="11"/>
        <w:rPr>
          <w:b/>
          <w:sz w:val="20"/>
        </w:rPr>
      </w:pPr>
    </w:p>
    <w:p>
      <w:pPr>
        <w:pStyle w:val="ListParagraph"/>
        <w:numPr>
          <w:ilvl w:val="1"/>
          <w:numId w:val="1"/>
        </w:numPr>
        <w:tabs>
          <w:tab w:pos="1722" w:val="left" w:leader="none"/>
          <w:tab w:pos="1723" w:val="left" w:leader="none"/>
        </w:tabs>
        <w:spacing w:line="240" w:lineRule="auto" w:before="0" w:after="0"/>
        <w:ind w:left="1722" w:right="0" w:hanging="543"/>
        <w:jc w:val="left"/>
        <w:rPr>
          <w:b/>
          <w:sz w:val="22"/>
        </w:rPr>
      </w:pPr>
      <w:r>
        <w:rPr>
          <w:b/>
          <w:sz w:val="22"/>
        </w:rPr>
        <w:t>Identification</w:t>
      </w:r>
      <w:r>
        <w:rPr>
          <w:b/>
          <w:spacing w:val="-6"/>
          <w:sz w:val="22"/>
        </w:rPr>
        <w:t> </w:t>
      </w:r>
      <w:r>
        <w:rPr>
          <w:b/>
          <w:sz w:val="22"/>
        </w:rPr>
        <w:t>of</w:t>
      </w:r>
      <w:r>
        <w:rPr>
          <w:b/>
          <w:spacing w:val="-5"/>
          <w:sz w:val="22"/>
        </w:rPr>
        <w:t> </w:t>
      </w:r>
      <w:r>
        <w:rPr>
          <w:b/>
          <w:sz w:val="22"/>
        </w:rPr>
        <w:t>document(s)</w:t>
      </w:r>
      <w:r>
        <w:rPr>
          <w:b/>
          <w:spacing w:val="-6"/>
          <w:sz w:val="22"/>
        </w:rPr>
        <w:t> </w:t>
      </w:r>
      <w:r>
        <w:rPr>
          <w:b/>
          <w:sz w:val="22"/>
        </w:rPr>
        <w:t>to</w:t>
      </w:r>
      <w:r>
        <w:rPr>
          <w:b/>
          <w:spacing w:val="-5"/>
          <w:sz w:val="22"/>
        </w:rPr>
        <w:t> </w:t>
      </w:r>
      <w:r>
        <w:rPr>
          <w:b/>
          <w:sz w:val="22"/>
        </w:rPr>
        <w:t>be</w:t>
      </w:r>
      <w:r>
        <w:rPr>
          <w:b/>
          <w:spacing w:val="-6"/>
          <w:sz w:val="22"/>
        </w:rPr>
        <w:t> </w:t>
      </w:r>
      <w:r>
        <w:rPr>
          <w:b/>
          <w:sz w:val="22"/>
        </w:rPr>
        <w:t>sent</w:t>
      </w:r>
      <w:r>
        <w:rPr>
          <w:b/>
          <w:spacing w:val="-5"/>
          <w:sz w:val="22"/>
        </w:rPr>
        <w:t> </w:t>
      </w:r>
      <w:r>
        <w:rPr>
          <w:b/>
          <w:sz w:val="22"/>
        </w:rPr>
        <w:t>to</w:t>
      </w:r>
      <w:r>
        <w:rPr>
          <w:b/>
          <w:spacing w:val="-6"/>
          <w:sz w:val="22"/>
        </w:rPr>
        <w:t> </w:t>
      </w:r>
      <w:r>
        <w:rPr>
          <w:b/>
          <w:sz w:val="22"/>
        </w:rPr>
        <w:t>the</w:t>
      </w:r>
      <w:r>
        <w:rPr>
          <w:b/>
          <w:spacing w:val="-10"/>
          <w:sz w:val="22"/>
        </w:rPr>
        <w:t> </w:t>
      </w:r>
      <w:r>
        <w:rPr>
          <w:b/>
          <w:spacing w:val="-2"/>
          <w:sz w:val="22"/>
        </w:rPr>
        <w:t>Customer</w:t>
      </w:r>
    </w:p>
    <w:p>
      <w:pPr>
        <w:pStyle w:val="BodyText"/>
        <w:rPr>
          <w:b/>
          <w:sz w:val="11"/>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463"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before="47"/>
              <w:ind w:left="110"/>
              <w:rPr>
                <w:sz w:val="20"/>
              </w:rPr>
            </w:pPr>
            <w:r>
              <w:rPr>
                <w:sz w:val="20"/>
              </w:rPr>
              <w:t>Lead</w:t>
            </w:r>
            <w:r>
              <w:rPr>
                <w:spacing w:val="-9"/>
                <w:sz w:val="20"/>
              </w:rPr>
              <w:t> </w:t>
            </w:r>
            <w:r>
              <w:rPr>
                <w:spacing w:val="-5"/>
                <w:sz w:val="20"/>
              </w:rPr>
              <w:t>MW</w:t>
            </w:r>
          </w:p>
        </w:tc>
        <w:tc>
          <w:tcPr>
            <w:tcW w:w="6264" w:type="dxa"/>
          </w:tcPr>
          <w:p>
            <w:pPr>
              <w:pStyle w:val="TableParagraph"/>
              <w:spacing w:before="42"/>
              <w:ind w:right="161"/>
              <w:rPr>
                <w:sz w:val="20"/>
              </w:rPr>
            </w:pPr>
            <w:r>
              <w:rPr>
                <w:sz w:val="20"/>
              </w:rPr>
              <w:t>Identifies</w:t>
            </w:r>
            <w:r>
              <w:rPr>
                <w:spacing w:val="-4"/>
                <w:sz w:val="20"/>
              </w:rPr>
              <w:t> </w:t>
            </w:r>
            <w:r>
              <w:rPr>
                <w:sz w:val="20"/>
              </w:rPr>
              <w:t>the</w:t>
            </w:r>
            <w:r>
              <w:rPr>
                <w:spacing w:val="-6"/>
                <w:sz w:val="20"/>
              </w:rPr>
              <w:t> </w:t>
            </w:r>
            <w:r>
              <w:rPr>
                <w:sz w:val="20"/>
              </w:rPr>
              <w:t>document(s)</w:t>
            </w:r>
            <w:r>
              <w:rPr>
                <w:spacing w:val="-2"/>
                <w:sz w:val="20"/>
              </w:rPr>
              <w:t> </w:t>
            </w:r>
            <w:r>
              <w:rPr>
                <w:sz w:val="20"/>
              </w:rPr>
              <w:t>requiring</w:t>
            </w:r>
            <w:r>
              <w:rPr>
                <w:spacing w:val="-6"/>
                <w:sz w:val="20"/>
              </w:rPr>
              <w:t> </w:t>
            </w:r>
            <w:r>
              <w:rPr>
                <w:sz w:val="20"/>
              </w:rPr>
              <w:t>delivery</w:t>
            </w:r>
            <w:r>
              <w:rPr>
                <w:spacing w:val="-6"/>
                <w:sz w:val="20"/>
              </w:rPr>
              <w:t> </w:t>
            </w:r>
            <w:r>
              <w:rPr>
                <w:sz w:val="20"/>
              </w:rPr>
              <w:t>to</w:t>
            </w:r>
            <w:r>
              <w:rPr>
                <w:spacing w:val="-6"/>
                <w:sz w:val="20"/>
              </w:rPr>
              <w:t> </w:t>
            </w:r>
            <w:r>
              <w:rPr>
                <w:sz w:val="20"/>
              </w:rPr>
              <w:t>the</w:t>
            </w:r>
            <w:r>
              <w:rPr>
                <w:spacing w:val="-6"/>
                <w:sz w:val="20"/>
              </w:rPr>
              <w:t> </w:t>
            </w:r>
            <w:r>
              <w:rPr>
                <w:sz w:val="20"/>
              </w:rPr>
              <w:t>Customer</w:t>
            </w:r>
            <w:r>
              <w:rPr>
                <w:spacing w:val="-6"/>
                <w:sz w:val="20"/>
              </w:rPr>
              <w:t> </w:t>
            </w:r>
            <w:r>
              <w:rPr>
                <w:sz w:val="20"/>
              </w:rPr>
              <w:t>and ensures</w:t>
            </w:r>
            <w:r>
              <w:rPr>
                <w:spacing w:val="-2"/>
                <w:sz w:val="20"/>
              </w:rPr>
              <w:t> </w:t>
            </w:r>
            <w:r>
              <w:rPr>
                <w:sz w:val="20"/>
              </w:rPr>
              <w:t>they are stored in an appropriate</w:t>
            </w:r>
            <w:r>
              <w:rPr>
                <w:spacing w:val="-2"/>
                <w:sz w:val="20"/>
              </w:rPr>
              <w:t> </w:t>
            </w:r>
            <w:r>
              <w:rPr>
                <w:sz w:val="20"/>
              </w:rPr>
              <w:t>location</w:t>
            </w:r>
            <w:r>
              <w:rPr>
                <w:spacing w:val="-2"/>
                <w:sz w:val="20"/>
              </w:rPr>
              <w:t> </w:t>
            </w:r>
            <w:r>
              <w:rPr>
                <w:sz w:val="20"/>
              </w:rPr>
              <w:t>in</w:t>
            </w:r>
            <w:r>
              <w:rPr>
                <w:spacing w:val="-2"/>
                <w:sz w:val="20"/>
              </w:rPr>
              <w:t> </w:t>
            </w:r>
            <w:r>
              <w:rPr>
                <w:sz w:val="20"/>
              </w:rPr>
              <w:t>accordance with the relevant Standard Operating Procedures (SOPs) (QCP_CP_AIS002 Integrated Information Security Framework; CS_WI_MW0233, Management and Filing of Medical Writing </w:t>
            </w:r>
            <w:r>
              <w:rPr>
                <w:spacing w:val="-2"/>
                <w:sz w:val="20"/>
              </w:rPr>
              <w:t>Documentation).</w:t>
            </w:r>
          </w:p>
        </w:tc>
        <w:tc>
          <w:tcPr>
            <w:tcW w:w="1843" w:type="dxa"/>
            <w:vMerge w:val="restart"/>
          </w:tcPr>
          <w:p>
            <w:pPr>
              <w:pStyle w:val="TableParagraph"/>
              <w:spacing w:before="42"/>
              <w:ind w:right="159"/>
              <w:rPr>
                <w:sz w:val="20"/>
              </w:rPr>
            </w:pPr>
            <w:r>
              <w:rPr>
                <w:spacing w:val="-2"/>
                <w:sz w:val="20"/>
              </w:rPr>
              <w:t>Throughout project</w:t>
            </w:r>
          </w:p>
        </w:tc>
      </w:tr>
      <w:tr>
        <w:trPr>
          <w:trHeight w:val="1228"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38"/>
              <w:ind w:right="161"/>
              <w:rPr>
                <w:sz w:val="20"/>
              </w:rPr>
            </w:pPr>
            <w:r>
              <w:rPr>
                <w:sz w:val="20"/>
              </w:rPr>
              <w:t>If</w:t>
            </w:r>
            <w:r>
              <w:rPr>
                <w:spacing w:val="-5"/>
                <w:sz w:val="20"/>
              </w:rPr>
              <w:t> </w:t>
            </w:r>
            <w:r>
              <w:rPr>
                <w:sz w:val="20"/>
              </w:rPr>
              <w:t>permitted</w:t>
            </w:r>
            <w:r>
              <w:rPr>
                <w:spacing w:val="-5"/>
                <w:sz w:val="20"/>
              </w:rPr>
              <w:t> </w:t>
            </w:r>
            <w:r>
              <w:rPr>
                <w:sz w:val="20"/>
              </w:rPr>
              <w:t>by</w:t>
            </w:r>
            <w:r>
              <w:rPr>
                <w:spacing w:val="-5"/>
                <w:sz w:val="20"/>
              </w:rPr>
              <w:t> </w:t>
            </w:r>
            <w:r>
              <w:rPr>
                <w:sz w:val="20"/>
              </w:rPr>
              <w:t>the</w:t>
            </w:r>
            <w:r>
              <w:rPr>
                <w:spacing w:val="-4"/>
                <w:sz w:val="20"/>
              </w:rPr>
              <w:t> </w:t>
            </w:r>
            <w:r>
              <w:rPr>
                <w:sz w:val="20"/>
              </w:rPr>
              <w:t>Customer’s</w:t>
            </w:r>
            <w:r>
              <w:rPr>
                <w:spacing w:val="-6"/>
                <w:sz w:val="20"/>
              </w:rPr>
              <w:t> </w:t>
            </w:r>
            <w:r>
              <w:rPr>
                <w:sz w:val="20"/>
              </w:rPr>
              <w:t>document</w:t>
            </w:r>
            <w:r>
              <w:rPr>
                <w:spacing w:val="-6"/>
                <w:sz w:val="20"/>
              </w:rPr>
              <w:t> </w:t>
            </w:r>
            <w:r>
              <w:rPr>
                <w:sz w:val="20"/>
              </w:rPr>
              <w:t>naming</w:t>
            </w:r>
            <w:r>
              <w:rPr>
                <w:spacing w:val="-6"/>
                <w:sz w:val="20"/>
              </w:rPr>
              <w:t> </w:t>
            </w:r>
            <w:r>
              <w:rPr>
                <w:sz w:val="20"/>
              </w:rPr>
              <w:t>conventions,</w:t>
            </w:r>
            <w:r>
              <w:rPr>
                <w:spacing w:val="-6"/>
                <w:sz w:val="20"/>
              </w:rPr>
              <w:t> </w:t>
            </w:r>
            <w:r>
              <w:rPr>
                <w:sz w:val="20"/>
              </w:rPr>
              <w:t>uses short file names, ideally including Customer and/or study and version identifiers (refer to CS_WI_RM0284, General and Trial Master File (TMF)-Specific Document Quality – Good Documentation Practices).</w:t>
            </w:r>
          </w:p>
        </w:tc>
        <w:tc>
          <w:tcPr>
            <w:tcW w:w="1843" w:type="dxa"/>
            <w:vMerge/>
            <w:tcBorders>
              <w:top w:val="nil"/>
            </w:tcBorders>
          </w:tcPr>
          <w:p>
            <w:pPr>
              <w:rPr>
                <w:sz w:val="2"/>
                <w:szCs w:val="2"/>
              </w:rPr>
            </w:pPr>
          </w:p>
        </w:tc>
      </w:tr>
      <w:tr>
        <w:trPr>
          <w:trHeight w:val="1228"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38"/>
              <w:ind w:right="161"/>
              <w:rPr>
                <w:sz w:val="20"/>
              </w:rPr>
            </w:pPr>
            <w:r>
              <w:rPr>
                <w:sz w:val="20"/>
              </w:rPr>
              <w:t>Confirms</w:t>
            </w:r>
            <w:r>
              <w:rPr>
                <w:spacing w:val="-7"/>
                <w:sz w:val="20"/>
              </w:rPr>
              <w:t> </w:t>
            </w:r>
            <w:r>
              <w:rPr>
                <w:sz w:val="20"/>
              </w:rPr>
              <w:t>the</w:t>
            </w:r>
            <w:r>
              <w:rPr>
                <w:spacing w:val="-7"/>
                <w:sz w:val="20"/>
              </w:rPr>
              <w:t> </w:t>
            </w:r>
            <w:r>
              <w:rPr>
                <w:sz w:val="20"/>
              </w:rPr>
              <w:t>Data</w:t>
            </w:r>
            <w:r>
              <w:rPr>
                <w:spacing w:val="-7"/>
                <w:sz w:val="20"/>
              </w:rPr>
              <w:t> </w:t>
            </w:r>
            <w:r>
              <w:rPr>
                <w:sz w:val="20"/>
              </w:rPr>
              <w:t>Classification</w:t>
            </w:r>
            <w:r>
              <w:rPr>
                <w:spacing w:val="-7"/>
                <w:sz w:val="20"/>
              </w:rPr>
              <w:t> </w:t>
            </w:r>
            <w:r>
              <w:rPr>
                <w:sz w:val="20"/>
              </w:rPr>
              <w:t>level</w:t>
            </w:r>
            <w:r>
              <w:rPr>
                <w:spacing w:val="-7"/>
                <w:sz w:val="20"/>
              </w:rPr>
              <w:t> </w:t>
            </w:r>
            <w:r>
              <w:rPr>
                <w:sz w:val="20"/>
              </w:rPr>
              <w:t>of</w:t>
            </w:r>
            <w:r>
              <w:rPr>
                <w:spacing w:val="-7"/>
                <w:sz w:val="20"/>
              </w:rPr>
              <w:t> </w:t>
            </w:r>
            <w:r>
              <w:rPr>
                <w:sz w:val="20"/>
              </w:rPr>
              <w:t>the</w:t>
            </w:r>
            <w:r>
              <w:rPr>
                <w:spacing w:val="-7"/>
                <w:sz w:val="20"/>
              </w:rPr>
              <w:t> </w:t>
            </w:r>
            <w:r>
              <w:rPr>
                <w:sz w:val="20"/>
              </w:rPr>
              <w:t>document(s)</w:t>
            </w:r>
            <w:r>
              <w:rPr>
                <w:spacing w:val="-2"/>
                <w:sz w:val="20"/>
              </w:rPr>
              <w:t> </w:t>
            </w:r>
            <w:r>
              <w:rPr>
                <w:sz w:val="20"/>
              </w:rPr>
              <w:t>(see Section 4.0).</w:t>
            </w:r>
          </w:p>
          <w:p>
            <w:pPr>
              <w:pStyle w:val="TableParagraph"/>
              <w:spacing w:line="242" w:lineRule="auto"/>
              <w:ind w:right="161"/>
              <w:rPr>
                <w:sz w:val="20"/>
              </w:rPr>
            </w:pPr>
            <w:r>
              <w:rPr>
                <w:b/>
                <w:sz w:val="20"/>
              </w:rPr>
              <w:t>Note</w:t>
            </w:r>
            <w:r>
              <w:rPr>
                <w:sz w:val="20"/>
              </w:rPr>
              <w:t>:</w:t>
            </w:r>
            <w:r>
              <w:rPr>
                <w:spacing w:val="-6"/>
                <w:sz w:val="20"/>
              </w:rPr>
              <w:t> </w:t>
            </w:r>
            <w:r>
              <w:rPr>
                <w:sz w:val="20"/>
              </w:rPr>
              <w:t>most</w:t>
            </w:r>
            <w:r>
              <w:rPr>
                <w:spacing w:val="-5"/>
                <w:sz w:val="20"/>
              </w:rPr>
              <w:t> </w:t>
            </w:r>
            <w:r>
              <w:rPr>
                <w:sz w:val="20"/>
              </w:rPr>
              <w:t>protocols,</w:t>
            </w:r>
            <w:r>
              <w:rPr>
                <w:spacing w:val="-5"/>
                <w:sz w:val="20"/>
              </w:rPr>
              <w:t> </w:t>
            </w:r>
            <w:r>
              <w:rPr>
                <w:sz w:val="20"/>
              </w:rPr>
              <w:t>CSRs,</w:t>
            </w:r>
            <w:r>
              <w:rPr>
                <w:spacing w:val="-5"/>
                <w:sz w:val="20"/>
              </w:rPr>
              <w:t> </w:t>
            </w:r>
            <w:r>
              <w:rPr>
                <w:sz w:val="20"/>
              </w:rPr>
              <w:t>IBs,</w:t>
            </w:r>
            <w:r>
              <w:rPr>
                <w:spacing w:val="-5"/>
                <w:sz w:val="20"/>
              </w:rPr>
              <w:t> </w:t>
            </w:r>
            <w:r>
              <w:rPr>
                <w:sz w:val="20"/>
              </w:rPr>
              <w:t>and</w:t>
            </w:r>
            <w:r>
              <w:rPr>
                <w:spacing w:val="-5"/>
                <w:sz w:val="20"/>
              </w:rPr>
              <w:t> </w:t>
            </w:r>
            <w:r>
              <w:rPr>
                <w:sz w:val="20"/>
              </w:rPr>
              <w:t>similar</w:t>
            </w:r>
            <w:r>
              <w:rPr>
                <w:spacing w:val="-5"/>
                <w:sz w:val="20"/>
              </w:rPr>
              <w:t> </w:t>
            </w:r>
            <w:r>
              <w:rPr>
                <w:sz w:val="20"/>
              </w:rPr>
              <w:t>documents</w:t>
            </w:r>
            <w:r>
              <w:rPr>
                <w:spacing w:val="-5"/>
                <w:sz w:val="20"/>
              </w:rPr>
              <w:t> </w:t>
            </w:r>
            <w:r>
              <w:rPr>
                <w:sz w:val="20"/>
              </w:rPr>
              <w:t>containing confidential client/product information not publicly available would be considered as Level 3.</w:t>
            </w:r>
          </w:p>
        </w:tc>
        <w:tc>
          <w:tcPr>
            <w:tcW w:w="1843" w:type="dxa"/>
          </w:tcPr>
          <w:p>
            <w:pPr>
              <w:pStyle w:val="TableParagraph"/>
              <w:ind w:left="0"/>
              <w:rPr>
                <w:rFonts w:ascii="Times New Roman"/>
                <w:sz w:val="20"/>
              </w:rPr>
            </w:pPr>
          </w:p>
        </w:tc>
      </w:tr>
    </w:tbl>
    <w:p>
      <w:pPr>
        <w:pStyle w:val="BodyText"/>
        <w:spacing w:before="7"/>
        <w:rPr>
          <w:b/>
          <w:sz w:val="20"/>
        </w:rPr>
      </w:pPr>
    </w:p>
    <w:p>
      <w:pPr>
        <w:pStyle w:val="ListParagraph"/>
        <w:numPr>
          <w:ilvl w:val="1"/>
          <w:numId w:val="1"/>
        </w:numPr>
        <w:tabs>
          <w:tab w:pos="1722" w:val="left" w:leader="none"/>
          <w:tab w:pos="1723" w:val="left" w:leader="none"/>
        </w:tabs>
        <w:spacing w:line="240" w:lineRule="auto" w:before="0" w:after="0"/>
        <w:ind w:left="1722" w:right="0" w:hanging="543"/>
        <w:jc w:val="left"/>
        <w:rPr>
          <w:b/>
          <w:sz w:val="22"/>
        </w:rPr>
      </w:pPr>
      <w:r>
        <w:rPr>
          <w:b/>
          <w:sz w:val="22"/>
        </w:rPr>
        <w:t>Sending</w:t>
      </w:r>
      <w:r>
        <w:rPr>
          <w:b/>
          <w:spacing w:val="-7"/>
          <w:sz w:val="22"/>
        </w:rPr>
        <w:t> </w:t>
      </w:r>
      <w:r>
        <w:rPr>
          <w:b/>
          <w:sz w:val="22"/>
        </w:rPr>
        <w:t>documents</w:t>
      </w:r>
      <w:r>
        <w:rPr>
          <w:b/>
          <w:spacing w:val="-7"/>
          <w:sz w:val="22"/>
        </w:rPr>
        <w:t> </w:t>
      </w:r>
      <w:r>
        <w:rPr>
          <w:b/>
          <w:sz w:val="22"/>
        </w:rPr>
        <w:t>electronically</w:t>
      </w:r>
      <w:r>
        <w:rPr>
          <w:b/>
          <w:spacing w:val="-7"/>
          <w:sz w:val="22"/>
        </w:rPr>
        <w:t> </w:t>
      </w:r>
      <w:r>
        <w:rPr>
          <w:b/>
          <w:sz w:val="22"/>
        </w:rPr>
        <w:t>by</w:t>
      </w:r>
      <w:r>
        <w:rPr>
          <w:b/>
          <w:spacing w:val="-6"/>
          <w:sz w:val="22"/>
        </w:rPr>
        <w:t> </w:t>
      </w:r>
      <w:r>
        <w:rPr>
          <w:b/>
          <w:sz w:val="22"/>
        </w:rPr>
        <w:t>e-mail</w:t>
      </w:r>
      <w:r>
        <w:rPr>
          <w:b/>
          <w:spacing w:val="-9"/>
          <w:sz w:val="22"/>
        </w:rPr>
        <w:t> </w:t>
      </w:r>
      <w:r>
        <w:rPr>
          <w:b/>
          <w:sz w:val="22"/>
        </w:rPr>
        <w:t>using</w:t>
      </w:r>
      <w:r>
        <w:rPr>
          <w:b/>
          <w:spacing w:val="-6"/>
          <w:sz w:val="22"/>
        </w:rPr>
        <w:t> </w:t>
      </w:r>
      <w:r>
        <w:rPr>
          <w:b/>
          <w:spacing w:val="-2"/>
          <w:sz w:val="22"/>
        </w:rPr>
        <w:t>encryption</w:t>
      </w:r>
    </w:p>
    <w:p>
      <w:pPr>
        <w:pStyle w:val="BodyText"/>
        <w:spacing w:before="126"/>
        <w:ind w:left="1736"/>
      </w:pPr>
      <w:r>
        <w:rPr/>
        <w:t>All</w:t>
      </w:r>
      <w:r>
        <w:rPr>
          <w:spacing w:val="-5"/>
        </w:rPr>
        <w:t> </w:t>
      </w:r>
      <w:r>
        <w:rPr/>
        <w:t>Level-3</w:t>
      </w:r>
      <w:r>
        <w:rPr>
          <w:spacing w:val="-5"/>
        </w:rPr>
        <w:t> </w:t>
      </w:r>
      <w:r>
        <w:rPr/>
        <w:t>(restricted)</w:t>
      </w:r>
      <w:r>
        <w:rPr>
          <w:spacing w:val="-5"/>
        </w:rPr>
        <w:t> </w:t>
      </w:r>
      <w:r>
        <w:rPr/>
        <w:t>data</w:t>
      </w:r>
      <w:r>
        <w:rPr>
          <w:spacing w:val="-5"/>
        </w:rPr>
        <w:t> </w:t>
      </w:r>
      <w:r>
        <w:rPr/>
        <w:t>must</w:t>
      </w:r>
      <w:r>
        <w:rPr>
          <w:spacing w:val="-3"/>
        </w:rPr>
        <w:t> </w:t>
      </w:r>
      <w:r>
        <w:rPr/>
        <w:t>be</w:t>
      </w:r>
      <w:r>
        <w:rPr>
          <w:spacing w:val="-2"/>
        </w:rPr>
        <w:t> </w:t>
      </w:r>
      <w:r>
        <w:rPr/>
        <w:t>encrypted</w:t>
      </w:r>
      <w:r>
        <w:rPr>
          <w:spacing w:val="-1"/>
        </w:rPr>
        <w:t> </w:t>
      </w:r>
      <w:r>
        <w:rPr/>
        <w:t>when</w:t>
      </w:r>
      <w:r>
        <w:rPr>
          <w:spacing w:val="-5"/>
        </w:rPr>
        <w:t> </w:t>
      </w:r>
      <w:r>
        <w:rPr/>
        <w:t>sendng</w:t>
      </w:r>
      <w:r>
        <w:rPr>
          <w:spacing w:val="-5"/>
        </w:rPr>
        <w:t> </w:t>
      </w:r>
      <w:r>
        <w:rPr/>
        <w:t>to</w:t>
      </w:r>
      <w:r>
        <w:rPr>
          <w:spacing w:val="-5"/>
        </w:rPr>
        <w:t> </w:t>
      </w:r>
      <w:r>
        <w:rPr/>
        <w:t>outside</w:t>
      </w:r>
      <w:r>
        <w:rPr>
          <w:spacing w:val="-5"/>
        </w:rPr>
        <w:t> </w:t>
      </w:r>
      <w:r>
        <w:rPr>
          <w:spacing w:val="-2"/>
        </w:rPr>
        <w:t>recipients.</w:t>
      </w:r>
    </w:p>
    <w:p>
      <w:pPr>
        <w:pStyle w:val="BodyText"/>
        <w:spacing w:before="6"/>
        <w:rPr>
          <w:sz w:val="1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57" w:type="dxa"/>
            <w:shd w:val="clear" w:color="auto" w:fill="D9D9D9"/>
          </w:tcPr>
          <w:p>
            <w:pPr>
              <w:pStyle w:val="TableParagraph"/>
              <w:spacing w:before="38"/>
              <w:ind w:left="105"/>
              <w:rPr>
                <w:b/>
                <w:sz w:val="20"/>
              </w:rPr>
            </w:pPr>
            <w:r>
              <w:rPr>
                <w:b/>
                <w:spacing w:val="-4"/>
                <w:sz w:val="20"/>
              </w:rPr>
              <w:t>Who:</w:t>
            </w:r>
          </w:p>
        </w:tc>
        <w:tc>
          <w:tcPr>
            <w:tcW w:w="6269"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002" w:hRule="atLeast"/>
        </w:trPr>
        <w:tc>
          <w:tcPr>
            <w:tcW w:w="797" w:type="dxa"/>
          </w:tcPr>
          <w:p>
            <w:pPr>
              <w:pStyle w:val="TableParagraph"/>
              <w:spacing w:before="47"/>
              <w:ind w:left="105"/>
              <w:rPr>
                <w:b/>
                <w:sz w:val="20"/>
              </w:rPr>
            </w:pPr>
            <w:r>
              <w:rPr>
                <w:b/>
                <w:spacing w:val="-2"/>
                <w:sz w:val="20"/>
              </w:rPr>
              <w:t>6.2.1</w:t>
            </w:r>
          </w:p>
        </w:tc>
        <w:tc>
          <w:tcPr>
            <w:tcW w:w="1157" w:type="dxa"/>
            <w:vMerge w:val="restart"/>
          </w:tcPr>
          <w:p>
            <w:pPr>
              <w:pStyle w:val="TableParagraph"/>
              <w:spacing w:before="47"/>
              <w:ind w:left="105"/>
              <w:rPr>
                <w:sz w:val="20"/>
              </w:rPr>
            </w:pPr>
            <w:r>
              <w:rPr>
                <w:sz w:val="20"/>
              </w:rPr>
              <w:t>Lead</w:t>
            </w:r>
            <w:r>
              <w:rPr>
                <w:spacing w:val="-9"/>
                <w:sz w:val="20"/>
              </w:rPr>
              <w:t> </w:t>
            </w:r>
            <w:r>
              <w:rPr>
                <w:spacing w:val="-5"/>
                <w:sz w:val="20"/>
              </w:rPr>
              <w:t>MW</w:t>
            </w:r>
          </w:p>
        </w:tc>
        <w:tc>
          <w:tcPr>
            <w:tcW w:w="6269" w:type="dxa"/>
          </w:tcPr>
          <w:p>
            <w:pPr>
              <w:pStyle w:val="TableParagraph"/>
              <w:spacing w:before="42"/>
              <w:ind w:right="145"/>
              <w:rPr>
                <w:sz w:val="20"/>
              </w:rPr>
            </w:pPr>
            <w:r>
              <w:rPr>
                <w:sz w:val="20"/>
              </w:rPr>
              <w:t>Creates</w:t>
            </w:r>
            <w:r>
              <w:rPr>
                <w:spacing w:val="-2"/>
                <w:sz w:val="20"/>
              </w:rPr>
              <w:t> </w:t>
            </w:r>
            <w:r>
              <w:rPr>
                <w:sz w:val="20"/>
              </w:rPr>
              <w:t>a</w:t>
            </w:r>
            <w:r>
              <w:rPr>
                <w:spacing w:val="-2"/>
                <w:sz w:val="20"/>
              </w:rPr>
              <w:t> </w:t>
            </w:r>
            <w:r>
              <w:rPr>
                <w:sz w:val="20"/>
              </w:rPr>
              <w:t>new</w:t>
            </w:r>
            <w:r>
              <w:rPr>
                <w:spacing w:val="-2"/>
                <w:sz w:val="20"/>
              </w:rPr>
              <w:t> </w:t>
            </w:r>
            <w:r>
              <w:rPr>
                <w:sz w:val="20"/>
              </w:rPr>
              <w:t>e-mail</w:t>
            </w:r>
            <w:r>
              <w:rPr>
                <w:spacing w:val="-1"/>
                <w:sz w:val="20"/>
              </w:rPr>
              <w:t> </w:t>
            </w:r>
            <w:r>
              <w:rPr>
                <w:sz w:val="20"/>
              </w:rPr>
              <w:t>to</w:t>
            </w:r>
            <w:r>
              <w:rPr>
                <w:spacing w:val="-1"/>
                <w:sz w:val="20"/>
              </w:rPr>
              <w:t> </w:t>
            </w:r>
            <w:r>
              <w:rPr>
                <w:sz w:val="20"/>
              </w:rPr>
              <w:t>send</w:t>
            </w:r>
            <w:r>
              <w:rPr>
                <w:spacing w:val="-1"/>
                <w:sz w:val="20"/>
              </w:rPr>
              <w:t> </w:t>
            </w:r>
            <w:r>
              <w:rPr>
                <w:sz w:val="20"/>
              </w:rPr>
              <w:t>deliverables</w:t>
            </w:r>
            <w:r>
              <w:rPr>
                <w:spacing w:val="-1"/>
                <w:sz w:val="20"/>
              </w:rPr>
              <w:t> </w:t>
            </w:r>
            <w:r>
              <w:rPr>
                <w:sz w:val="20"/>
              </w:rPr>
              <w:t>to</w:t>
            </w:r>
            <w:r>
              <w:rPr>
                <w:spacing w:val="-3"/>
                <w:sz w:val="20"/>
              </w:rPr>
              <w:t> </w:t>
            </w:r>
            <w:r>
              <w:rPr>
                <w:sz w:val="20"/>
              </w:rPr>
              <w:t>the Customer,</w:t>
            </w:r>
            <w:r>
              <w:rPr>
                <w:spacing w:val="-1"/>
                <w:sz w:val="20"/>
              </w:rPr>
              <w:t> </w:t>
            </w:r>
            <w:r>
              <w:rPr>
                <w:sz w:val="20"/>
              </w:rPr>
              <w:t>i.e.,</w:t>
            </w:r>
            <w:r>
              <w:rPr>
                <w:spacing w:val="-1"/>
                <w:sz w:val="20"/>
              </w:rPr>
              <w:t> </w:t>
            </w:r>
            <w:r>
              <w:rPr>
                <w:sz w:val="20"/>
              </w:rPr>
              <w:t>a new</w:t>
            </w:r>
            <w:r>
              <w:rPr>
                <w:spacing w:val="-5"/>
                <w:sz w:val="20"/>
              </w:rPr>
              <w:t> </w:t>
            </w:r>
            <w:r>
              <w:rPr>
                <w:sz w:val="20"/>
              </w:rPr>
              <w:t>e-mail solely</w:t>
            </w:r>
            <w:r>
              <w:rPr>
                <w:spacing w:val="-4"/>
                <w:sz w:val="20"/>
              </w:rPr>
              <w:t> </w:t>
            </w:r>
            <w:r>
              <w:rPr>
                <w:sz w:val="20"/>
              </w:rPr>
              <w:t>for</w:t>
            </w:r>
            <w:r>
              <w:rPr>
                <w:spacing w:val="-4"/>
                <w:sz w:val="20"/>
              </w:rPr>
              <w:t> </w:t>
            </w:r>
            <w:r>
              <w:rPr>
                <w:sz w:val="20"/>
              </w:rPr>
              <w:t>the</w:t>
            </w:r>
            <w:r>
              <w:rPr>
                <w:spacing w:val="-4"/>
                <w:sz w:val="20"/>
              </w:rPr>
              <w:t> </w:t>
            </w:r>
            <w:r>
              <w:rPr>
                <w:sz w:val="20"/>
              </w:rPr>
              <w:t>purpose</w:t>
            </w:r>
            <w:r>
              <w:rPr>
                <w:spacing w:val="-5"/>
                <w:sz w:val="20"/>
              </w:rPr>
              <w:t> </w:t>
            </w:r>
            <w:r>
              <w:rPr>
                <w:sz w:val="20"/>
              </w:rPr>
              <w:t>of</w:t>
            </w:r>
            <w:r>
              <w:rPr>
                <w:spacing w:val="-5"/>
                <w:sz w:val="20"/>
              </w:rPr>
              <w:t> </w:t>
            </w:r>
            <w:r>
              <w:rPr>
                <w:sz w:val="20"/>
              </w:rPr>
              <w:t>sending</w:t>
            </w:r>
            <w:r>
              <w:rPr>
                <w:spacing w:val="-4"/>
                <w:sz w:val="20"/>
              </w:rPr>
              <w:t> </w:t>
            </w:r>
            <w:r>
              <w:rPr>
                <w:sz w:val="20"/>
              </w:rPr>
              <w:t>the</w:t>
            </w:r>
            <w:r>
              <w:rPr>
                <w:spacing w:val="-4"/>
                <w:sz w:val="20"/>
              </w:rPr>
              <w:t> </w:t>
            </w:r>
            <w:r>
              <w:rPr>
                <w:sz w:val="20"/>
              </w:rPr>
              <w:t>deliverable</w:t>
            </w:r>
            <w:r>
              <w:rPr>
                <w:spacing w:val="-5"/>
                <w:sz w:val="20"/>
              </w:rPr>
              <w:t> </w:t>
            </w:r>
            <w:r>
              <w:rPr>
                <w:sz w:val="20"/>
              </w:rPr>
              <w:t>to</w:t>
            </w:r>
            <w:r>
              <w:rPr>
                <w:spacing w:val="-4"/>
                <w:sz w:val="20"/>
              </w:rPr>
              <w:t> </w:t>
            </w:r>
            <w:r>
              <w:rPr>
                <w:sz w:val="20"/>
              </w:rPr>
              <w:t>the Customer should be used. The deliverable should not be sent by replying to a previous e-mail (i.e., “reply all” or “reply”).</w:t>
            </w:r>
          </w:p>
        </w:tc>
        <w:tc>
          <w:tcPr>
            <w:tcW w:w="1843" w:type="dxa"/>
            <w:vMerge w:val="restart"/>
          </w:tcPr>
          <w:p>
            <w:pPr>
              <w:pStyle w:val="TableParagraph"/>
              <w:spacing w:before="42"/>
              <w:ind w:left="104" w:right="159"/>
              <w:rPr>
                <w:sz w:val="20"/>
              </w:rPr>
            </w:pPr>
            <w:r>
              <w:rPr>
                <w:spacing w:val="-2"/>
                <w:sz w:val="20"/>
              </w:rPr>
              <w:t>Throughout project</w:t>
            </w:r>
          </w:p>
        </w:tc>
      </w:tr>
      <w:tr>
        <w:trPr>
          <w:trHeight w:val="1813" w:hRule="atLeast"/>
        </w:trPr>
        <w:tc>
          <w:tcPr>
            <w:tcW w:w="797" w:type="dxa"/>
          </w:tcPr>
          <w:p>
            <w:pPr>
              <w:pStyle w:val="TableParagraph"/>
              <w:spacing w:before="42"/>
              <w:ind w:left="105"/>
              <w:rPr>
                <w:b/>
                <w:sz w:val="20"/>
              </w:rPr>
            </w:pPr>
            <w:r>
              <w:rPr>
                <w:b/>
                <w:spacing w:val="-2"/>
                <w:sz w:val="20"/>
              </w:rPr>
              <w:t>6.2.2</w:t>
            </w:r>
          </w:p>
        </w:tc>
        <w:tc>
          <w:tcPr>
            <w:tcW w:w="1157" w:type="dxa"/>
            <w:vMerge/>
            <w:tcBorders>
              <w:top w:val="nil"/>
            </w:tcBorders>
          </w:tcPr>
          <w:p>
            <w:pPr>
              <w:rPr>
                <w:sz w:val="2"/>
                <w:szCs w:val="2"/>
              </w:rPr>
            </w:pPr>
          </w:p>
        </w:tc>
        <w:tc>
          <w:tcPr>
            <w:tcW w:w="6269" w:type="dxa"/>
          </w:tcPr>
          <w:p>
            <w:pPr>
              <w:pStyle w:val="TableParagraph"/>
              <w:numPr>
                <w:ilvl w:val="0"/>
                <w:numId w:val="2"/>
              </w:numPr>
              <w:tabs>
                <w:tab w:pos="365" w:val="left" w:leader="none"/>
              </w:tabs>
              <w:spacing w:line="244" w:lineRule="exact" w:before="58" w:after="0"/>
              <w:ind w:left="364" w:right="0" w:hanging="256"/>
              <w:jc w:val="left"/>
              <w:rPr>
                <w:sz w:val="20"/>
              </w:rPr>
            </w:pPr>
            <w:r>
              <w:rPr>
                <w:sz w:val="20"/>
              </w:rPr>
              <w:t>Attaches</w:t>
            </w:r>
            <w:r>
              <w:rPr>
                <w:spacing w:val="-8"/>
                <w:sz w:val="20"/>
              </w:rPr>
              <w:t> </w:t>
            </w:r>
            <w:r>
              <w:rPr>
                <w:sz w:val="20"/>
              </w:rPr>
              <w:t>the</w:t>
            </w:r>
            <w:r>
              <w:rPr>
                <w:spacing w:val="-5"/>
                <w:sz w:val="20"/>
              </w:rPr>
              <w:t> </w:t>
            </w:r>
            <w:r>
              <w:rPr>
                <w:sz w:val="20"/>
              </w:rPr>
              <w:t>document(s)</w:t>
            </w:r>
            <w:r>
              <w:rPr>
                <w:spacing w:val="-6"/>
                <w:sz w:val="20"/>
              </w:rPr>
              <w:t> </w:t>
            </w:r>
            <w:r>
              <w:rPr>
                <w:sz w:val="20"/>
              </w:rPr>
              <w:t>identified</w:t>
            </w:r>
            <w:r>
              <w:rPr>
                <w:spacing w:val="-5"/>
                <w:sz w:val="20"/>
              </w:rPr>
              <w:t> </w:t>
            </w:r>
            <w:r>
              <w:rPr>
                <w:sz w:val="20"/>
              </w:rPr>
              <w:t>in</w:t>
            </w:r>
            <w:r>
              <w:rPr>
                <w:spacing w:val="-6"/>
                <w:sz w:val="20"/>
              </w:rPr>
              <w:t> </w:t>
            </w:r>
            <w:r>
              <w:rPr>
                <w:sz w:val="20"/>
              </w:rPr>
              <w:t>Section</w:t>
            </w:r>
            <w:r>
              <w:rPr>
                <w:spacing w:val="-5"/>
                <w:sz w:val="20"/>
              </w:rPr>
              <w:t> </w:t>
            </w:r>
            <w:r>
              <w:rPr>
                <w:sz w:val="20"/>
              </w:rPr>
              <w:t>6.1</w:t>
            </w:r>
            <w:r>
              <w:rPr>
                <w:spacing w:val="-6"/>
                <w:sz w:val="20"/>
              </w:rPr>
              <w:t> </w:t>
            </w:r>
            <w:r>
              <w:rPr>
                <w:sz w:val="20"/>
              </w:rPr>
              <w:t>to</w:t>
            </w:r>
            <w:r>
              <w:rPr>
                <w:spacing w:val="-5"/>
                <w:sz w:val="20"/>
              </w:rPr>
              <w:t> </w:t>
            </w:r>
            <w:r>
              <w:rPr>
                <w:sz w:val="20"/>
              </w:rPr>
              <w:t>the</w:t>
            </w:r>
            <w:r>
              <w:rPr>
                <w:spacing w:val="-4"/>
                <w:sz w:val="20"/>
              </w:rPr>
              <w:t> </w:t>
            </w:r>
            <w:r>
              <w:rPr>
                <w:spacing w:val="-5"/>
                <w:sz w:val="20"/>
              </w:rPr>
              <w:t>new</w:t>
            </w:r>
          </w:p>
          <w:p>
            <w:pPr>
              <w:pStyle w:val="TableParagraph"/>
              <w:spacing w:line="237" w:lineRule="auto" w:before="1"/>
              <w:ind w:left="364"/>
              <w:rPr>
                <w:sz w:val="20"/>
              </w:rPr>
            </w:pPr>
            <w:r>
              <w:rPr>
                <w:sz w:val="20"/>
              </w:rPr>
              <w:t>e-mail and</w:t>
            </w:r>
            <w:r>
              <w:rPr>
                <w:spacing w:val="-7"/>
                <w:sz w:val="20"/>
              </w:rPr>
              <w:t> </w:t>
            </w:r>
            <w:r>
              <w:rPr>
                <w:sz w:val="20"/>
              </w:rPr>
              <w:t>follows</w:t>
            </w:r>
            <w:r>
              <w:rPr>
                <w:spacing w:val="-7"/>
                <w:sz w:val="20"/>
              </w:rPr>
              <w:t> </w:t>
            </w:r>
            <w:r>
              <w:rPr>
                <w:sz w:val="20"/>
              </w:rPr>
              <w:t>the</w:t>
            </w:r>
            <w:r>
              <w:rPr>
                <w:spacing w:val="-5"/>
                <w:sz w:val="20"/>
              </w:rPr>
              <w:t> </w:t>
            </w:r>
            <w:r>
              <w:rPr>
                <w:sz w:val="20"/>
              </w:rPr>
              <w:t>instructions</w:t>
            </w:r>
            <w:r>
              <w:rPr>
                <w:spacing w:val="-5"/>
                <w:sz w:val="20"/>
              </w:rPr>
              <w:t> </w:t>
            </w:r>
            <w:r>
              <w:rPr>
                <w:sz w:val="20"/>
              </w:rPr>
              <w:t>on</w:t>
            </w:r>
            <w:r>
              <w:rPr>
                <w:spacing w:val="-5"/>
                <w:sz w:val="20"/>
              </w:rPr>
              <w:t> </w:t>
            </w:r>
            <w:r>
              <w:rPr>
                <w:sz w:val="20"/>
              </w:rPr>
              <w:t>encrypting</w:t>
            </w:r>
            <w:r>
              <w:rPr>
                <w:spacing w:val="-5"/>
                <w:sz w:val="20"/>
              </w:rPr>
              <w:t> </w:t>
            </w:r>
            <w:r>
              <w:rPr>
                <w:sz w:val="20"/>
              </w:rPr>
              <w:t>emails</w:t>
            </w:r>
            <w:r>
              <w:rPr>
                <w:spacing w:val="-5"/>
                <w:sz w:val="20"/>
              </w:rPr>
              <w:t> </w:t>
            </w:r>
            <w:r>
              <w:rPr>
                <w:sz w:val="20"/>
              </w:rPr>
              <w:t>(refer</w:t>
            </w:r>
            <w:r>
              <w:rPr>
                <w:spacing w:val="-5"/>
                <w:sz w:val="20"/>
              </w:rPr>
              <w:t> </w:t>
            </w:r>
            <w:r>
              <w:rPr>
                <w:sz w:val="20"/>
              </w:rPr>
              <w:t>to FAQ on Email Encryption - </w:t>
            </w:r>
            <w:hyperlink r:id="rId9">
              <w:r>
                <w:rPr>
                  <w:color w:val="0000FF"/>
                  <w:sz w:val="20"/>
                  <w:u w:val="single" w:color="0000FF"/>
                </w:rPr>
                <w:t>https://quintiles.service-</w:t>
              </w:r>
            </w:hyperlink>
            <w:r>
              <w:rPr>
                <w:color w:val="0000FF"/>
                <w:sz w:val="20"/>
              </w:rPr>
              <w:t> </w:t>
            </w:r>
            <w:hyperlink r:id="rId9">
              <w:r>
                <w:rPr>
                  <w:color w:val="0000FF"/>
                  <w:spacing w:val="-2"/>
                  <w:sz w:val="20"/>
                  <w:u w:val="single" w:color="0000FF"/>
                </w:rPr>
                <w:t>now.com/via?id=kb_article_view&amp;sysparm_article=KB0028693</w:t>
              </w:r>
              <w:r>
                <w:rPr>
                  <w:spacing w:val="-2"/>
                  <w:sz w:val="20"/>
                </w:rPr>
                <w:t>)</w:t>
              </w:r>
            </w:hyperlink>
          </w:p>
          <w:p>
            <w:pPr>
              <w:pStyle w:val="TableParagraph"/>
              <w:numPr>
                <w:ilvl w:val="0"/>
                <w:numId w:val="3"/>
              </w:numPr>
              <w:tabs>
                <w:tab w:pos="365" w:val="left" w:leader="none"/>
              </w:tabs>
              <w:spacing w:line="237" w:lineRule="auto" w:before="67" w:after="0"/>
              <w:ind w:left="364" w:right="123" w:hanging="255"/>
              <w:jc w:val="left"/>
              <w:rPr>
                <w:sz w:val="20"/>
              </w:rPr>
            </w:pPr>
            <w:r>
              <w:rPr>
                <w:sz w:val="20"/>
              </w:rPr>
              <w:t>Customer-specific systems (e.g., email ID/application) may be used when</w:t>
            </w:r>
            <w:r>
              <w:rPr>
                <w:spacing w:val="-8"/>
                <w:sz w:val="20"/>
              </w:rPr>
              <w:t> </w:t>
            </w:r>
            <w:r>
              <w:rPr>
                <w:sz w:val="20"/>
              </w:rPr>
              <w:t>available</w:t>
            </w:r>
            <w:r>
              <w:rPr>
                <w:spacing w:val="-3"/>
                <w:sz w:val="20"/>
              </w:rPr>
              <w:t> </w:t>
            </w:r>
            <w:r>
              <w:rPr>
                <w:sz w:val="20"/>
              </w:rPr>
              <w:t>to</w:t>
            </w:r>
            <w:r>
              <w:rPr>
                <w:spacing w:val="-6"/>
                <w:sz w:val="20"/>
              </w:rPr>
              <w:t> </w:t>
            </w:r>
            <w:r>
              <w:rPr>
                <w:sz w:val="20"/>
              </w:rPr>
              <w:t>share</w:t>
            </w:r>
            <w:r>
              <w:rPr>
                <w:spacing w:val="-5"/>
                <w:sz w:val="20"/>
              </w:rPr>
              <w:t> </w:t>
            </w:r>
            <w:r>
              <w:rPr>
                <w:sz w:val="20"/>
              </w:rPr>
              <w:t>document (to</w:t>
            </w:r>
            <w:r>
              <w:rPr>
                <w:spacing w:val="-6"/>
                <w:sz w:val="20"/>
              </w:rPr>
              <w:t> </w:t>
            </w:r>
            <w:r>
              <w:rPr>
                <w:sz w:val="20"/>
              </w:rPr>
              <w:t>be</w:t>
            </w:r>
            <w:r>
              <w:rPr>
                <w:spacing w:val="-6"/>
                <w:sz w:val="20"/>
              </w:rPr>
              <w:t> </w:t>
            </w:r>
            <w:r>
              <w:rPr>
                <w:sz w:val="20"/>
              </w:rPr>
              <w:t>confirmed</w:t>
            </w:r>
            <w:r>
              <w:rPr>
                <w:spacing w:val="-6"/>
                <w:sz w:val="20"/>
              </w:rPr>
              <w:t> </w:t>
            </w:r>
            <w:r>
              <w:rPr>
                <w:sz w:val="20"/>
              </w:rPr>
              <w:t>with</w:t>
            </w:r>
            <w:r>
              <w:rPr>
                <w:spacing w:val="-6"/>
                <w:sz w:val="20"/>
              </w:rPr>
              <w:t> </w:t>
            </w:r>
            <w:r>
              <w:rPr>
                <w:sz w:val="20"/>
              </w:rPr>
              <w:t>the </w:t>
            </w:r>
            <w:r>
              <w:rPr>
                <w:spacing w:val="-2"/>
                <w:sz w:val="20"/>
              </w:rPr>
              <w:t>Customer).</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left="105"/>
              <w:rPr>
                <w:b/>
                <w:sz w:val="20"/>
              </w:rPr>
            </w:pPr>
            <w:r>
              <w:rPr>
                <w:b/>
                <w:spacing w:val="-2"/>
                <w:sz w:val="20"/>
              </w:rPr>
              <w:t>6.2.3</w:t>
            </w:r>
          </w:p>
        </w:tc>
        <w:tc>
          <w:tcPr>
            <w:tcW w:w="1157" w:type="dxa"/>
            <w:vMerge/>
            <w:tcBorders>
              <w:top w:val="nil"/>
            </w:tcBorders>
          </w:tcPr>
          <w:p>
            <w:pPr>
              <w:rPr>
                <w:sz w:val="2"/>
                <w:szCs w:val="2"/>
              </w:rPr>
            </w:pPr>
          </w:p>
        </w:tc>
        <w:tc>
          <w:tcPr>
            <w:tcW w:w="6269" w:type="dxa"/>
          </w:tcPr>
          <w:p>
            <w:pPr>
              <w:pStyle w:val="TableParagraph"/>
              <w:spacing w:line="242" w:lineRule="auto" w:before="38"/>
              <w:ind w:right="145"/>
              <w:rPr>
                <w:sz w:val="20"/>
              </w:rPr>
            </w:pPr>
            <w:r>
              <w:rPr>
                <w:sz w:val="20"/>
              </w:rPr>
              <w:t>Reviews</w:t>
            </w:r>
            <w:r>
              <w:rPr>
                <w:spacing w:val="-6"/>
                <w:sz w:val="20"/>
              </w:rPr>
              <w:t> </w:t>
            </w:r>
            <w:r>
              <w:rPr>
                <w:sz w:val="20"/>
              </w:rPr>
              <w:t>the</w:t>
            </w:r>
            <w:r>
              <w:rPr>
                <w:spacing w:val="-6"/>
                <w:sz w:val="20"/>
              </w:rPr>
              <w:t> </w:t>
            </w:r>
            <w:r>
              <w:rPr>
                <w:sz w:val="20"/>
              </w:rPr>
              <w:t>attachment(s)</w:t>
            </w:r>
            <w:r>
              <w:rPr>
                <w:spacing w:val="-3"/>
                <w:sz w:val="20"/>
              </w:rPr>
              <w:t> </w:t>
            </w:r>
            <w:r>
              <w:rPr>
                <w:sz w:val="20"/>
              </w:rPr>
              <w:t>by</w:t>
            </w:r>
            <w:r>
              <w:rPr>
                <w:spacing w:val="-7"/>
                <w:sz w:val="20"/>
              </w:rPr>
              <w:t> </w:t>
            </w:r>
            <w:r>
              <w:rPr>
                <w:sz w:val="20"/>
              </w:rPr>
              <w:t>opening</w:t>
            </w:r>
            <w:r>
              <w:rPr>
                <w:spacing w:val="-7"/>
                <w:sz w:val="20"/>
              </w:rPr>
              <w:t> </w:t>
            </w:r>
            <w:r>
              <w:rPr>
                <w:sz w:val="20"/>
              </w:rPr>
              <w:t>each</w:t>
            </w:r>
            <w:r>
              <w:rPr>
                <w:spacing w:val="-7"/>
                <w:sz w:val="20"/>
              </w:rPr>
              <w:t> </w:t>
            </w:r>
            <w:r>
              <w:rPr>
                <w:sz w:val="20"/>
              </w:rPr>
              <w:t>individual</w:t>
            </w:r>
            <w:r>
              <w:rPr>
                <w:spacing w:val="-7"/>
                <w:sz w:val="20"/>
              </w:rPr>
              <w:t> </w:t>
            </w:r>
            <w:r>
              <w:rPr>
                <w:sz w:val="20"/>
              </w:rPr>
              <w:t>document, and reading at least the cover page of each, to check that the correct documents have been attached.</w:t>
            </w:r>
          </w:p>
        </w:tc>
        <w:tc>
          <w:tcPr>
            <w:tcW w:w="1843" w:type="dxa"/>
            <w:vMerge/>
            <w:tcBorders>
              <w:top w:val="nil"/>
            </w:tcBorders>
          </w:tcPr>
          <w:p>
            <w:pPr>
              <w:rPr>
                <w:sz w:val="2"/>
                <w:szCs w:val="2"/>
              </w:rPr>
            </w:pPr>
          </w:p>
        </w:tc>
      </w:tr>
      <w:tr>
        <w:trPr>
          <w:trHeight w:val="311" w:hRule="atLeast"/>
        </w:trPr>
        <w:tc>
          <w:tcPr>
            <w:tcW w:w="797" w:type="dxa"/>
          </w:tcPr>
          <w:p>
            <w:pPr>
              <w:pStyle w:val="TableParagraph"/>
              <w:spacing w:before="42"/>
              <w:ind w:left="105"/>
              <w:rPr>
                <w:b/>
                <w:sz w:val="20"/>
              </w:rPr>
            </w:pPr>
            <w:r>
              <w:rPr>
                <w:b/>
                <w:spacing w:val="-2"/>
                <w:sz w:val="20"/>
              </w:rPr>
              <w:t>6.2.4</w:t>
            </w:r>
          </w:p>
        </w:tc>
        <w:tc>
          <w:tcPr>
            <w:tcW w:w="1157" w:type="dxa"/>
            <w:vMerge/>
            <w:tcBorders>
              <w:top w:val="nil"/>
            </w:tcBorders>
          </w:tcPr>
          <w:p>
            <w:pPr>
              <w:rPr>
                <w:sz w:val="2"/>
                <w:szCs w:val="2"/>
              </w:rPr>
            </w:pPr>
          </w:p>
        </w:tc>
        <w:tc>
          <w:tcPr>
            <w:tcW w:w="6269" w:type="dxa"/>
          </w:tcPr>
          <w:p>
            <w:pPr>
              <w:pStyle w:val="TableParagraph"/>
              <w:spacing w:before="42"/>
              <w:rPr>
                <w:sz w:val="20"/>
              </w:rPr>
            </w:pPr>
            <w:r>
              <w:rPr>
                <w:sz w:val="20"/>
              </w:rPr>
              <w:t>Before</w:t>
            </w:r>
            <w:r>
              <w:rPr>
                <w:spacing w:val="-6"/>
                <w:sz w:val="20"/>
              </w:rPr>
              <w:t> </w:t>
            </w:r>
            <w:r>
              <w:rPr>
                <w:sz w:val="20"/>
              </w:rPr>
              <w:t>sending</w:t>
            </w:r>
            <w:r>
              <w:rPr>
                <w:spacing w:val="-4"/>
                <w:sz w:val="20"/>
              </w:rPr>
              <w:t> </w:t>
            </w:r>
            <w:r>
              <w:rPr>
                <w:sz w:val="20"/>
              </w:rPr>
              <w:t>the</w:t>
            </w:r>
            <w:r>
              <w:rPr>
                <w:spacing w:val="-3"/>
                <w:sz w:val="20"/>
              </w:rPr>
              <w:t> </w:t>
            </w:r>
            <w:r>
              <w:rPr>
                <w:sz w:val="20"/>
              </w:rPr>
              <w:t>e-mail</w:t>
            </w:r>
            <w:r>
              <w:rPr>
                <w:spacing w:val="-4"/>
                <w:sz w:val="20"/>
              </w:rPr>
              <w:t> </w:t>
            </w:r>
            <w:r>
              <w:rPr>
                <w:sz w:val="20"/>
              </w:rPr>
              <w:t>to</w:t>
            </w:r>
            <w:r>
              <w:rPr>
                <w:spacing w:val="-6"/>
                <w:sz w:val="20"/>
              </w:rPr>
              <w:t> </w:t>
            </w:r>
            <w:r>
              <w:rPr>
                <w:sz w:val="20"/>
              </w:rPr>
              <w:t>the</w:t>
            </w:r>
            <w:r>
              <w:rPr>
                <w:spacing w:val="-5"/>
                <w:sz w:val="20"/>
              </w:rPr>
              <w:t> </w:t>
            </w:r>
            <w:r>
              <w:rPr>
                <w:spacing w:val="-2"/>
                <w:sz w:val="20"/>
              </w:rPr>
              <w:t>recipient(s):</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725" w:footer="952" w:top="2540" w:bottom="1140" w:left="980" w:right="900"/>
        </w:sectPr>
      </w:pPr>
    </w:p>
    <w:p>
      <w:pPr>
        <w:pStyle w:val="BodyText"/>
        <w:spacing w:before="6"/>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57" w:type="dxa"/>
            <w:shd w:val="clear" w:color="auto" w:fill="D9D9D9"/>
          </w:tcPr>
          <w:p>
            <w:pPr>
              <w:pStyle w:val="TableParagraph"/>
              <w:spacing w:before="38"/>
              <w:ind w:left="105"/>
              <w:rPr>
                <w:b/>
                <w:sz w:val="20"/>
              </w:rPr>
            </w:pPr>
            <w:r>
              <w:rPr>
                <w:b/>
                <w:spacing w:val="-4"/>
                <w:sz w:val="20"/>
              </w:rPr>
              <w:t>Who:</w:t>
            </w:r>
          </w:p>
        </w:tc>
        <w:tc>
          <w:tcPr>
            <w:tcW w:w="6269"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570" w:hRule="atLeast"/>
        </w:trPr>
        <w:tc>
          <w:tcPr>
            <w:tcW w:w="797" w:type="dxa"/>
          </w:tcPr>
          <w:p>
            <w:pPr>
              <w:pStyle w:val="TableParagraph"/>
              <w:ind w:left="0"/>
              <w:rPr>
                <w:rFonts w:ascii="Times New Roman"/>
                <w:sz w:val="20"/>
              </w:rPr>
            </w:pPr>
          </w:p>
        </w:tc>
        <w:tc>
          <w:tcPr>
            <w:tcW w:w="1157" w:type="dxa"/>
            <w:vMerge w:val="restart"/>
          </w:tcPr>
          <w:p>
            <w:pPr>
              <w:pStyle w:val="TableParagraph"/>
              <w:ind w:left="0"/>
              <w:rPr>
                <w:rFonts w:ascii="Times New Roman"/>
                <w:sz w:val="20"/>
              </w:rPr>
            </w:pPr>
          </w:p>
        </w:tc>
        <w:tc>
          <w:tcPr>
            <w:tcW w:w="6269" w:type="dxa"/>
          </w:tcPr>
          <w:p>
            <w:pPr>
              <w:pStyle w:val="TableParagraph"/>
              <w:numPr>
                <w:ilvl w:val="0"/>
                <w:numId w:val="4"/>
              </w:numPr>
              <w:tabs>
                <w:tab w:pos="365" w:val="left" w:leader="none"/>
              </w:tabs>
              <w:spacing w:line="237" w:lineRule="auto" w:before="21" w:after="0"/>
              <w:ind w:left="364" w:right="157" w:hanging="255"/>
              <w:jc w:val="left"/>
              <w:rPr>
                <w:sz w:val="20"/>
              </w:rPr>
            </w:pPr>
            <w:r>
              <w:rPr>
                <w:sz w:val="20"/>
              </w:rPr>
              <w:t>Ensures a pre-agreed Customer distribution list has been followed.</w:t>
            </w:r>
            <w:r>
              <w:rPr>
                <w:spacing w:val="-1"/>
                <w:sz w:val="20"/>
              </w:rPr>
              <w:t> </w:t>
            </w:r>
            <w:r>
              <w:rPr>
                <w:sz w:val="20"/>
              </w:rPr>
              <w:t>(Keep</w:t>
            </w:r>
            <w:r>
              <w:rPr>
                <w:spacing w:val="-4"/>
                <w:sz w:val="20"/>
              </w:rPr>
              <w:t> </w:t>
            </w:r>
            <w:r>
              <w:rPr>
                <w:sz w:val="20"/>
              </w:rPr>
              <w:t>the</w:t>
            </w:r>
            <w:r>
              <w:rPr>
                <w:spacing w:val="-4"/>
                <w:sz w:val="20"/>
              </w:rPr>
              <w:t> </w:t>
            </w:r>
            <w:r>
              <w:rPr>
                <w:sz w:val="20"/>
              </w:rPr>
              <w:t>list</w:t>
            </w:r>
            <w:r>
              <w:rPr>
                <w:spacing w:val="-4"/>
                <w:sz w:val="20"/>
              </w:rPr>
              <w:t> </w:t>
            </w:r>
            <w:r>
              <w:rPr>
                <w:sz w:val="20"/>
              </w:rPr>
              <w:t>as</w:t>
            </w:r>
            <w:r>
              <w:rPr>
                <w:spacing w:val="-4"/>
                <w:sz w:val="20"/>
              </w:rPr>
              <w:t> </w:t>
            </w:r>
            <w:r>
              <w:rPr>
                <w:sz w:val="20"/>
              </w:rPr>
              <w:t>short</w:t>
            </w:r>
            <w:r>
              <w:rPr>
                <w:spacing w:val="-4"/>
                <w:sz w:val="20"/>
              </w:rPr>
              <w:t> </w:t>
            </w:r>
            <w:r>
              <w:rPr>
                <w:sz w:val="20"/>
              </w:rPr>
              <w:t>as</w:t>
            </w:r>
            <w:r>
              <w:rPr>
                <w:spacing w:val="-4"/>
                <w:sz w:val="20"/>
              </w:rPr>
              <w:t> </w:t>
            </w:r>
            <w:r>
              <w:rPr>
                <w:sz w:val="20"/>
              </w:rPr>
              <w:t>possible.</w:t>
            </w:r>
            <w:r>
              <w:rPr>
                <w:spacing w:val="-4"/>
                <w:sz w:val="20"/>
              </w:rPr>
              <w:t> </w:t>
            </w:r>
            <w:r>
              <w:rPr>
                <w:sz w:val="20"/>
              </w:rPr>
              <w:t>Do</w:t>
            </w:r>
            <w:r>
              <w:rPr>
                <w:spacing w:val="-4"/>
                <w:sz w:val="20"/>
              </w:rPr>
              <w:t> </w:t>
            </w:r>
            <w:r>
              <w:rPr>
                <w:sz w:val="20"/>
              </w:rPr>
              <w:t>not</w:t>
            </w:r>
            <w:r>
              <w:rPr>
                <w:spacing w:val="-4"/>
                <w:sz w:val="20"/>
              </w:rPr>
              <w:t> </w:t>
            </w:r>
            <w:r>
              <w:rPr>
                <w:sz w:val="20"/>
              </w:rPr>
              <w:t>include</w:t>
            </w:r>
            <w:r>
              <w:rPr>
                <w:spacing w:val="-4"/>
                <w:sz w:val="20"/>
              </w:rPr>
              <w:t> </w:t>
            </w:r>
            <w:r>
              <w:rPr>
                <w:sz w:val="20"/>
              </w:rPr>
              <w:t>other recipients; forward the sent e-mail to IQVIA colleagues </w:t>
            </w:r>
            <w:r>
              <w:rPr>
                <w:spacing w:val="-2"/>
                <w:sz w:val="20"/>
              </w:rPr>
              <w:t>separately).</w:t>
            </w:r>
          </w:p>
          <w:p>
            <w:pPr>
              <w:pStyle w:val="TableParagraph"/>
              <w:numPr>
                <w:ilvl w:val="0"/>
                <w:numId w:val="4"/>
              </w:numPr>
              <w:tabs>
                <w:tab w:pos="365" w:val="left" w:leader="none"/>
              </w:tabs>
              <w:spacing w:line="240" w:lineRule="auto" w:before="61" w:after="0"/>
              <w:ind w:left="364" w:right="0" w:hanging="256"/>
              <w:jc w:val="left"/>
              <w:rPr>
                <w:sz w:val="20"/>
              </w:rPr>
            </w:pPr>
            <w:r>
              <w:rPr>
                <w:sz w:val="20"/>
              </w:rPr>
              <w:t>Manually</w:t>
            </w:r>
            <w:r>
              <w:rPr>
                <w:spacing w:val="-6"/>
                <w:sz w:val="20"/>
              </w:rPr>
              <w:t> </w:t>
            </w:r>
            <w:r>
              <w:rPr>
                <w:sz w:val="20"/>
              </w:rPr>
              <w:t>enters</w:t>
            </w:r>
            <w:r>
              <w:rPr>
                <w:spacing w:val="-8"/>
                <w:sz w:val="20"/>
              </w:rPr>
              <w:t> </w:t>
            </w:r>
            <w:r>
              <w:rPr>
                <w:sz w:val="20"/>
              </w:rPr>
              <w:t>the</w:t>
            </w:r>
            <w:r>
              <w:rPr>
                <w:spacing w:val="-5"/>
                <w:sz w:val="20"/>
              </w:rPr>
              <w:t> </w:t>
            </w:r>
            <w:r>
              <w:rPr>
                <w:sz w:val="20"/>
              </w:rPr>
              <w:t>e-mail</w:t>
            </w:r>
            <w:r>
              <w:rPr>
                <w:spacing w:val="-6"/>
                <w:sz w:val="20"/>
              </w:rPr>
              <w:t> </w:t>
            </w:r>
            <w:r>
              <w:rPr>
                <w:sz w:val="20"/>
              </w:rPr>
              <w:t>addresses</w:t>
            </w:r>
            <w:r>
              <w:rPr>
                <w:spacing w:val="-6"/>
                <w:sz w:val="20"/>
              </w:rPr>
              <w:t> </w:t>
            </w:r>
            <w:r>
              <w:rPr>
                <w:sz w:val="20"/>
              </w:rPr>
              <w:t>for</w:t>
            </w:r>
            <w:r>
              <w:rPr>
                <w:spacing w:val="-5"/>
                <w:sz w:val="20"/>
              </w:rPr>
              <w:t> </w:t>
            </w:r>
            <w:r>
              <w:rPr>
                <w:sz w:val="20"/>
              </w:rPr>
              <w:t>the</w:t>
            </w:r>
            <w:r>
              <w:rPr>
                <w:spacing w:val="-4"/>
                <w:sz w:val="20"/>
              </w:rPr>
              <w:t> </w:t>
            </w:r>
            <w:r>
              <w:rPr>
                <w:spacing w:val="-2"/>
                <w:sz w:val="20"/>
              </w:rPr>
              <w:t>Customer.</w:t>
            </w:r>
          </w:p>
          <w:p>
            <w:pPr>
              <w:pStyle w:val="TableParagraph"/>
              <w:numPr>
                <w:ilvl w:val="0"/>
                <w:numId w:val="4"/>
              </w:numPr>
              <w:tabs>
                <w:tab w:pos="365" w:val="left" w:leader="none"/>
              </w:tabs>
              <w:spacing w:line="240" w:lineRule="auto" w:before="58" w:after="0"/>
              <w:ind w:left="364" w:right="0" w:hanging="256"/>
              <w:jc w:val="left"/>
              <w:rPr>
                <w:sz w:val="20"/>
              </w:rPr>
            </w:pPr>
            <w:r>
              <w:rPr>
                <w:sz w:val="20"/>
              </w:rPr>
              <w:t>Checks</w:t>
            </w:r>
            <w:r>
              <w:rPr>
                <w:spacing w:val="-8"/>
                <w:sz w:val="20"/>
              </w:rPr>
              <w:t> </w:t>
            </w:r>
            <w:r>
              <w:rPr>
                <w:sz w:val="20"/>
              </w:rPr>
              <w:t>correct</w:t>
            </w:r>
            <w:r>
              <w:rPr>
                <w:spacing w:val="-5"/>
                <w:sz w:val="20"/>
              </w:rPr>
              <w:t> </w:t>
            </w:r>
            <w:r>
              <w:rPr>
                <w:sz w:val="20"/>
              </w:rPr>
              <w:t>population</w:t>
            </w:r>
            <w:r>
              <w:rPr>
                <w:spacing w:val="-6"/>
                <w:sz w:val="20"/>
              </w:rPr>
              <w:t> </w:t>
            </w:r>
            <w:r>
              <w:rPr>
                <w:sz w:val="20"/>
              </w:rPr>
              <w:t>of</w:t>
            </w:r>
            <w:r>
              <w:rPr>
                <w:spacing w:val="-6"/>
                <w:sz w:val="20"/>
              </w:rPr>
              <w:t> </w:t>
            </w:r>
            <w:r>
              <w:rPr>
                <w:sz w:val="20"/>
              </w:rPr>
              <w:t>the</w:t>
            </w:r>
            <w:r>
              <w:rPr>
                <w:spacing w:val="-5"/>
                <w:sz w:val="20"/>
              </w:rPr>
              <w:t> </w:t>
            </w:r>
            <w:r>
              <w:rPr>
                <w:sz w:val="20"/>
              </w:rPr>
              <w:t>“To”</w:t>
            </w:r>
            <w:r>
              <w:rPr>
                <w:spacing w:val="-5"/>
                <w:sz w:val="20"/>
              </w:rPr>
              <w:t> </w:t>
            </w:r>
            <w:r>
              <w:rPr>
                <w:sz w:val="20"/>
              </w:rPr>
              <w:t>and</w:t>
            </w:r>
            <w:r>
              <w:rPr>
                <w:spacing w:val="-6"/>
                <w:sz w:val="20"/>
              </w:rPr>
              <w:t> </w:t>
            </w:r>
            <w:r>
              <w:rPr>
                <w:sz w:val="20"/>
              </w:rPr>
              <w:t>“CC”</w:t>
            </w:r>
            <w:r>
              <w:rPr>
                <w:spacing w:val="-4"/>
                <w:sz w:val="20"/>
              </w:rPr>
              <w:t> </w:t>
            </w:r>
            <w:r>
              <w:rPr>
                <w:spacing w:val="-2"/>
                <w:sz w:val="20"/>
              </w:rPr>
              <w:t>lines.</w:t>
            </w:r>
          </w:p>
          <w:p>
            <w:pPr>
              <w:pStyle w:val="TableParagraph"/>
              <w:numPr>
                <w:ilvl w:val="0"/>
                <w:numId w:val="4"/>
              </w:numPr>
              <w:tabs>
                <w:tab w:pos="365" w:val="left" w:leader="none"/>
              </w:tabs>
              <w:spacing w:line="237" w:lineRule="auto" w:before="64" w:after="0"/>
              <w:ind w:left="364" w:right="102" w:hanging="255"/>
              <w:jc w:val="left"/>
              <w:rPr>
                <w:sz w:val="20"/>
              </w:rPr>
            </w:pPr>
            <w:r>
              <w:rPr>
                <w:sz w:val="20"/>
              </w:rPr>
              <w:t>Adds the text “[encrypt]” to the subject line (see guidance </w:t>
            </w:r>
            <w:hyperlink r:id="rId10">
              <w:r>
                <w:rPr>
                  <w:color w:val="0000FF"/>
                  <w:spacing w:val="-2"/>
                  <w:sz w:val="20"/>
                  <w:u w:val="single" w:color="0000FF"/>
                </w:rPr>
                <w:t>https://quintiles.sharepoint.com/sites/QISO/SiteAssets/Forms/AllIt</w:t>
              </w:r>
            </w:hyperlink>
            <w:r>
              <w:rPr>
                <w:color w:val="0000FF"/>
                <w:spacing w:val="-2"/>
                <w:sz w:val="20"/>
              </w:rPr>
              <w:t> </w:t>
            </w:r>
            <w:hyperlink r:id="rId10">
              <w:r>
                <w:rPr>
                  <w:color w:val="0000FF"/>
                  <w:sz w:val="20"/>
                  <w:u w:val="single" w:color="0000FF"/>
                </w:rPr>
                <w:t>ems.aspx?id=/sites/QISO/SiteAssets/One Pager -</w:t>
              </w:r>
            </w:hyperlink>
            <w:r>
              <w:rPr>
                <w:color w:val="0000FF"/>
                <w:sz w:val="20"/>
              </w:rPr>
              <w:t> </w:t>
            </w:r>
            <w:hyperlink r:id="rId10">
              <w:r>
                <w:rPr>
                  <w:color w:val="0000FF"/>
                  <w:spacing w:val="-2"/>
                  <w:sz w:val="20"/>
                  <w:u w:val="single" w:color="0000FF"/>
                </w:rPr>
                <w:t>Slide/Encryption_Poster.pdf&amp;parent=/sites/QISO/SiteAssets/One</w:t>
              </w:r>
            </w:hyperlink>
            <w:r>
              <w:rPr>
                <w:color w:val="0000FF"/>
                <w:spacing w:val="-2"/>
                <w:sz w:val="20"/>
              </w:rPr>
              <w:t> </w:t>
            </w:r>
            <w:hyperlink r:id="rId10">
              <w:r>
                <w:rPr>
                  <w:color w:val="0000FF"/>
                  <w:sz w:val="20"/>
                  <w:u w:val="single" w:color="0000FF"/>
                </w:rPr>
                <w:t>Pager - Slide</w:t>
              </w:r>
            </w:hyperlink>
            <w:r>
              <w:rPr>
                <w:color w:val="0000FF"/>
                <w:sz w:val="20"/>
                <w:u w:val="single" w:color="0000FF"/>
              </w:rPr>
              <w:t>)</w:t>
            </w:r>
          </w:p>
          <w:p>
            <w:pPr>
              <w:pStyle w:val="TableParagraph"/>
              <w:spacing w:line="242" w:lineRule="auto" w:before="63"/>
              <w:ind w:right="145"/>
              <w:rPr>
                <w:sz w:val="20"/>
              </w:rPr>
            </w:pPr>
            <w:r>
              <w:rPr>
                <w:b/>
                <w:sz w:val="20"/>
              </w:rPr>
              <w:t>Note: </w:t>
            </w:r>
            <w:r>
              <w:rPr>
                <w:sz w:val="20"/>
              </w:rPr>
              <w:t>Do not send e-mails with new attachments to Customers while</w:t>
            </w:r>
            <w:r>
              <w:rPr>
                <w:spacing w:val="-5"/>
                <w:sz w:val="20"/>
              </w:rPr>
              <w:t> </w:t>
            </w:r>
            <w:r>
              <w:rPr>
                <w:sz w:val="20"/>
              </w:rPr>
              <w:t>talking</w:t>
            </w:r>
            <w:r>
              <w:rPr>
                <w:spacing w:val="-5"/>
                <w:sz w:val="20"/>
              </w:rPr>
              <w:t> </w:t>
            </w:r>
            <w:r>
              <w:rPr>
                <w:sz w:val="20"/>
              </w:rPr>
              <w:t>on</w:t>
            </w:r>
            <w:r>
              <w:rPr>
                <w:spacing w:val="-5"/>
                <w:sz w:val="20"/>
              </w:rPr>
              <w:t> </w:t>
            </w:r>
            <w:r>
              <w:rPr>
                <w:sz w:val="20"/>
              </w:rPr>
              <w:t>the</w:t>
            </w:r>
            <w:r>
              <w:rPr>
                <w:spacing w:val="-5"/>
                <w:sz w:val="20"/>
              </w:rPr>
              <w:t> </w:t>
            </w:r>
            <w:r>
              <w:rPr>
                <w:sz w:val="20"/>
              </w:rPr>
              <w:t>phone</w:t>
            </w:r>
            <w:r>
              <w:rPr>
                <w:spacing w:val="-5"/>
                <w:sz w:val="20"/>
              </w:rPr>
              <w:t> </w:t>
            </w:r>
            <w:r>
              <w:rPr>
                <w:sz w:val="20"/>
              </w:rPr>
              <w:t>(including</w:t>
            </w:r>
            <w:r>
              <w:rPr>
                <w:spacing w:val="-5"/>
                <w:sz w:val="20"/>
              </w:rPr>
              <w:t> </w:t>
            </w:r>
            <w:r>
              <w:rPr>
                <w:sz w:val="20"/>
              </w:rPr>
              <w:t>to</w:t>
            </w:r>
            <w:r>
              <w:rPr>
                <w:spacing w:val="-5"/>
                <w:sz w:val="20"/>
              </w:rPr>
              <w:t> </w:t>
            </w:r>
            <w:r>
              <w:rPr>
                <w:sz w:val="20"/>
              </w:rPr>
              <w:t>that</w:t>
            </w:r>
            <w:r>
              <w:rPr>
                <w:spacing w:val="-4"/>
                <w:sz w:val="20"/>
              </w:rPr>
              <w:t> </w:t>
            </w:r>
            <w:r>
              <w:rPr>
                <w:sz w:val="20"/>
              </w:rPr>
              <w:t>Customer)</w:t>
            </w:r>
            <w:r>
              <w:rPr>
                <w:spacing w:val="-5"/>
                <w:sz w:val="20"/>
              </w:rPr>
              <w:t> </w:t>
            </w:r>
            <w:r>
              <w:rPr>
                <w:sz w:val="20"/>
              </w:rPr>
              <w:t>or</w:t>
            </w:r>
            <w:r>
              <w:rPr>
                <w:spacing w:val="-5"/>
                <w:sz w:val="20"/>
              </w:rPr>
              <w:t> </w:t>
            </w:r>
            <w:r>
              <w:rPr>
                <w:sz w:val="20"/>
              </w:rPr>
              <w:t>otherwise </w:t>
            </w:r>
            <w:r>
              <w:rPr>
                <w:spacing w:val="-2"/>
                <w:sz w:val="20"/>
              </w:rPr>
              <w:t>distracted.</w:t>
            </w:r>
          </w:p>
        </w:tc>
        <w:tc>
          <w:tcPr>
            <w:tcW w:w="1843" w:type="dxa"/>
            <w:vMerge w:val="restart"/>
          </w:tcPr>
          <w:p>
            <w:pPr>
              <w:pStyle w:val="TableParagraph"/>
              <w:ind w:left="0"/>
              <w:rPr>
                <w:rFonts w:ascii="Times New Roman"/>
                <w:sz w:val="20"/>
              </w:rPr>
            </w:pPr>
          </w:p>
        </w:tc>
      </w:tr>
      <w:tr>
        <w:trPr>
          <w:trHeight w:val="311" w:hRule="atLeast"/>
        </w:trPr>
        <w:tc>
          <w:tcPr>
            <w:tcW w:w="797" w:type="dxa"/>
          </w:tcPr>
          <w:p>
            <w:pPr>
              <w:pStyle w:val="TableParagraph"/>
              <w:spacing w:before="42"/>
              <w:ind w:left="105"/>
              <w:rPr>
                <w:b/>
                <w:sz w:val="20"/>
              </w:rPr>
            </w:pPr>
            <w:r>
              <w:rPr>
                <w:b/>
                <w:spacing w:val="-2"/>
                <w:sz w:val="20"/>
              </w:rPr>
              <w:t>6.2.5</w:t>
            </w:r>
          </w:p>
        </w:tc>
        <w:tc>
          <w:tcPr>
            <w:tcW w:w="1157" w:type="dxa"/>
            <w:vMerge/>
            <w:tcBorders>
              <w:top w:val="nil"/>
            </w:tcBorders>
          </w:tcPr>
          <w:p>
            <w:pPr>
              <w:rPr>
                <w:sz w:val="2"/>
                <w:szCs w:val="2"/>
              </w:rPr>
            </w:pPr>
          </w:p>
        </w:tc>
        <w:tc>
          <w:tcPr>
            <w:tcW w:w="6269" w:type="dxa"/>
          </w:tcPr>
          <w:p>
            <w:pPr>
              <w:pStyle w:val="TableParagraph"/>
              <w:spacing w:before="42"/>
              <w:rPr>
                <w:sz w:val="20"/>
              </w:rPr>
            </w:pPr>
            <w:r>
              <w:rPr>
                <w:sz w:val="20"/>
              </w:rPr>
              <w:t>Sends</w:t>
            </w:r>
            <w:r>
              <w:rPr>
                <w:spacing w:val="-7"/>
                <w:sz w:val="20"/>
              </w:rPr>
              <w:t> </w:t>
            </w:r>
            <w:r>
              <w:rPr>
                <w:sz w:val="20"/>
              </w:rPr>
              <w:t>the</w:t>
            </w:r>
            <w:r>
              <w:rPr>
                <w:spacing w:val="-6"/>
                <w:sz w:val="20"/>
              </w:rPr>
              <w:t> </w:t>
            </w:r>
            <w:r>
              <w:rPr>
                <w:sz w:val="20"/>
              </w:rPr>
              <w:t>e-</w:t>
            </w:r>
            <w:r>
              <w:rPr>
                <w:spacing w:val="-2"/>
                <w:sz w:val="20"/>
              </w:rPr>
              <w:t>mail.</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05"/>
              <w:rPr>
                <w:b/>
                <w:sz w:val="20"/>
              </w:rPr>
            </w:pPr>
            <w:r>
              <w:rPr>
                <w:b/>
                <w:spacing w:val="-2"/>
                <w:sz w:val="20"/>
              </w:rPr>
              <w:t>6.2.6</w:t>
            </w:r>
          </w:p>
        </w:tc>
        <w:tc>
          <w:tcPr>
            <w:tcW w:w="1157" w:type="dxa"/>
            <w:vMerge/>
            <w:tcBorders>
              <w:top w:val="nil"/>
            </w:tcBorders>
          </w:tcPr>
          <w:p>
            <w:pPr>
              <w:rPr>
                <w:sz w:val="2"/>
                <w:szCs w:val="2"/>
              </w:rPr>
            </w:pPr>
          </w:p>
        </w:tc>
        <w:tc>
          <w:tcPr>
            <w:tcW w:w="6269" w:type="dxa"/>
          </w:tcPr>
          <w:p>
            <w:pPr>
              <w:pStyle w:val="TableParagraph"/>
              <w:spacing w:before="38"/>
              <w:rPr>
                <w:sz w:val="20"/>
              </w:rPr>
            </w:pPr>
            <w:r>
              <w:rPr>
                <w:sz w:val="20"/>
              </w:rPr>
              <w:t>After</w:t>
            </w:r>
            <w:r>
              <w:rPr>
                <w:spacing w:val="-4"/>
                <w:sz w:val="20"/>
              </w:rPr>
              <w:t> </w:t>
            </w:r>
            <w:r>
              <w:rPr>
                <w:sz w:val="20"/>
              </w:rPr>
              <w:t>sending</w:t>
            </w:r>
            <w:r>
              <w:rPr>
                <w:spacing w:val="-4"/>
                <w:sz w:val="20"/>
              </w:rPr>
              <w:t> </w:t>
            </w:r>
            <w:r>
              <w:rPr>
                <w:sz w:val="20"/>
              </w:rPr>
              <w:t>the</w:t>
            </w:r>
            <w:r>
              <w:rPr>
                <w:spacing w:val="-4"/>
                <w:sz w:val="20"/>
              </w:rPr>
              <w:t> </w:t>
            </w:r>
            <w:r>
              <w:rPr>
                <w:sz w:val="20"/>
              </w:rPr>
              <w:t>e-mail,</w:t>
            </w:r>
            <w:r>
              <w:rPr>
                <w:spacing w:val="-4"/>
                <w:sz w:val="20"/>
              </w:rPr>
              <w:t> </w:t>
            </w:r>
            <w:r>
              <w:rPr>
                <w:sz w:val="20"/>
              </w:rPr>
              <w:t>checks</w:t>
            </w:r>
            <w:r>
              <w:rPr>
                <w:spacing w:val="-6"/>
                <w:sz w:val="20"/>
              </w:rPr>
              <w:t> </w:t>
            </w:r>
            <w:r>
              <w:rPr>
                <w:sz w:val="20"/>
              </w:rPr>
              <w:t>once</w:t>
            </w:r>
            <w:r>
              <w:rPr>
                <w:spacing w:val="-5"/>
                <w:sz w:val="20"/>
              </w:rPr>
              <w:t> </w:t>
            </w:r>
            <w:r>
              <w:rPr>
                <w:sz w:val="20"/>
              </w:rPr>
              <w:t>more</w:t>
            </w:r>
            <w:r>
              <w:rPr>
                <w:spacing w:val="-4"/>
                <w:sz w:val="20"/>
              </w:rPr>
              <w:t> </w:t>
            </w:r>
            <w:r>
              <w:rPr>
                <w:sz w:val="20"/>
              </w:rPr>
              <w:t>that</w:t>
            </w:r>
            <w:r>
              <w:rPr>
                <w:spacing w:val="-4"/>
                <w:sz w:val="20"/>
              </w:rPr>
              <w:t> </w:t>
            </w:r>
            <w:r>
              <w:rPr>
                <w:sz w:val="20"/>
              </w:rPr>
              <w:t>the</w:t>
            </w:r>
            <w:r>
              <w:rPr>
                <w:spacing w:val="-4"/>
                <w:sz w:val="20"/>
              </w:rPr>
              <w:t> </w:t>
            </w:r>
            <w:r>
              <w:rPr>
                <w:sz w:val="20"/>
              </w:rPr>
              <w:t>recipients</w:t>
            </w:r>
            <w:r>
              <w:rPr>
                <w:spacing w:val="-4"/>
                <w:sz w:val="20"/>
              </w:rPr>
              <w:t> </w:t>
            </w:r>
            <w:r>
              <w:rPr>
                <w:sz w:val="20"/>
              </w:rPr>
              <w:t>are correct</w:t>
            </w:r>
            <w:r>
              <w:rPr>
                <w:spacing w:val="-9"/>
                <w:sz w:val="20"/>
              </w:rPr>
              <w:t> </w:t>
            </w:r>
            <w:r>
              <w:rPr>
                <w:sz w:val="20"/>
              </w:rPr>
              <w:t>and</w:t>
            </w:r>
            <w:r>
              <w:rPr>
                <w:spacing w:val="-6"/>
                <w:sz w:val="20"/>
              </w:rPr>
              <w:t> </w:t>
            </w:r>
            <w:r>
              <w:rPr>
                <w:sz w:val="20"/>
              </w:rPr>
              <w:t>that</w:t>
            </w:r>
            <w:r>
              <w:rPr>
                <w:spacing w:val="-7"/>
                <w:sz w:val="20"/>
              </w:rPr>
              <w:t> </w:t>
            </w:r>
            <w:r>
              <w:rPr>
                <w:sz w:val="20"/>
              </w:rPr>
              <w:t>the</w:t>
            </w:r>
            <w:r>
              <w:rPr>
                <w:spacing w:val="-6"/>
                <w:sz w:val="20"/>
              </w:rPr>
              <w:t> </w:t>
            </w:r>
            <w:r>
              <w:rPr>
                <w:sz w:val="20"/>
              </w:rPr>
              <w:t>correct</w:t>
            </w:r>
            <w:r>
              <w:rPr>
                <w:spacing w:val="-7"/>
                <w:sz w:val="20"/>
              </w:rPr>
              <w:t> </w:t>
            </w:r>
            <w:r>
              <w:rPr>
                <w:sz w:val="20"/>
              </w:rPr>
              <w:t>document(s)</w:t>
            </w:r>
            <w:r>
              <w:rPr>
                <w:spacing w:val="-4"/>
                <w:sz w:val="20"/>
              </w:rPr>
              <w:t> </w:t>
            </w:r>
            <w:r>
              <w:rPr>
                <w:sz w:val="20"/>
              </w:rPr>
              <w:t>has/have</w:t>
            </w:r>
            <w:r>
              <w:rPr>
                <w:spacing w:val="-5"/>
                <w:sz w:val="20"/>
              </w:rPr>
              <w:t> </w:t>
            </w:r>
            <w:r>
              <w:rPr>
                <w:sz w:val="20"/>
              </w:rPr>
              <w:t>been</w:t>
            </w:r>
            <w:r>
              <w:rPr>
                <w:spacing w:val="-7"/>
                <w:sz w:val="20"/>
              </w:rPr>
              <w:t> </w:t>
            </w:r>
            <w:r>
              <w:rPr>
                <w:spacing w:val="-2"/>
                <w:sz w:val="20"/>
              </w:rPr>
              <w:t>attached.</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7"/>
              <w:ind w:left="105"/>
              <w:rPr>
                <w:b/>
                <w:sz w:val="20"/>
              </w:rPr>
            </w:pPr>
            <w:r>
              <w:rPr>
                <w:b/>
                <w:spacing w:val="-2"/>
                <w:sz w:val="20"/>
              </w:rPr>
              <w:t>6.2.7</w:t>
            </w:r>
          </w:p>
        </w:tc>
        <w:tc>
          <w:tcPr>
            <w:tcW w:w="1157" w:type="dxa"/>
            <w:vMerge/>
            <w:tcBorders>
              <w:top w:val="nil"/>
            </w:tcBorders>
          </w:tcPr>
          <w:p>
            <w:pPr>
              <w:rPr>
                <w:sz w:val="2"/>
                <w:szCs w:val="2"/>
              </w:rPr>
            </w:pPr>
          </w:p>
        </w:tc>
        <w:tc>
          <w:tcPr>
            <w:tcW w:w="6269" w:type="dxa"/>
          </w:tcPr>
          <w:p>
            <w:pPr>
              <w:pStyle w:val="TableParagraph"/>
              <w:spacing w:before="42"/>
              <w:rPr>
                <w:sz w:val="20"/>
              </w:rPr>
            </w:pPr>
            <w:r>
              <w:rPr>
                <w:sz w:val="20"/>
              </w:rPr>
              <w:t>Files a copy of the delivery e-mail in accordance with CS_WI_MW0233,</w:t>
            </w:r>
            <w:r>
              <w:rPr>
                <w:spacing w:val="-3"/>
                <w:sz w:val="20"/>
              </w:rPr>
              <w:t> </w:t>
            </w:r>
            <w:r>
              <w:rPr>
                <w:sz w:val="20"/>
              </w:rPr>
              <w:t>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 </w:t>
            </w:r>
            <w:r>
              <w:rPr>
                <w:spacing w:val="-2"/>
                <w:sz w:val="20"/>
              </w:rPr>
              <w:t>Documentation.</w:t>
            </w:r>
          </w:p>
        </w:tc>
        <w:tc>
          <w:tcPr>
            <w:tcW w:w="1843" w:type="dxa"/>
            <w:vMerge/>
            <w:tcBorders>
              <w:top w:val="nil"/>
            </w:tcBorders>
          </w:tcPr>
          <w:p>
            <w:pPr>
              <w:rPr>
                <w:sz w:val="2"/>
                <w:szCs w:val="2"/>
              </w:rPr>
            </w:pPr>
          </w:p>
        </w:tc>
      </w:tr>
    </w:tbl>
    <w:p>
      <w:pPr>
        <w:pStyle w:val="BodyText"/>
        <w:spacing w:before="5"/>
        <w:rPr>
          <w:sz w:val="12"/>
        </w:rPr>
      </w:pPr>
    </w:p>
    <w:p>
      <w:pPr>
        <w:pStyle w:val="ListParagraph"/>
        <w:numPr>
          <w:ilvl w:val="1"/>
          <w:numId w:val="1"/>
        </w:numPr>
        <w:tabs>
          <w:tab w:pos="1899" w:val="left" w:leader="none"/>
          <w:tab w:pos="1900" w:val="left" w:leader="none"/>
        </w:tabs>
        <w:spacing w:line="240" w:lineRule="auto" w:before="94" w:after="0"/>
        <w:ind w:left="1900" w:right="0" w:hanging="720"/>
        <w:jc w:val="left"/>
        <w:rPr>
          <w:b/>
          <w:sz w:val="22"/>
        </w:rPr>
      </w:pPr>
      <w:r>
        <w:rPr>
          <w:b/>
          <w:sz w:val="22"/>
        </w:rPr>
        <w:t>Sending</w:t>
      </w:r>
      <w:r>
        <w:rPr>
          <w:b/>
          <w:spacing w:val="-9"/>
          <w:sz w:val="22"/>
        </w:rPr>
        <w:t> </w:t>
      </w:r>
      <w:r>
        <w:rPr>
          <w:b/>
          <w:sz w:val="22"/>
        </w:rPr>
        <w:t>documents</w:t>
      </w:r>
      <w:r>
        <w:rPr>
          <w:b/>
          <w:spacing w:val="-9"/>
          <w:sz w:val="22"/>
        </w:rPr>
        <w:t> </w:t>
      </w:r>
      <w:r>
        <w:rPr>
          <w:b/>
          <w:sz w:val="22"/>
        </w:rPr>
        <w:t>by</w:t>
      </w:r>
      <w:r>
        <w:rPr>
          <w:b/>
          <w:spacing w:val="-10"/>
          <w:sz w:val="22"/>
        </w:rPr>
        <w:t> </w:t>
      </w:r>
      <w:r>
        <w:rPr>
          <w:b/>
          <w:sz w:val="22"/>
        </w:rPr>
        <w:t>Customer</w:t>
      </w:r>
      <w:r>
        <w:rPr>
          <w:b/>
          <w:spacing w:val="-8"/>
          <w:sz w:val="22"/>
        </w:rPr>
        <w:t> </w:t>
      </w:r>
      <w:r>
        <w:rPr>
          <w:b/>
          <w:sz w:val="22"/>
        </w:rPr>
        <w:t>SharePoint</w:t>
      </w:r>
      <w:r>
        <w:rPr>
          <w:b/>
          <w:spacing w:val="-8"/>
          <w:sz w:val="22"/>
        </w:rPr>
        <w:t> </w:t>
      </w:r>
      <w:r>
        <w:rPr>
          <w:b/>
          <w:sz w:val="22"/>
        </w:rPr>
        <w:t>or</w:t>
      </w:r>
      <w:r>
        <w:rPr>
          <w:b/>
          <w:spacing w:val="-7"/>
          <w:sz w:val="22"/>
        </w:rPr>
        <w:t> </w:t>
      </w:r>
      <w:r>
        <w:rPr>
          <w:b/>
          <w:sz w:val="22"/>
        </w:rPr>
        <w:t>Customer</w:t>
      </w:r>
      <w:r>
        <w:rPr>
          <w:b/>
          <w:spacing w:val="-7"/>
          <w:sz w:val="22"/>
        </w:rPr>
        <w:t> </w:t>
      </w:r>
      <w:r>
        <w:rPr>
          <w:b/>
          <w:spacing w:val="-4"/>
          <w:sz w:val="22"/>
        </w:rPr>
        <w:t>EDMS</w:t>
      </w:r>
    </w:p>
    <w:p>
      <w:pPr>
        <w:pStyle w:val="BodyText"/>
        <w:rPr>
          <w:b/>
          <w:sz w:val="11"/>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57" w:type="dxa"/>
            <w:shd w:val="clear" w:color="auto" w:fill="D9D9D9"/>
          </w:tcPr>
          <w:p>
            <w:pPr>
              <w:pStyle w:val="TableParagraph"/>
              <w:spacing w:before="38"/>
              <w:ind w:left="105"/>
              <w:rPr>
                <w:b/>
                <w:sz w:val="20"/>
              </w:rPr>
            </w:pPr>
            <w:r>
              <w:rPr>
                <w:b/>
                <w:spacing w:val="-4"/>
                <w:sz w:val="20"/>
              </w:rPr>
              <w:t>Who:</w:t>
            </w:r>
          </w:p>
        </w:tc>
        <w:tc>
          <w:tcPr>
            <w:tcW w:w="6269"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2701" w:hRule="atLeast"/>
        </w:trPr>
        <w:tc>
          <w:tcPr>
            <w:tcW w:w="797" w:type="dxa"/>
          </w:tcPr>
          <w:p>
            <w:pPr>
              <w:pStyle w:val="TableParagraph"/>
              <w:spacing w:before="42"/>
              <w:ind w:left="105"/>
              <w:rPr>
                <w:b/>
                <w:sz w:val="20"/>
              </w:rPr>
            </w:pPr>
            <w:r>
              <w:rPr>
                <w:b/>
                <w:spacing w:val="-2"/>
                <w:sz w:val="20"/>
              </w:rPr>
              <w:t>6.3.1</w:t>
            </w:r>
          </w:p>
        </w:tc>
        <w:tc>
          <w:tcPr>
            <w:tcW w:w="1157" w:type="dxa"/>
            <w:vMerge w:val="restart"/>
          </w:tcPr>
          <w:p>
            <w:pPr>
              <w:pStyle w:val="TableParagraph"/>
              <w:spacing w:before="42"/>
              <w:ind w:left="105"/>
              <w:rPr>
                <w:sz w:val="20"/>
              </w:rPr>
            </w:pPr>
            <w:r>
              <w:rPr>
                <w:sz w:val="20"/>
              </w:rPr>
              <w:t>Lead</w:t>
            </w:r>
            <w:r>
              <w:rPr>
                <w:spacing w:val="-9"/>
                <w:sz w:val="20"/>
              </w:rPr>
              <w:t> </w:t>
            </w:r>
            <w:r>
              <w:rPr>
                <w:spacing w:val="-5"/>
                <w:sz w:val="20"/>
              </w:rPr>
              <w:t>MW</w:t>
            </w:r>
          </w:p>
        </w:tc>
        <w:tc>
          <w:tcPr>
            <w:tcW w:w="6269" w:type="dxa"/>
          </w:tcPr>
          <w:p>
            <w:pPr>
              <w:pStyle w:val="TableParagraph"/>
              <w:spacing w:before="57"/>
              <w:rPr>
                <w:sz w:val="20"/>
              </w:rPr>
            </w:pPr>
            <w:r>
              <w:rPr>
                <w:sz w:val="20"/>
              </w:rPr>
              <w:t>If</w:t>
            </w:r>
            <w:r>
              <w:rPr>
                <w:spacing w:val="-6"/>
                <w:sz w:val="20"/>
              </w:rPr>
              <w:t> </w:t>
            </w:r>
            <w:r>
              <w:rPr>
                <w:sz w:val="20"/>
              </w:rPr>
              <w:t>using</w:t>
            </w:r>
            <w:r>
              <w:rPr>
                <w:spacing w:val="-5"/>
                <w:sz w:val="20"/>
              </w:rPr>
              <w:t> </w:t>
            </w:r>
            <w:r>
              <w:rPr>
                <w:sz w:val="20"/>
              </w:rPr>
              <w:t>a</w:t>
            </w:r>
            <w:r>
              <w:rPr>
                <w:spacing w:val="-5"/>
                <w:sz w:val="20"/>
              </w:rPr>
              <w:t> </w:t>
            </w:r>
            <w:r>
              <w:rPr>
                <w:sz w:val="20"/>
              </w:rPr>
              <w:t>Customer</w:t>
            </w:r>
            <w:r>
              <w:rPr>
                <w:spacing w:val="-5"/>
                <w:sz w:val="20"/>
              </w:rPr>
              <w:t> </w:t>
            </w:r>
            <w:r>
              <w:rPr>
                <w:sz w:val="20"/>
              </w:rPr>
              <w:t>SharePoint</w:t>
            </w:r>
            <w:r>
              <w:rPr>
                <w:spacing w:val="-5"/>
                <w:sz w:val="20"/>
              </w:rPr>
              <w:t> </w:t>
            </w:r>
            <w:r>
              <w:rPr>
                <w:sz w:val="20"/>
              </w:rPr>
              <w:t>or</w:t>
            </w:r>
            <w:r>
              <w:rPr>
                <w:spacing w:val="-5"/>
                <w:sz w:val="20"/>
              </w:rPr>
              <w:t> </w:t>
            </w:r>
            <w:r>
              <w:rPr>
                <w:sz w:val="20"/>
              </w:rPr>
              <w:t>Customer</w:t>
            </w:r>
            <w:r>
              <w:rPr>
                <w:spacing w:val="-5"/>
                <w:sz w:val="20"/>
              </w:rPr>
              <w:t> </w:t>
            </w:r>
            <w:r>
              <w:rPr>
                <w:spacing w:val="-2"/>
                <w:sz w:val="20"/>
              </w:rPr>
              <w:t>EDMS:</w:t>
            </w:r>
          </w:p>
          <w:p>
            <w:pPr>
              <w:pStyle w:val="TableParagraph"/>
              <w:numPr>
                <w:ilvl w:val="0"/>
                <w:numId w:val="5"/>
              </w:numPr>
              <w:tabs>
                <w:tab w:pos="365" w:val="left" w:leader="none"/>
              </w:tabs>
              <w:spacing w:line="232" w:lineRule="auto" w:before="69" w:after="0"/>
              <w:ind w:left="364" w:right="191" w:hanging="255"/>
              <w:jc w:val="left"/>
              <w:rPr>
                <w:sz w:val="20"/>
              </w:rPr>
            </w:pPr>
            <w:r>
              <w:rPr>
                <w:sz w:val="20"/>
              </w:rPr>
              <w:t>Uploads</w:t>
            </w:r>
            <w:r>
              <w:rPr>
                <w:spacing w:val="-4"/>
                <w:sz w:val="20"/>
              </w:rPr>
              <w:t> </w:t>
            </w:r>
            <w:r>
              <w:rPr>
                <w:sz w:val="20"/>
              </w:rPr>
              <w:t>a</w:t>
            </w:r>
            <w:r>
              <w:rPr>
                <w:spacing w:val="-4"/>
                <w:sz w:val="20"/>
              </w:rPr>
              <w:t> </w:t>
            </w:r>
            <w:r>
              <w:rPr>
                <w:sz w:val="20"/>
              </w:rPr>
              <w:t>copy</w:t>
            </w:r>
            <w:r>
              <w:rPr>
                <w:spacing w:val="-4"/>
                <w:sz w:val="20"/>
              </w:rPr>
              <w:t> </w:t>
            </w:r>
            <w:r>
              <w:rPr>
                <w:sz w:val="20"/>
              </w:rPr>
              <w:t>of</w:t>
            </w:r>
            <w:r>
              <w:rPr>
                <w:spacing w:val="-4"/>
                <w:sz w:val="20"/>
              </w:rPr>
              <w:t> </w:t>
            </w:r>
            <w:r>
              <w:rPr>
                <w:sz w:val="20"/>
              </w:rPr>
              <w:t>each</w:t>
            </w:r>
            <w:r>
              <w:rPr>
                <w:spacing w:val="-4"/>
                <w:sz w:val="20"/>
              </w:rPr>
              <w:t> </w:t>
            </w:r>
            <w:r>
              <w:rPr>
                <w:sz w:val="20"/>
              </w:rPr>
              <w:t>document</w:t>
            </w:r>
            <w:r>
              <w:rPr>
                <w:spacing w:val="-4"/>
                <w:sz w:val="20"/>
              </w:rPr>
              <w:t> </w:t>
            </w:r>
            <w:r>
              <w:rPr>
                <w:sz w:val="20"/>
              </w:rPr>
              <w:t>identified</w:t>
            </w:r>
            <w:r>
              <w:rPr>
                <w:spacing w:val="-5"/>
                <w:sz w:val="20"/>
              </w:rPr>
              <w:t> </w:t>
            </w:r>
            <w:r>
              <w:rPr>
                <w:sz w:val="20"/>
              </w:rPr>
              <w:t>in</w:t>
            </w:r>
            <w:r>
              <w:rPr>
                <w:spacing w:val="-5"/>
                <w:sz w:val="20"/>
              </w:rPr>
              <w:t> </w:t>
            </w:r>
            <w:r>
              <w:rPr>
                <w:sz w:val="20"/>
              </w:rPr>
              <w:t>Section</w:t>
            </w:r>
            <w:r>
              <w:rPr>
                <w:spacing w:val="-5"/>
                <w:sz w:val="20"/>
              </w:rPr>
              <w:t> </w:t>
            </w:r>
            <w:r>
              <w:rPr>
                <w:sz w:val="20"/>
              </w:rPr>
              <w:t>6.1</w:t>
            </w:r>
            <w:r>
              <w:rPr>
                <w:spacing w:val="-3"/>
                <w:sz w:val="20"/>
              </w:rPr>
              <w:t> </w:t>
            </w:r>
            <w:r>
              <w:rPr>
                <w:sz w:val="20"/>
              </w:rPr>
              <w:t>to</w:t>
            </w:r>
            <w:r>
              <w:rPr>
                <w:spacing w:val="-5"/>
                <w:sz w:val="20"/>
              </w:rPr>
              <w:t> </w:t>
            </w:r>
            <w:r>
              <w:rPr>
                <w:sz w:val="20"/>
              </w:rPr>
              <w:t>the appropriate location.</w:t>
            </w:r>
          </w:p>
          <w:p>
            <w:pPr>
              <w:pStyle w:val="TableParagraph"/>
              <w:numPr>
                <w:ilvl w:val="0"/>
                <w:numId w:val="5"/>
              </w:numPr>
              <w:tabs>
                <w:tab w:pos="365" w:val="left" w:leader="none"/>
              </w:tabs>
              <w:spacing w:line="237" w:lineRule="auto" w:before="69" w:after="0"/>
              <w:ind w:left="364" w:right="261" w:hanging="255"/>
              <w:jc w:val="left"/>
              <w:rPr>
                <w:sz w:val="20"/>
              </w:rPr>
            </w:pPr>
            <w:r>
              <w:rPr>
                <w:sz w:val="20"/>
              </w:rPr>
              <w:t>Reviews each individual document by opening from the SharePoint or EDMS and reading at least the cover page of each,</w:t>
            </w:r>
            <w:r>
              <w:rPr>
                <w:spacing w:val="-5"/>
                <w:sz w:val="20"/>
              </w:rPr>
              <w:t> </w:t>
            </w:r>
            <w:r>
              <w:rPr>
                <w:sz w:val="20"/>
              </w:rPr>
              <w:t>to</w:t>
            </w:r>
            <w:r>
              <w:rPr>
                <w:spacing w:val="-5"/>
                <w:sz w:val="20"/>
              </w:rPr>
              <w:t> </w:t>
            </w:r>
            <w:r>
              <w:rPr>
                <w:sz w:val="20"/>
              </w:rPr>
              <w:t>check</w:t>
            </w:r>
            <w:r>
              <w:rPr>
                <w:spacing w:val="-5"/>
                <w:sz w:val="20"/>
              </w:rPr>
              <w:t> </w:t>
            </w:r>
            <w:r>
              <w:rPr>
                <w:sz w:val="20"/>
              </w:rPr>
              <w:t>that</w:t>
            </w:r>
            <w:r>
              <w:rPr>
                <w:spacing w:val="-5"/>
                <w:sz w:val="20"/>
              </w:rPr>
              <w:t> </w:t>
            </w:r>
            <w:r>
              <w:rPr>
                <w:sz w:val="20"/>
              </w:rPr>
              <w:t>the</w:t>
            </w:r>
            <w:r>
              <w:rPr>
                <w:spacing w:val="-5"/>
                <w:sz w:val="20"/>
              </w:rPr>
              <w:t> </w:t>
            </w:r>
            <w:r>
              <w:rPr>
                <w:sz w:val="20"/>
              </w:rPr>
              <w:t>correct</w:t>
            </w:r>
            <w:r>
              <w:rPr>
                <w:spacing w:val="-5"/>
                <w:sz w:val="20"/>
              </w:rPr>
              <w:t> </w:t>
            </w:r>
            <w:r>
              <w:rPr>
                <w:sz w:val="20"/>
              </w:rPr>
              <w:t>documents</w:t>
            </w:r>
            <w:r>
              <w:rPr>
                <w:spacing w:val="-5"/>
                <w:sz w:val="20"/>
              </w:rPr>
              <w:t> </w:t>
            </w:r>
            <w:r>
              <w:rPr>
                <w:sz w:val="20"/>
              </w:rPr>
              <w:t>have</w:t>
            </w:r>
            <w:r>
              <w:rPr>
                <w:spacing w:val="-5"/>
                <w:sz w:val="20"/>
              </w:rPr>
              <w:t> </w:t>
            </w:r>
            <w:r>
              <w:rPr>
                <w:sz w:val="20"/>
              </w:rPr>
              <w:t>been</w:t>
            </w:r>
            <w:r>
              <w:rPr>
                <w:spacing w:val="-4"/>
                <w:sz w:val="20"/>
              </w:rPr>
              <w:t> </w:t>
            </w:r>
            <w:r>
              <w:rPr>
                <w:sz w:val="20"/>
              </w:rPr>
              <w:t>uploaded.</w:t>
            </w:r>
          </w:p>
          <w:p>
            <w:pPr>
              <w:pStyle w:val="TableParagraph"/>
              <w:numPr>
                <w:ilvl w:val="0"/>
                <w:numId w:val="5"/>
              </w:numPr>
              <w:tabs>
                <w:tab w:pos="365" w:val="left" w:leader="none"/>
              </w:tabs>
              <w:spacing w:line="232" w:lineRule="auto" w:before="69" w:after="0"/>
              <w:ind w:left="364" w:right="838" w:hanging="255"/>
              <w:jc w:val="left"/>
              <w:rPr>
                <w:sz w:val="20"/>
              </w:rPr>
            </w:pPr>
            <w:r>
              <w:rPr>
                <w:sz w:val="20"/>
              </w:rPr>
              <w:t>Sends</w:t>
            </w:r>
            <w:r>
              <w:rPr>
                <w:spacing w:val="-7"/>
                <w:sz w:val="20"/>
              </w:rPr>
              <w:t> </w:t>
            </w:r>
            <w:r>
              <w:rPr>
                <w:sz w:val="20"/>
              </w:rPr>
              <w:t>an</w:t>
            </w:r>
            <w:r>
              <w:rPr>
                <w:spacing w:val="-5"/>
                <w:sz w:val="20"/>
              </w:rPr>
              <w:t> </w:t>
            </w:r>
            <w:r>
              <w:rPr>
                <w:sz w:val="20"/>
              </w:rPr>
              <w:t>e-mail</w:t>
            </w:r>
            <w:r>
              <w:rPr>
                <w:spacing w:val="-5"/>
                <w:sz w:val="20"/>
              </w:rPr>
              <w:t> </w:t>
            </w:r>
            <w:r>
              <w:rPr>
                <w:sz w:val="20"/>
              </w:rPr>
              <w:t>to</w:t>
            </w:r>
            <w:r>
              <w:rPr>
                <w:spacing w:val="-5"/>
                <w:sz w:val="20"/>
              </w:rPr>
              <w:t> </w:t>
            </w:r>
            <w:r>
              <w:rPr>
                <w:sz w:val="20"/>
              </w:rPr>
              <w:t>notify</w:t>
            </w:r>
            <w:r>
              <w:rPr>
                <w:spacing w:val="-5"/>
                <w:sz w:val="20"/>
              </w:rPr>
              <w:t> </w:t>
            </w:r>
            <w:r>
              <w:rPr>
                <w:sz w:val="20"/>
              </w:rPr>
              <w:t>the</w:t>
            </w:r>
            <w:r>
              <w:rPr>
                <w:spacing w:val="-5"/>
                <w:sz w:val="20"/>
              </w:rPr>
              <w:t> </w:t>
            </w:r>
            <w:r>
              <w:rPr>
                <w:sz w:val="20"/>
              </w:rPr>
              <w:t>Customer</w:t>
            </w:r>
            <w:r>
              <w:rPr>
                <w:spacing w:val="-5"/>
                <w:sz w:val="20"/>
              </w:rPr>
              <w:t> </w:t>
            </w:r>
            <w:r>
              <w:rPr>
                <w:sz w:val="20"/>
              </w:rPr>
              <w:t>recipient(s)</w:t>
            </w:r>
            <w:r>
              <w:rPr>
                <w:spacing w:val="-5"/>
                <w:sz w:val="20"/>
              </w:rPr>
              <w:t> </w:t>
            </w:r>
            <w:r>
              <w:rPr>
                <w:sz w:val="20"/>
              </w:rPr>
              <w:t>of</w:t>
            </w:r>
            <w:r>
              <w:rPr>
                <w:spacing w:val="-5"/>
                <w:sz w:val="20"/>
              </w:rPr>
              <w:t> </w:t>
            </w:r>
            <w:r>
              <w:rPr>
                <w:sz w:val="20"/>
              </w:rPr>
              <w:t>the location of the deliverable(s).</w:t>
            </w:r>
          </w:p>
          <w:p>
            <w:pPr>
              <w:pStyle w:val="TableParagraph"/>
              <w:spacing w:line="235" w:lineRule="auto" w:before="69"/>
              <w:rPr>
                <w:b/>
                <w:sz w:val="20"/>
              </w:rPr>
            </w:pPr>
            <w:r>
              <w:rPr>
                <w:b/>
                <w:sz w:val="20"/>
              </w:rPr>
              <w:t>Note:</w:t>
            </w:r>
            <w:r>
              <w:rPr>
                <w:b/>
                <w:spacing w:val="-3"/>
                <w:sz w:val="20"/>
              </w:rPr>
              <w:t> </w:t>
            </w:r>
            <w:r>
              <w:rPr>
                <w:b/>
                <w:sz w:val="20"/>
              </w:rPr>
              <w:t>Level</w:t>
            </w:r>
            <w:r>
              <w:rPr>
                <w:b/>
                <w:spacing w:val="-3"/>
                <w:sz w:val="20"/>
              </w:rPr>
              <w:t> </w:t>
            </w:r>
            <w:r>
              <w:rPr>
                <w:b/>
                <w:sz w:val="20"/>
              </w:rPr>
              <w:t>3</w:t>
            </w:r>
            <w:r>
              <w:rPr>
                <w:b/>
                <w:spacing w:val="-3"/>
                <w:sz w:val="20"/>
              </w:rPr>
              <w:t> </w:t>
            </w:r>
            <w:r>
              <w:rPr>
                <w:b/>
                <w:sz w:val="20"/>
              </w:rPr>
              <w:t>data</w:t>
            </w:r>
            <w:r>
              <w:rPr>
                <w:b/>
                <w:spacing w:val="-2"/>
                <w:sz w:val="20"/>
              </w:rPr>
              <w:t> </w:t>
            </w:r>
            <w:r>
              <w:rPr>
                <w:b/>
                <w:sz w:val="20"/>
              </w:rPr>
              <w:t>should</w:t>
            </w:r>
            <w:r>
              <w:rPr>
                <w:b/>
                <w:spacing w:val="-4"/>
                <w:sz w:val="20"/>
              </w:rPr>
              <w:t> </w:t>
            </w:r>
            <w:r>
              <w:rPr>
                <w:b/>
                <w:sz w:val="20"/>
              </w:rPr>
              <w:t>be</w:t>
            </w:r>
            <w:r>
              <w:rPr>
                <w:b/>
                <w:spacing w:val="-4"/>
                <w:sz w:val="20"/>
              </w:rPr>
              <w:t> </w:t>
            </w:r>
            <w:r>
              <w:rPr>
                <w:b/>
                <w:sz w:val="20"/>
              </w:rPr>
              <w:t>shared</w:t>
            </w:r>
            <w:r>
              <w:rPr>
                <w:b/>
                <w:spacing w:val="-4"/>
                <w:sz w:val="20"/>
              </w:rPr>
              <w:t> </w:t>
            </w:r>
            <w:r>
              <w:rPr>
                <w:b/>
                <w:sz w:val="20"/>
              </w:rPr>
              <w:t>via</w:t>
            </w:r>
            <w:r>
              <w:rPr>
                <w:b/>
                <w:spacing w:val="-4"/>
                <w:sz w:val="20"/>
              </w:rPr>
              <w:t> </w:t>
            </w:r>
            <w:r>
              <w:rPr>
                <w:b/>
                <w:sz w:val="20"/>
              </w:rPr>
              <w:t>an</w:t>
            </w:r>
            <w:r>
              <w:rPr>
                <w:b/>
                <w:spacing w:val="-4"/>
                <w:sz w:val="20"/>
              </w:rPr>
              <w:t> </w:t>
            </w:r>
            <w:r>
              <w:rPr>
                <w:b/>
                <w:sz w:val="20"/>
              </w:rPr>
              <w:t>appropriate</w:t>
            </w:r>
            <w:r>
              <w:rPr>
                <w:b/>
                <w:spacing w:val="-4"/>
                <w:sz w:val="20"/>
              </w:rPr>
              <w:t> </w:t>
            </w:r>
            <w:r>
              <w:rPr>
                <w:b/>
                <w:sz w:val="20"/>
              </w:rPr>
              <w:t>Level</w:t>
            </w:r>
            <w:r>
              <w:rPr>
                <w:b/>
                <w:spacing w:val="-4"/>
                <w:sz w:val="20"/>
              </w:rPr>
              <w:t> </w:t>
            </w:r>
            <w:r>
              <w:rPr>
                <w:b/>
                <w:sz w:val="20"/>
              </w:rPr>
              <w:t>3 compliant process</w:t>
            </w:r>
          </w:p>
        </w:tc>
        <w:tc>
          <w:tcPr>
            <w:tcW w:w="1843" w:type="dxa"/>
            <w:vMerge w:val="restart"/>
          </w:tcPr>
          <w:p>
            <w:pPr>
              <w:pStyle w:val="TableParagraph"/>
              <w:spacing w:line="244" w:lineRule="auto" w:before="38"/>
              <w:ind w:left="104" w:right="159"/>
              <w:rPr>
                <w:sz w:val="20"/>
              </w:rPr>
            </w:pPr>
            <w:r>
              <w:rPr>
                <w:spacing w:val="-2"/>
                <w:sz w:val="20"/>
              </w:rPr>
              <w:t>Throughout project</w:t>
            </w:r>
          </w:p>
        </w:tc>
      </w:tr>
      <w:tr>
        <w:trPr>
          <w:trHeight w:val="810" w:hRule="atLeast"/>
        </w:trPr>
        <w:tc>
          <w:tcPr>
            <w:tcW w:w="797" w:type="dxa"/>
          </w:tcPr>
          <w:p>
            <w:pPr>
              <w:pStyle w:val="TableParagraph"/>
              <w:spacing w:before="42"/>
              <w:ind w:left="172"/>
              <w:rPr>
                <w:b/>
                <w:sz w:val="20"/>
              </w:rPr>
            </w:pPr>
            <w:r>
              <w:rPr>
                <w:b/>
                <w:spacing w:val="-2"/>
                <w:sz w:val="20"/>
              </w:rPr>
              <w:t>6.3.2</w:t>
            </w:r>
          </w:p>
        </w:tc>
        <w:tc>
          <w:tcPr>
            <w:tcW w:w="1157" w:type="dxa"/>
            <w:vMerge/>
            <w:tcBorders>
              <w:top w:val="nil"/>
            </w:tcBorders>
          </w:tcPr>
          <w:p>
            <w:pPr>
              <w:rPr>
                <w:sz w:val="2"/>
                <w:szCs w:val="2"/>
              </w:rPr>
            </w:pPr>
          </w:p>
        </w:tc>
        <w:tc>
          <w:tcPr>
            <w:tcW w:w="6269" w:type="dxa"/>
          </w:tcPr>
          <w:p>
            <w:pPr>
              <w:pStyle w:val="TableParagraph"/>
              <w:spacing w:line="237" w:lineRule="auto" w:before="59"/>
              <w:rPr>
                <w:sz w:val="20"/>
              </w:rPr>
            </w:pPr>
            <w:r>
              <w:rPr>
                <w:sz w:val="20"/>
              </w:rPr>
              <w:t>Files a copy of the delivery e-mail in accordance with CS_WI_MW0233,</w:t>
            </w:r>
            <w:r>
              <w:rPr>
                <w:spacing w:val="-3"/>
                <w:sz w:val="20"/>
              </w:rPr>
              <w:t> </w:t>
            </w:r>
            <w:r>
              <w:rPr>
                <w:sz w:val="20"/>
              </w:rPr>
              <w:t>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 </w:t>
            </w:r>
            <w:r>
              <w:rPr>
                <w:spacing w:val="-2"/>
                <w:sz w:val="20"/>
              </w:rPr>
              <w:t>Documentation.</w:t>
            </w:r>
          </w:p>
        </w:tc>
        <w:tc>
          <w:tcPr>
            <w:tcW w:w="1843" w:type="dxa"/>
            <w:vMerge/>
            <w:tcBorders>
              <w:top w:val="nil"/>
            </w:tcBorders>
          </w:tcPr>
          <w:p>
            <w:pPr>
              <w:rPr>
                <w:sz w:val="2"/>
                <w:szCs w:val="2"/>
              </w:rPr>
            </w:pPr>
          </w:p>
        </w:tc>
      </w:tr>
    </w:tbl>
    <w:p>
      <w:pPr>
        <w:pStyle w:val="BodyText"/>
        <w:spacing w:before="7"/>
        <w:rPr>
          <w:b/>
          <w:sz w:val="20"/>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r>
        <w:rPr>
          <w:b/>
          <w:sz w:val="22"/>
        </w:rPr>
        <w:t>Report</w:t>
      </w:r>
      <w:r>
        <w:rPr>
          <w:b/>
          <w:spacing w:val="-7"/>
          <w:sz w:val="22"/>
        </w:rPr>
        <w:t> </w:t>
      </w:r>
      <w:r>
        <w:rPr>
          <w:b/>
          <w:sz w:val="22"/>
        </w:rPr>
        <w:t>and</w:t>
      </w:r>
      <w:r>
        <w:rPr>
          <w:b/>
          <w:spacing w:val="-6"/>
          <w:sz w:val="22"/>
        </w:rPr>
        <w:t> </w:t>
      </w:r>
      <w:r>
        <w:rPr>
          <w:b/>
          <w:sz w:val="22"/>
        </w:rPr>
        <w:t>manage</w:t>
      </w:r>
      <w:r>
        <w:rPr>
          <w:b/>
          <w:spacing w:val="-6"/>
          <w:sz w:val="22"/>
        </w:rPr>
        <w:t> </w:t>
      </w:r>
      <w:r>
        <w:rPr>
          <w:b/>
          <w:sz w:val="22"/>
        </w:rPr>
        <w:t>an</w:t>
      </w:r>
      <w:r>
        <w:rPr>
          <w:b/>
          <w:spacing w:val="-4"/>
          <w:sz w:val="22"/>
        </w:rPr>
        <w:t> </w:t>
      </w:r>
      <w:r>
        <w:rPr>
          <w:b/>
          <w:sz w:val="22"/>
        </w:rPr>
        <w:t>Information</w:t>
      </w:r>
      <w:r>
        <w:rPr>
          <w:b/>
          <w:spacing w:val="-6"/>
          <w:sz w:val="22"/>
        </w:rPr>
        <w:t> </w:t>
      </w:r>
      <w:r>
        <w:rPr>
          <w:b/>
          <w:spacing w:val="-2"/>
          <w:sz w:val="22"/>
        </w:rPr>
        <w:t>Incident</w:t>
      </w:r>
    </w:p>
    <w:p>
      <w:pPr>
        <w:pStyle w:val="BodyText"/>
        <w:spacing w:before="122"/>
        <w:ind w:left="1900" w:right="566"/>
      </w:pPr>
      <w:r>
        <w:rPr/>
        <w:t>For</w:t>
      </w:r>
      <w:r>
        <w:rPr>
          <w:spacing w:val="-3"/>
        </w:rPr>
        <w:t> </w:t>
      </w:r>
      <w:r>
        <w:rPr/>
        <w:t>example,</w:t>
      </w:r>
      <w:r>
        <w:rPr>
          <w:spacing w:val="-4"/>
        </w:rPr>
        <w:t> </w:t>
      </w:r>
      <w:r>
        <w:rPr/>
        <w:t>if</w:t>
      </w:r>
      <w:r>
        <w:rPr>
          <w:spacing w:val="-3"/>
        </w:rPr>
        <w:t> </w:t>
      </w:r>
      <w:r>
        <w:rPr/>
        <w:t>a</w:t>
      </w:r>
      <w:r>
        <w:rPr>
          <w:spacing w:val="-4"/>
        </w:rPr>
        <w:t> </w:t>
      </w:r>
      <w:r>
        <w:rPr/>
        <w:t>document</w:t>
      </w:r>
      <w:r>
        <w:rPr>
          <w:spacing w:val="-3"/>
        </w:rPr>
        <w:t> </w:t>
      </w:r>
      <w:r>
        <w:rPr/>
        <w:t>was</w:t>
      </w:r>
      <w:r>
        <w:rPr>
          <w:spacing w:val="-4"/>
        </w:rPr>
        <w:t> </w:t>
      </w:r>
      <w:r>
        <w:rPr/>
        <w:t>sent</w:t>
      </w:r>
      <w:r>
        <w:rPr>
          <w:spacing w:val="-3"/>
        </w:rPr>
        <w:t> </w:t>
      </w:r>
      <w:r>
        <w:rPr/>
        <w:t>to</w:t>
      </w:r>
      <w:r>
        <w:rPr>
          <w:spacing w:val="-4"/>
        </w:rPr>
        <w:t> </w:t>
      </w:r>
      <w:r>
        <w:rPr/>
        <w:t>an</w:t>
      </w:r>
      <w:r>
        <w:rPr>
          <w:spacing w:val="-2"/>
        </w:rPr>
        <w:t> </w:t>
      </w:r>
      <w:r>
        <w:rPr/>
        <w:t>incorrect</w:t>
      </w:r>
      <w:r>
        <w:rPr>
          <w:spacing w:val="-3"/>
        </w:rPr>
        <w:t> </w:t>
      </w:r>
      <w:r>
        <w:rPr/>
        <w:t>recipient,</w:t>
      </w:r>
      <w:r>
        <w:rPr>
          <w:spacing w:val="-4"/>
        </w:rPr>
        <w:t> </w:t>
      </w:r>
      <w:r>
        <w:rPr/>
        <w:t>this</w:t>
      </w:r>
      <w:r>
        <w:rPr>
          <w:spacing w:val="-3"/>
        </w:rPr>
        <w:t> </w:t>
      </w:r>
      <w:r>
        <w:rPr/>
        <w:t>may</w:t>
      </w:r>
      <w:r>
        <w:rPr>
          <w:spacing w:val="-4"/>
        </w:rPr>
        <w:t> </w:t>
      </w:r>
      <w:r>
        <w:rPr/>
        <w:t>be considered an Information Incident and should be reported.</w:t>
      </w:r>
    </w:p>
    <w:p>
      <w:pPr>
        <w:spacing w:after="0"/>
        <w:sectPr>
          <w:pgSz w:w="12240" w:h="15840"/>
          <w:pgMar w:header="725" w:footer="952" w:top="2540" w:bottom="1140" w:left="980" w:right="900"/>
        </w:sectPr>
      </w:pPr>
    </w:p>
    <w:p>
      <w:pPr>
        <w:pStyle w:val="BodyText"/>
        <w:spacing w:before="6"/>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57" w:type="dxa"/>
            <w:shd w:val="clear" w:color="auto" w:fill="D9D9D9"/>
          </w:tcPr>
          <w:p>
            <w:pPr>
              <w:pStyle w:val="TableParagraph"/>
              <w:spacing w:before="38"/>
              <w:ind w:left="105"/>
              <w:rPr>
                <w:b/>
                <w:sz w:val="20"/>
              </w:rPr>
            </w:pPr>
            <w:r>
              <w:rPr>
                <w:b/>
                <w:spacing w:val="-4"/>
                <w:sz w:val="20"/>
              </w:rPr>
              <w:t>Who:</w:t>
            </w:r>
          </w:p>
        </w:tc>
        <w:tc>
          <w:tcPr>
            <w:tcW w:w="6269"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228" w:hRule="atLeast"/>
        </w:trPr>
        <w:tc>
          <w:tcPr>
            <w:tcW w:w="797" w:type="dxa"/>
          </w:tcPr>
          <w:p>
            <w:pPr>
              <w:pStyle w:val="TableParagraph"/>
              <w:spacing w:before="42"/>
              <w:ind w:left="105"/>
              <w:rPr>
                <w:b/>
                <w:sz w:val="20"/>
              </w:rPr>
            </w:pPr>
            <w:r>
              <w:rPr>
                <w:b/>
                <w:spacing w:val="-2"/>
                <w:sz w:val="20"/>
              </w:rPr>
              <w:t>6.4.1</w:t>
            </w:r>
          </w:p>
        </w:tc>
        <w:tc>
          <w:tcPr>
            <w:tcW w:w="1157" w:type="dxa"/>
          </w:tcPr>
          <w:p>
            <w:pPr>
              <w:pStyle w:val="TableParagraph"/>
              <w:spacing w:before="42"/>
              <w:ind w:left="105"/>
              <w:rPr>
                <w:sz w:val="20"/>
              </w:rPr>
            </w:pPr>
            <w:r>
              <w:rPr>
                <w:sz w:val="20"/>
              </w:rPr>
              <w:t>Lead</w:t>
            </w:r>
            <w:r>
              <w:rPr>
                <w:spacing w:val="-9"/>
                <w:sz w:val="20"/>
              </w:rPr>
              <w:t> </w:t>
            </w:r>
            <w:r>
              <w:rPr>
                <w:spacing w:val="-5"/>
                <w:sz w:val="20"/>
              </w:rPr>
              <w:t>MW</w:t>
            </w:r>
          </w:p>
        </w:tc>
        <w:tc>
          <w:tcPr>
            <w:tcW w:w="6269" w:type="dxa"/>
          </w:tcPr>
          <w:p>
            <w:pPr>
              <w:pStyle w:val="TableParagraph"/>
              <w:numPr>
                <w:ilvl w:val="0"/>
                <w:numId w:val="6"/>
              </w:numPr>
              <w:tabs>
                <w:tab w:pos="365" w:val="left" w:leader="none"/>
              </w:tabs>
              <w:spacing w:line="237" w:lineRule="auto" w:before="60" w:after="0"/>
              <w:ind w:left="364" w:right="121" w:hanging="255"/>
              <w:jc w:val="left"/>
              <w:rPr>
                <w:sz w:val="20"/>
              </w:rPr>
            </w:pPr>
            <w:r>
              <w:rPr>
                <w:sz w:val="20"/>
              </w:rPr>
              <w:t>Evaluates the Incident and follows the procedure described in CS_OP_IT0625,</w:t>
            </w:r>
            <w:r>
              <w:rPr>
                <w:spacing w:val="-3"/>
                <w:sz w:val="20"/>
              </w:rPr>
              <w:t> </w:t>
            </w:r>
            <w:r>
              <w:rPr>
                <w:sz w:val="20"/>
              </w:rPr>
              <w:t>Information</w:t>
            </w:r>
            <w:r>
              <w:rPr>
                <w:spacing w:val="-9"/>
                <w:sz w:val="20"/>
              </w:rPr>
              <w:t> </w:t>
            </w:r>
            <w:r>
              <w:rPr>
                <w:sz w:val="20"/>
              </w:rPr>
              <w:t>Security</w:t>
            </w:r>
            <w:r>
              <w:rPr>
                <w:spacing w:val="-9"/>
                <w:sz w:val="20"/>
              </w:rPr>
              <w:t> </w:t>
            </w:r>
            <w:r>
              <w:rPr>
                <w:sz w:val="20"/>
              </w:rPr>
              <w:t>Incident</w:t>
            </w:r>
            <w:r>
              <w:rPr>
                <w:spacing w:val="-9"/>
                <w:sz w:val="20"/>
              </w:rPr>
              <w:t> </w:t>
            </w:r>
            <w:r>
              <w:rPr>
                <w:sz w:val="20"/>
              </w:rPr>
              <w:t>Response</w:t>
            </w:r>
            <w:r>
              <w:rPr>
                <w:spacing w:val="-9"/>
                <w:sz w:val="20"/>
              </w:rPr>
              <w:t> </w:t>
            </w:r>
            <w:r>
              <w:rPr>
                <w:sz w:val="20"/>
              </w:rPr>
              <w:t>(section </w:t>
            </w:r>
            <w:r>
              <w:rPr>
                <w:spacing w:val="-2"/>
                <w:sz w:val="20"/>
              </w:rPr>
              <w:t>6.1.1).</w:t>
            </w:r>
          </w:p>
          <w:p>
            <w:pPr>
              <w:pStyle w:val="TableParagraph"/>
              <w:numPr>
                <w:ilvl w:val="0"/>
                <w:numId w:val="6"/>
              </w:numPr>
              <w:tabs>
                <w:tab w:pos="365" w:val="left" w:leader="none"/>
              </w:tabs>
              <w:spacing w:line="240" w:lineRule="auto" w:before="58" w:after="0"/>
              <w:ind w:left="364" w:right="0" w:hanging="256"/>
              <w:jc w:val="left"/>
              <w:rPr>
                <w:sz w:val="20"/>
              </w:rPr>
            </w:pPr>
            <w:r>
              <w:rPr>
                <w:sz w:val="20"/>
              </w:rPr>
              <w:t>Ensures</w:t>
            </w:r>
            <w:r>
              <w:rPr>
                <w:spacing w:val="-7"/>
                <w:sz w:val="20"/>
              </w:rPr>
              <w:t> </w:t>
            </w:r>
            <w:r>
              <w:rPr>
                <w:sz w:val="20"/>
              </w:rPr>
              <w:t>that</w:t>
            </w:r>
            <w:r>
              <w:rPr>
                <w:spacing w:val="-4"/>
                <w:sz w:val="20"/>
              </w:rPr>
              <w:t> </w:t>
            </w:r>
            <w:r>
              <w:rPr>
                <w:sz w:val="20"/>
              </w:rPr>
              <w:t>their</w:t>
            </w:r>
            <w:r>
              <w:rPr>
                <w:spacing w:val="-4"/>
                <w:sz w:val="20"/>
              </w:rPr>
              <w:t> </w:t>
            </w:r>
            <w:r>
              <w:rPr>
                <w:sz w:val="20"/>
              </w:rPr>
              <w:t>Line</w:t>
            </w:r>
            <w:r>
              <w:rPr>
                <w:spacing w:val="-5"/>
                <w:sz w:val="20"/>
              </w:rPr>
              <w:t> </w:t>
            </w:r>
            <w:r>
              <w:rPr>
                <w:sz w:val="20"/>
              </w:rPr>
              <w:t>Manager</w:t>
            </w:r>
            <w:r>
              <w:rPr>
                <w:spacing w:val="-4"/>
                <w:sz w:val="20"/>
              </w:rPr>
              <w:t> </w:t>
            </w:r>
            <w:r>
              <w:rPr>
                <w:sz w:val="20"/>
              </w:rPr>
              <w:t>is</w:t>
            </w:r>
            <w:r>
              <w:rPr>
                <w:spacing w:val="-4"/>
                <w:sz w:val="20"/>
              </w:rPr>
              <w:t> </w:t>
            </w:r>
            <w:r>
              <w:rPr>
                <w:sz w:val="20"/>
              </w:rPr>
              <w:t>aware</w:t>
            </w:r>
            <w:r>
              <w:rPr>
                <w:spacing w:val="-5"/>
                <w:sz w:val="20"/>
              </w:rPr>
              <w:t> </w:t>
            </w:r>
            <w:r>
              <w:rPr>
                <w:sz w:val="20"/>
              </w:rPr>
              <w:t>of</w:t>
            </w:r>
            <w:r>
              <w:rPr>
                <w:spacing w:val="-4"/>
                <w:sz w:val="20"/>
              </w:rPr>
              <w:t> </w:t>
            </w:r>
            <w:r>
              <w:rPr>
                <w:sz w:val="20"/>
              </w:rPr>
              <w:t>the</w:t>
            </w:r>
            <w:r>
              <w:rPr>
                <w:spacing w:val="-4"/>
                <w:sz w:val="20"/>
              </w:rPr>
              <w:t> </w:t>
            </w:r>
            <w:r>
              <w:rPr>
                <w:spacing w:val="-2"/>
                <w:sz w:val="20"/>
              </w:rPr>
              <w:t>Incident.</w:t>
            </w:r>
          </w:p>
        </w:tc>
        <w:tc>
          <w:tcPr>
            <w:tcW w:w="1843" w:type="dxa"/>
          </w:tcPr>
          <w:p>
            <w:pPr>
              <w:pStyle w:val="TableParagraph"/>
              <w:spacing w:before="38"/>
              <w:ind w:left="104" w:right="145"/>
              <w:rPr>
                <w:sz w:val="20"/>
              </w:rPr>
            </w:pPr>
            <w:r>
              <w:rPr>
                <w:spacing w:val="-2"/>
                <w:sz w:val="20"/>
              </w:rPr>
              <w:t>Throughout </w:t>
            </w:r>
            <w:r>
              <w:rPr>
                <w:sz w:val="20"/>
              </w:rPr>
              <w:t>project</w:t>
            </w:r>
            <w:r>
              <w:rPr>
                <w:spacing w:val="-14"/>
                <w:sz w:val="20"/>
              </w:rPr>
              <w:t> </w:t>
            </w:r>
            <w:r>
              <w:rPr>
                <w:sz w:val="20"/>
              </w:rPr>
              <w:t>if</w:t>
            </w:r>
            <w:r>
              <w:rPr>
                <w:spacing w:val="-14"/>
                <w:sz w:val="20"/>
              </w:rPr>
              <w:t> </w:t>
            </w:r>
            <w:r>
              <w:rPr>
                <w:sz w:val="20"/>
              </w:rPr>
              <w:t>an </w:t>
            </w:r>
            <w:r>
              <w:rPr>
                <w:spacing w:val="-2"/>
                <w:sz w:val="20"/>
              </w:rPr>
              <w:t>Information </w:t>
            </w:r>
            <w:r>
              <w:rPr>
                <w:sz w:val="20"/>
              </w:rPr>
              <w:t>Incident is </w:t>
            </w:r>
            <w:r>
              <w:rPr>
                <w:spacing w:val="-2"/>
                <w:sz w:val="20"/>
              </w:rPr>
              <w:t>identified</w:t>
            </w:r>
          </w:p>
        </w:tc>
      </w:tr>
    </w:tbl>
    <w:p>
      <w:pPr>
        <w:pStyle w:val="BodyText"/>
        <w:spacing w:before="4"/>
        <w:rPr>
          <w:sz w:val="12"/>
        </w:rPr>
      </w:pPr>
    </w:p>
    <w:p>
      <w:pPr>
        <w:pStyle w:val="ListParagraph"/>
        <w:numPr>
          <w:ilvl w:val="0"/>
          <w:numId w:val="1"/>
        </w:numPr>
        <w:tabs>
          <w:tab w:pos="1179" w:val="left" w:leader="none"/>
          <w:tab w:pos="1180" w:val="left" w:leader="none"/>
        </w:tabs>
        <w:spacing w:line="240" w:lineRule="auto" w:before="94" w:after="6"/>
        <w:ind w:left="1180" w:right="0" w:hanging="720"/>
        <w:jc w:val="left"/>
        <w:rPr>
          <w:b/>
          <w:sz w:val="22"/>
        </w:rPr>
      </w:pPr>
      <w:bookmarkStart w:name="SUPPORTING DOCUMENTATION" w:id="7"/>
      <w:bookmarkEnd w:id="7"/>
      <w:r>
        <w:rPr>
          <w:b/>
          <w:sz w:val="22"/>
        </w:rPr>
        <w:t>SUPPORTIN</w:t>
      </w:r>
      <w:r>
        <w:rPr>
          <w:b/>
          <w:sz w:val="22"/>
        </w:rPr>
        <w:t>G</w:t>
      </w:r>
      <w:r>
        <w:rPr>
          <w:b/>
          <w:spacing w:val="-11"/>
          <w:sz w:val="22"/>
        </w:rPr>
        <w:t> </w:t>
      </w:r>
      <w:r>
        <w:rPr>
          <w:b/>
          <w:spacing w:val="-2"/>
          <w:sz w:val="22"/>
        </w:rPr>
        <w:t>DOCUMENTATION</w:t>
      </w: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284"/>
      </w:tblGrid>
      <w:tr>
        <w:trPr>
          <w:trHeight w:val="278" w:hRule="atLeast"/>
        </w:trPr>
        <w:tc>
          <w:tcPr>
            <w:tcW w:w="3778" w:type="dxa"/>
            <w:shd w:val="clear" w:color="auto" w:fill="D9D9D9"/>
          </w:tcPr>
          <w:p>
            <w:pPr>
              <w:pStyle w:val="TableParagraph"/>
              <w:spacing w:line="238" w:lineRule="exact"/>
              <w:ind w:left="115"/>
              <w:rPr>
                <w:b/>
                <w:sz w:val="22"/>
              </w:rPr>
            </w:pPr>
            <w:r>
              <w:rPr>
                <w:b/>
                <w:sz w:val="22"/>
              </w:rPr>
              <w:t>DOCUMENT</w:t>
            </w:r>
            <w:r>
              <w:rPr>
                <w:b/>
                <w:spacing w:val="-9"/>
                <w:sz w:val="22"/>
              </w:rPr>
              <w:t> </w:t>
            </w:r>
            <w:r>
              <w:rPr>
                <w:b/>
                <w:spacing w:val="-2"/>
                <w:sz w:val="22"/>
              </w:rPr>
              <w:t>NUMBER</w:t>
            </w:r>
          </w:p>
        </w:tc>
        <w:tc>
          <w:tcPr>
            <w:tcW w:w="6284" w:type="dxa"/>
            <w:shd w:val="clear" w:color="auto" w:fill="D9D9D9"/>
          </w:tcPr>
          <w:p>
            <w:pPr>
              <w:pStyle w:val="TableParagraph"/>
              <w:spacing w:line="238" w:lineRule="exact"/>
              <w:ind w:left="114"/>
              <w:rPr>
                <w:b/>
                <w:sz w:val="22"/>
              </w:rPr>
            </w:pPr>
            <w:r>
              <w:rPr>
                <w:b/>
                <w:spacing w:val="-2"/>
                <w:sz w:val="22"/>
              </w:rPr>
              <w:t>TITLE</w:t>
            </w:r>
          </w:p>
        </w:tc>
      </w:tr>
      <w:tr>
        <w:trPr>
          <w:trHeight w:val="282" w:hRule="atLeast"/>
        </w:trPr>
        <w:tc>
          <w:tcPr>
            <w:tcW w:w="3778" w:type="dxa"/>
            <w:shd w:val="clear" w:color="auto" w:fill="D9D9D9"/>
          </w:tcPr>
          <w:p>
            <w:pPr>
              <w:pStyle w:val="TableParagraph"/>
              <w:spacing w:line="238" w:lineRule="exact"/>
              <w:ind w:left="115"/>
              <w:rPr>
                <w:b/>
                <w:sz w:val="22"/>
              </w:rPr>
            </w:pPr>
            <w:r>
              <w:rPr>
                <w:b/>
                <w:sz w:val="22"/>
              </w:rPr>
              <w:t>ESOP</w:t>
            </w:r>
            <w:r>
              <w:rPr>
                <w:b/>
                <w:spacing w:val="-3"/>
                <w:sz w:val="22"/>
              </w:rPr>
              <w:t> </w:t>
            </w:r>
            <w:r>
              <w:rPr>
                <w:b/>
                <w:spacing w:val="-2"/>
                <w:sz w:val="22"/>
              </w:rPr>
              <w:t>References</w:t>
            </w:r>
          </w:p>
        </w:tc>
        <w:tc>
          <w:tcPr>
            <w:tcW w:w="6284" w:type="dxa"/>
            <w:shd w:val="clear" w:color="auto" w:fill="D9D9D9"/>
          </w:tcPr>
          <w:p>
            <w:pPr>
              <w:pStyle w:val="TableParagraph"/>
              <w:ind w:left="0"/>
              <w:rPr>
                <w:rFonts w:ascii="Times New Roman"/>
                <w:sz w:val="20"/>
              </w:rPr>
            </w:pPr>
          </w:p>
        </w:tc>
      </w:tr>
      <w:tr>
        <w:trPr>
          <w:trHeight w:val="369" w:hRule="atLeast"/>
        </w:trPr>
        <w:tc>
          <w:tcPr>
            <w:tcW w:w="3778" w:type="dxa"/>
          </w:tcPr>
          <w:p>
            <w:pPr>
              <w:pStyle w:val="TableParagraph"/>
              <w:tabs>
                <w:tab w:pos="1526" w:val="left" w:leader="none"/>
              </w:tabs>
              <w:ind w:left="983"/>
              <w:rPr>
                <w:sz w:val="22"/>
              </w:rPr>
            </w:pPr>
            <w:r>
              <w:rPr>
                <w:b/>
                <w:spacing w:val="-5"/>
                <w:sz w:val="22"/>
              </w:rPr>
              <w:t>7.1</w:t>
            </w:r>
            <w:r>
              <w:rPr>
                <w:b/>
                <w:sz w:val="22"/>
              </w:rPr>
              <w:tab/>
            </w:r>
            <w:hyperlink r:id="rId11">
              <w:r>
                <w:rPr>
                  <w:color w:val="0000FF"/>
                  <w:spacing w:val="-2"/>
                  <w:sz w:val="22"/>
                  <w:u w:val="single" w:color="0000FF"/>
                </w:rPr>
                <w:t>QCP_CP_AIS002</w:t>
              </w:r>
            </w:hyperlink>
          </w:p>
        </w:tc>
        <w:tc>
          <w:tcPr>
            <w:tcW w:w="6284" w:type="dxa"/>
          </w:tcPr>
          <w:p>
            <w:pPr>
              <w:pStyle w:val="TableParagraph"/>
              <w:spacing w:line="238" w:lineRule="exact"/>
              <w:ind w:left="114"/>
              <w:rPr>
                <w:sz w:val="22"/>
              </w:rPr>
            </w:pPr>
            <w:r>
              <w:rPr>
                <w:sz w:val="22"/>
              </w:rPr>
              <w:t>Integrated</w:t>
            </w:r>
            <w:r>
              <w:rPr>
                <w:spacing w:val="-10"/>
                <w:sz w:val="22"/>
              </w:rPr>
              <w:t> </w:t>
            </w:r>
            <w:r>
              <w:rPr>
                <w:sz w:val="22"/>
              </w:rPr>
              <w:t>Information</w:t>
            </w:r>
            <w:r>
              <w:rPr>
                <w:spacing w:val="-10"/>
                <w:sz w:val="22"/>
              </w:rPr>
              <w:t> </w:t>
            </w:r>
            <w:r>
              <w:rPr>
                <w:sz w:val="22"/>
              </w:rPr>
              <w:t>Security</w:t>
            </w:r>
            <w:r>
              <w:rPr>
                <w:spacing w:val="-9"/>
                <w:sz w:val="22"/>
              </w:rPr>
              <w:t> </w:t>
            </w:r>
            <w:r>
              <w:rPr>
                <w:spacing w:val="-2"/>
                <w:sz w:val="22"/>
              </w:rPr>
              <w:t>Framework</w:t>
            </w:r>
          </w:p>
        </w:tc>
      </w:tr>
      <w:tr>
        <w:trPr>
          <w:trHeight w:val="374" w:hRule="atLeast"/>
        </w:trPr>
        <w:tc>
          <w:tcPr>
            <w:tcW w:w="3778" w:type="dxa"/>
          </w:tcPr>
          <w:p>
            <w:pPr>
              <w:pStyle w:val="TableParagraph"/>
              <w:tabs>
                <w:tab w:pos="1521" w:val="left" w:leader="none"/>
              </w:tabs>
              <w:ind w:left="983"/>
              <w:rPr>
                <w:sz w:val="22"/>
              </w:rPr>
            </w:pPr>
            <w:r>
              <w:rPr>
                <w:b/>
                <w:spacing w:val="-5"/>
                <w:sz w:val="22"/>
              </w:rPr>
              <w:t>7.2</w:t>
            </w:r>
            <w:r>
              <w:rPr>
                <w:b/>
                <w:sz w:val="22"/>
              </w:rPr>
              <w:tab/>
            </w:r>
            <w:hyperlink r:id="rId12">
              <w:r>
                <w:rPr>
                  <w:color w:val="0000FF"/>
                  <w:spacing w:val="-2"/>
                  <w:sz w:val="22"/>
                  <w:u w:val="single" w:color="0000FF"/>
                </w:rPr>
                <w:t>CS_WI_MW0233</w:t>
              </w:r>
            </w:hyperlink>
          </w:p>
        </w:tc>
        <w:tc>
          <w:tcPr>
            <w:tcW w:w="6284" w:type="dxa"/>
          </w:tcPr>
          <w:p>
            <w:pPr>
              <w:pStyle w:val="TableParagraph"/>
              <w:spacing w:line="238" w:lineRule="exact"/>
              <w:ind w:left="114"/>
              <w:rPr>
                <w:sz w:val="22"/>
              </w:rPr>
            </w:pPr>
            <w:r>
              <w:rPr>
                <w:sz w:val="22"/>
              </w:rPr>
              <w:t>Management</w:t>
            </w:r>
            <w:r>
              <w:rPr>
                <w:spacing w:val="-5"/>
                <w:sz w:val="22"/>
              </w:rPr>
              <w:t> </w:t>
            </w:r>
            <w:r>
              <w:rPr>
                <w:sz w:val="22"/>
              </w:rPr>
              <w:t>and</w:t>
            </w:r>
            <w:r>
              <w:rPr>
                <w:spacing w:val="-5"/>
                <w:sz w:val="22"/>
              </w:rPr>
              <w:t> </w:t>
            </w:r>
            <w:r>
              <w:rPr>
                <w:sz w:val="22"/>
              </w:rPr>
              <w:t>Filing</w:t>
            </w:r>
            <w:r>
              <w:rPr>
                <w:spacing w:val="-5"/>
                <w:sz w:val="22"/>
              </w:rPr>
              <w:t> </w:t>
            </w:r>
            <w:r>
              <w:rPr>
                <w:sz w:val="22"/>
              </w:rPr>
              <w:t>of</w:t>
            </w:r>
            <w:r>
              <w:rPr>
                <w:spacing w:val="-5"/>
                <w:sz w:val="22"/>
              </w:rPr>
              <w:t> </w:t>
            </w:r>
            <w:r>
              <w:rPr>
                <w:sz w:val="22"/>
              </w:rPr>
              <w:t>Medical</w:t>
            </w:r>
            <w:r>
              <w:rPr>
                <w:spacing w:val="-6"/>
                <w:sz w:val="22"/>
              </w:rPr>
              <w:t> </w:t>
            </w:r>
            <w:r>
              <w:rPr>
                <w:sz w:val="22"/>
              </w:rPr>
              <w:t>Writing</w:t>
            </w:r>
            <w:r>
              <w:rPr>
                <w:spacing w:val="-4"/>
                <w:sz w:val="22"/>
              </w:rPr>
              <w:t> </w:t>
            </w:r>
            <w:r>
              <w:rPr>
                <w:spacing w:val="-2"/>
                <w:sz w:val="22"/>
              </w:rPr>
              <w:t>Documentation</w:t>
            </w:r>
          </w:p>
        </w:tc>
      </w:tr>
      <w:tr>
        <w:trPr>
          <w:trHeight w:val="374" w:hRule="atLeast"/>
        </w:trPr>
        <w:tc>
          <w:tcPr>
            <w:tcW w:w="3778" w:type="dxa"/>
          </w:tcPr>
          <w:p>
            <w:pPr>
              <w:pStyle w:val="TableParagraph"/>
              <w:tabs>
                <w:tab w:pos="1521" w:val="left" w:leader="none"/>
              </w:tabs>
              <w:ind w:left="983"/>
              <w:rPr>
                <w:sz w:val="22"/>
              </w:rPr>
            </w:pPr>
            <w:r>
              <w:rPr>
                <w:b/>
                <w:spacing w:val="-5"/>
                <w:sz w:val="22"/>
              </w:rPr>
              <w:t>7.3</w:t>
            </w:r>
            <w:r>
              <w:rPr>
                <w:b/>
                <w:sz w:val="22"/>
              </w:rPr>
              <w:tab/>
            </w:r>
            <w:hyperlink r:id="rId13">
              <w:r>
                <w:rPr>
                  <w:color w:val="0000FF"/>
                  <w:spacing w:val="-2"/>
                  <w:sz w:val="22"/>
                  <w:u w:val="single" w:color="0000FF"/>
                </w:rPr>
                <w:t>CS_OP_IT0625</w:t>
              </w:r>
            </w:hyperlink>
          </w:p>
        </w:tc>
        <w:tc>
          <w:tcPr>
            <w:tcW w:w="6284" w:type="dxa"/>
          </w:tcPr>
          <w:p>
            <w:pPr>
              <w:pStyle w:val="TableParagraph"/>
              <w:spacing w:line="238" w:lineRule="exact"/>
              <w:ind w:left="114"/>
              <w:rPr>
                <w:sz w:val="22"/>
              </w:rPr>
            </w:pPr>
            <w:r>
              <w:rPr>
                <w:sz w:val="22"/>
              </w:rPr>
              <w:t>Information</w:t>
            </w:r>
            <w:r>
              <w:rPr>
                <w:spacing w:val="-9"/>
                <w:sz w:val="22"/>
              </w:rPr>
              <w:t> </w:t>
            </w:r>
            <w:r>
              <w:rPr>
                <w:sz w:val="22"/>
              </w:rPr>
              <w:t>Security</w:t>
            </w:r>
            <w:r>
              <w:rPr>
                <w:spacing w:val="-9"/>
                <w:sz w:val="22"/>
              </w:rPr>
              <w:t> </w:t>
            </w:r>
            <w:r>
              <w:rPr>
                <w:sz w:val="22"/>
              </w:rPr>
              <w:t>Incident</w:t>
            </w:r>
            <w:r>
              <w:rPr>
                <w:spacing w:val="-9"/>
                <w:sz w:val="22"/>
              </w:rPr>
              <w:t> </w:t>
            </w:r>
            <w:r>
              <w:rPr>
                <w:spacing w:val="-2"/>
                <w:sz w:val="22"/>
              </w:rPr>
              <w:t>Response</w:t>
            </w:r>
          </w:p>
        </w:tc>
      </w:tr>
      <w:tr>
        <w:trPr>
          <w:trHeight w:val="517" w:hRule="atLeast"/>
        </w:trPr>
        <w:tc>
          <w:tcPr>
            <w:tcW w:w="3778" w:type="dxa"/>
          </w:tcPr>
          <w:p>
            <w:pPr>
              <w:pStyle w:val="TableParagraph"/>
              <w:tabs>
                <w:tab w:pos="1526" w:val="left" w:leader="none"/>
              </w:tabs>
              <w:spacing w:before="148"/>
              <w:ind w:left="983"/>
              <w:rPr>
                <w:sz w:val="22"/>
              </w:rPr>
            </w:pPr>
            <w:r>
              <w:rPr>
                <w:b/>
                <w:spacing w:val="-5"/>
                <w:sz w:val="22"/>
              </w:rPr>
              <w:t>7.4</w:t>
            </w:r>
            <w:r>
              <w:rPr>
                <w:b/>
                <w:sz w:val="22"/>
              </w:rPr>
              <w:tab/>
            </w:r>
            <w:hyperlink r:id="rId14">
              <w:r>
                <w:rPr>
                  <w:color w:val="0000FF"/>
                  <w:spacing w:val="-2"/>
                  <w:sz w:val="22"/>
                  <w:u w:val="single" w:color="0000FF"/>
                </w:rPr>
                <w:t>CS_WI_RM0284</w:t>
              </w:r>
            </w:hyperlink>
          </w:p>
        </w:tc>
        <w:tc>
          <w:tcPr>
            <w:tcW w:w="6284" w:type="dxa"/>
          </w:tcPr>
          <w:p>
            <w:pPr>
              <w:pStyle w:val="TableParagraph"/>
              <w:spacing w:line="228" w:lineRule="auto"/>
              <w:ind w:left="114" w:right="114"/>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bl>
    <w:p>
      <w:pPr>
        <w:pStyle w:val="BodyText"/>
        <w:spacing w:before="6"/>
        <w:rPr>
          <w:b/>
          <w:sz w:val="20"/>
        </w:rPr>
      </w:pPr>
    </w:p>
    <w:p>
      <w:pPr>
        <w:pStyle w:val="ListParagraph"/>
        <w:numPr>
          <w:ilvl w:val="0"/>
          <w:numId w:val="1"/>
        </w:numPr>
        <w:tabs>
          <w:tab w:pos="1179" w:val="left" w:leader="none"/>
          <w:tab w:pos="1180" w:val="left" w:leader="none"/>
        </w:tabs>
        <w:spacing w:line="240" w:lineRule="auto" w:before="1" w:after="6"/>
        <w:ind w:left="1180" w:right="0" w:hanging="720"/>
        <w:jc w:val="left"/>
        <w:rPr>
          <w:b/>
          <w:sz w:val="22"/>
        </w:rPr>
      </w:pPr>
      <w:bookmarkStart w:name="SUPERSEDES" w:id="8"/>
      <w:bookmarkEnd w:id="8"/>
      <w:r>
        <w:rPr>
          <w:b/>
          <w:spacing w:val="-2"/>
          <w:sz w:val="22"/>
        </w:rPr>
        <w:t>SUPERSEDES</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424"/>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424"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758" w:hRule="atLeast"/>
        </w:trPr>
        <w:tc>
          <w:tcPr>
            <w:tcW w:w="3778" w:type="dxa"/>
          </w:tcPr>
          <w:p>
            <w:pPr>
              <w:pStyle w:val="TableParagraph"/>
              <w:spacing w:before="9"/>
              <w:ind w:left="0"/>
              <w:rPr>
                <w:b/>
                <w:sz w:val="20"/>
              </w:rPr>
            </w:pPr>
          </w:p>
          <w:p>
            <w:pPr>
              <w:pStyle w:val="TableParagraph"/>
              <w:tabs>
                <w:tab w:pos="1516" w:val="left" w:leader="none"/>
              </w:tabs>
              <w:spacing w:before="1"/>
              <w:ind w:left="974"/>
              <w:rPr>
                <w:sz w:val="22"/>
              </w:rPr>
            </w:pPr>
            <w:r>
              <w:rPr>
                <w:b/>
                <w:spacing w:val="-5"/>
                <w:sz w:val="22"/>
              </w:rPr>
              <w:t>8.1</w:t>
            </w:r>
            <w:r>
              <w:rPr>
                <w:b/>
                <w:sz w:val="22"/>
              </w:rPr>
              <w:tab/>
            </w:r>
            <w:r>
              <w:rPr>
                <w:spacing w:val="-2"/>
                <w:sz w:val="22"/>
              </w:rPr>
              <w:t>CS_WI_MW0201</w:t>
            </w:r>
          </w:p>
        </w:tc>
        <w:tc>
          <w:tcPr>
            <w:tcW w:w="3802" w:type="dxa"/>
          </w:tcPr>
          <w:p>
            <w:pPr>
              <w:pStyle w:val="TableParagraph"/>
              <w:ind w:left="105"/>
              <w:rPr>
                <w:sz w:val="22"/>
              </w:rPr>
            </w:pPr>
            <w:r>
              <w:rPr>
                <w:sz w:val="22"/>
              </w:rPr>
              <w:t>Sending</w:t>
            </w:r>
            <w:r>
              <w:rPr>
                <w:spacing w:val="-9"/>
                <w:sz w:val="22"/>
              </w:rPr>
              <w:t> </w:t>
            </w:r>
            <w:r>
              <w:rPr>
                <w:sz w:val="22"/>
              </w:rPr>
              <w:t>Medical</w:t>
            </w:r>
            <w:r>
              <w:rPr>
                <w:spacing w:val="-7"/>
                <w:sz w:val="22"/>
              </w:rPr>
              <w:t> </w:t>
            </w:r>
            <w:r>
              <w:rPr>
                <w:spacing w:val="-2"/>
                <w:sz w:val="22"/>
              </w:rPr>
              <w:t>Writing</w:t>
            </w:r>
          </w:p>
          <w:p>
            <w:pPr>
              <w:pStyle w:val="TableParagraph"/>
              <w:spacing w:line="250" w:lineRule="exact"/>
              <w:ind w:left="105" w:right="16"/>
              <w:rPr>
                <w:sz w:val="22"/>
              </w:rPr>
            </w:pPr>
            <w:r>
              <w:rPr>
                <w:sz w:val="22"/>
              </w:rPr>
              <w:t>Deliverables</w:t>
            </w:r>
            <w:r>
              <w:rPr>
                <w:spacing w:val="-13"/>
                <w:sz w:val="22"/>
              </w:rPr>
              <w:t> </w:t>
            </w:r>
            <w:r>
              <w:rPr>
                <w:sz w:val="22"/>
              </w:rPr>
              <w:t>to</w:t>
            </w:r>
            <w:r>
              <w:rPr>
                <w:spacing w:val="-13"/>
                <w:sz w:val="22"/>
              </w:rPr>
              <w:t> </w:t>
            </w:r>
            <w:r>
              <w:rPr>
                <w:sz w:val="22"/>
              </w:rPr>
              <w:t>Customers</w:t>
            </w:r>
            <w:r>
              <w:rPr>
                <w:spacing w:val="-13"/>
                <w:sz w:val="22"/>
              </w:rPr>
              <w:t> </w:t>
            </w:r>
            <w:r>
              <w:rPr>
                <w:sz w:val="22"/>
              </w:rPr>
              <w:t>Securely by Email or Electronic Media</w:t>
            </w:r>
          </w:p>
        </w:tc>
        <w:tc>
          <w:tcPr>
            <w:tcW w:w="2424" w:type="dxa"/>
          </w:tcPr>
          <w:p>
            <w:pPr>
              <w:pStyle w:val="TableParagraph"/>
              <w:ind w:left="104"/>
              <w:rPr>
                <w:sz w:val="22"/>
              </w:rPr>
            </w:pPr>
            <w:r>
              <w:rPr>
                <w:w w:val="100"/>
                <w:sz w:val="22"/>
              </w:rPr>
              <w:t>5</w:t>
            </w:r>
          </w:p>
        </w:tc>
      </w:tr>
    </w:tbl>
    <w:p>
      <w:pPr>
        <w:spacing w:after="0"/>
        <w:rPr>
          <w:sz w:val="22"/>
        </w:rPr>
        <w:sectPr>
          <w:pgSz w:w="12240" w:h="15840"/>
          <w:pgMar w:header="725" w:footer="952" w:top="2540" w:bottom="1140" w:left="980" w:right="900"/>
        </w:sectPr>
      </w:pPr>
    </w:p>
    <w:p>
      <w:pPr>
        <w:pStyle w:val="BodyText"/>
        <w:spacing w:before="11"/>
        <w:rPr>
          <w:b/>
          <w:sz w:val="13"/>
        </w:rPr>
      </w:pPr>
    </w:p>
    <w:p>
      <w:pPr>
        <w:pStyle w:val="ListParagraph"/>
        <w:numPr>
          <w:ilvl w:val="0"/>
          <w:numId w:val="1"/>
        </w:numPr>
        <w:tabs>
          <w:tab w:pos="1179" w:val="left" w:leader="none"/>
          <w:tab w:pos="1180" w:val="left" w:leader="none"/>
        </w:tabs>
        <w:spacing w:line="240" w:lineRule="auto" w:before="94" w:after="6"/>
        <w:ind w:left="1180" w:right="0" w:hanging="720"/>
        <w:jc w:val="left"/>
        <w:rPr>
          <w:b/>
          <w:sz w:val="22"/>
        </w:rPr>
      </w:pPr>
      <w:bookmarkStart w:name="MODIFICATION FROM PREVIOUS REVISION" w:id="9"/>
      <w:bookmarkEnd w:id="9"/>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2818"/>
        <w:gridCol w:w="378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281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783" w:type="dxa"/>
            <w:shd w:val="clear" w:color="auto" w:fill="BFBFBF"/>
          </w:tcPr>
          <w:p>
            <w:pPr>
              <w:pStyle w:val="TableParagraph"/>
              <w:spacing w:before="28"/>
              <w:rPr>
                <w:b/>
                <w:sz w:val="22"/>
              </w:rPr>
            </w:pPr>
            <w:r>
              <w:rPr>
                <w:b/>
                <w:spacing w:val="-2"/>
                <w:sz w:val="22"/>
              </w:rPr>
              <w:t>JUSTIFICATION</w:t>
            </w:r>
          </w:p>
        </w:tc>
      </w:tr>
      <w:tr>
        <w:trPr>
          <w:trHeight w:val="561" w:hRule="atLeast"/>
        </w:trPr>
        <w:tc>
          <w:tcPr>
            <w:tcW w:w="3298" w:type="dxa"/>
          </w:tcPr>
          <w:p>
            <w:pPr>
              <w:pStyle w:val="TableParagraph"/>
              <w:spacing w:line="228" w:lineRule="auto" w:before="34"/>
              <w:ind w:left="110"/>
              <w:rPr>
                <w:sz w:val="22"/>
              </w:rPr>
            </w:pPr>
            <w:r>
              <w:rPr>
                <w:sz w:val="22"/>
              </w:rPr>
              <w:t>Deleted</w:t>
            </w:r>
            <w:r>
              <w:rPr>
                <w:spacing w:val="-13"/>
                <w:sz w:val="22"/>
              </w:rPr>
              <w:t> </w:t>
            </w:r>
            <w:r>
              <w:rPr>
                <w:sz w:val="22"/>
              </w:rPr>
              <w:t>examples</w:t>
            </w:r>
            <w:r>
              <w:rPr>
                <w:spacing w:val="-13"/>
                <w:sz w:val="22"/>
              </w:rPr>
              <w:t> </w:t>
            </w:r>
            <w:r>
              <w:rPr>
                <w:sz w:val="22"/>
              </w:rPr>
              <w:t>of</w:t>
            </w:r>
            <w:r>
              <w:rPr>
                <w:spacing w:val="-13"/>
                <w:sz w:val="22"/>
              </w:rPr>
              <w:t> </w:t>
            </w:r>
            <w:r>
              <w:rPr>
                <w:sz w:val="22"/>
              </w:rPr>
              <w:t>electronic media from Purpose</w:t>
            </w:r>
          </w:p>
        </w:tc>
        <w:tc>
          <w:tcPr>
            <w:tcW w:w="2818" w:type="dxa"/>
          </w:tcPr>
          <w:p>
            <w:pPr>
              <w:pStyle w:val="TableParagraph"/>
              <w:spacing w:before="28"/>
              <w:rPr>
                <w:sz w:val="22"/>
              </w:rPr>
            </w:pPr>
            <w:r>
              <w:rPr>
                <w:spacing w:val="-5"/>
                <w:sz w:val="22"/>
              </w:rPr>
              <w:t>1.0</w:t>
            </w:r>
          </w:p>
        </w:tc>
        <w:tc>
          <w:tcPr>
            <w:tcW w:w="3783" w:type="dxa"/>
          </w:tcPr>
          <w:p>
            <w:pPr>
              <w:pStyle w:val="TableParagraph"/>
              <w:spacing w:line="228" w:lineRule="auto" w:before="34"/>
              <w:ind w:right="137"/>
              <w:rPr>
                <w:sz w:val="22"/>
              </w:rPr>
            </w:pPr>
            <w:r>
              <w:rPr>
                <w:sz w:val="22"/>
              </w:rPr>
              <w:t>As</w:t>
            </w:r>
            <w:r>
              <w:rPr>
                <w:spacing w:val="-8"/>
                <w:sz w:val="22"/>
              </w:rPr>
              <w:t> </w:t>
            </w:r>
            <w:r>
              <w:rPr>
                <w:sz w:val="22"/>
              </w:rPr>
              <w:t>policy</w:t>
            </w:r>
            <w:r>
              <w:rPr>
                <w:spacing w:val="-8"/>
                <w:sz w:val="22"/>
              </w:rPr>
              <w:t> </w:t>
            </w:r>
            <w:r>
              <w:rPr>
                <w:sz w:val="22"/>
              </w:rPr>
              <w:t>regarding</w:t>
            </w:r>
            <w:r>
              <w:rPr>
                <w:spacing w:val="-8"/>
                <w:sz w:val="22"/>
              </w:rPr>
              <w:t> </w:t>
            </w:r>
            <w:r>
              <w:rPr>
                <w:sz w:val="22"/>
              </w:rPr>
              <w:t>what</w:t>
            </w:r>
            <w:r>
              <w:rPr>
                <w:spacing w:val="-8"/>
                <w:sz w:val="22"/>
              </w:rPr>
              <w:t> </w:t>
            </w:r>
            <w:r>
              <w:rPr>
                <w:sz w:val="22"/>
              </w:rPr>
              <w:t>can</w:t>
            </w:r>
            <w:r>
              <w:rPr>
                <w:spacing w:val="-8"/>
                <w:sz w:val="22"/>
              </w:rPr>
              <w:t> </w:t>
            </w:r>
            <w:r>
              <w:rPr>
                <w:sz w:val="22"/>
              </w:rPr>
              <w:t>be used changes frequently.</w:t>
            </w:r>
          </w:p>
        </w:tc>
      </w:tr>
      <w:tr>
        <w:trPr>
          <w:trHeight w:val="561" w:hRule="atLeast"/>
        </w:trPr>
        <w:tc>
          <w:tcPr>
            <w:tcW w:w="3298" w:type="dxa"/>
          </w:tcPr>
          <w:p>
            <w:pPr>
              <w:pStyle w:val="TableParagraph"/>
              <w:spacing w:line="228" w:lineRule="auto" w:before="34"/>
              <w:ind w:left="110" w:right="151"/>
              <w:rPr>
                <w:sz w:val="22"/>
              </w:rPr>
            </w:pPr>
            <w:r>
              <w:rPr>
                <w:sz w:val="22"/>
              </w:rPr>
              <w:t>Added</w:t>
            </w:r>
            <w:r>
              <w:rPr>
                <w:spacing w:val="-12"/>
                <w:sz w:val="22"/>
              </w:rPr>
              <w:t> </w:t>
            </w:r>
            <w:r>
              <w:rPr>
                <w:sz w:val="22"/>
              </w:rPr>
              <w:t>definitions</w:t>
            </w:r>
            <w:r>
              <w:rPr>
                <w:spacing w:val="-12"/>
                <w:sz w:val="22"/>
              </w:rPr>
              <w:t> </w:t>
            </w:r>
            <w:r>
              <w:rPr>
                <w:sz w:val="22"/>
              </w:rPr>
              <w:t>of</w:t>
            </w:r>
            <w:r>
              <w:rPr>
                <w:spacing w:val="-12"/>
                <w:sz w:val="22"/>
              </w:rPr>
              <w:t> </w:t>
            </w:r>
            <w:r>
              <w:rPr>
                <w:sz w:val="22"/>
              </w:rPr>
              <w:t>Data </w:t>
            </w:r>
            <w:r>
              <w:rPr>
                <w:spacing w:val="-2"/>
                <w:sz w:val="22"/>
              </w:rPr>
              <w:t>Levels</w:t>
            </w:r>
          </w:p>
        </w:tc>
        <w:tc>
          <w:tcPr>
            <w:tcW w:w="2818" w:type="dxa"/>
          </w:tcPr>
          <w:p>
            <w:pPr>
              <w:pStyle w:val="TableParagraph"/>
              <w:spacing w:before="28"/>
              <w:rPr>
                <w:sz w:val="22"/>
              </w:rPr>
            </w:pPr>
            <w:r>
              <w:rPr>
                <w:spacing w:val="-5"/>
                <w:sz w:val="22"/>
              </w:rPr>
              <w:t>4.0</w:t>
            </w:r>
          </w:p>
        </w:tc>
        <w:tc>
          <w:tcPr>
            <w:tcW w:w="3783" w:type="dxa"/>
          </w:tcPr>
          <w:p>
            <w:pPr>
              <w:pStyle w:val="TableParagraph"/>
              <w:spacing w:line="228" w:lineRule="auto" w:before="34"/>
              <w:rPr>
                <w:sz w:val="22"/>
              </w:rPr>
            </w:pPr>
            <w:r>
              <w:rPr>
                <w:sz w:val="22"/>
              </w:rPr>
              <w:t>To</w:t>
            </w:r>
            <w:r>
              <w:rPr>
                <w:spacing w:val="-9"/>
                <w:sz w:val="22"/>
              </w:rPr>
              <w:t> </w:t>
            </w:r>
            <w:r>
              <w:rPr>
                <w:sz w:val="22"/>
              </w:rPr>
              <w:t>help</w:t>
            </w:r>
            <w:r>
              <w:rPr>
                <w:spacing w:val="-9"/>
                <w:sz w:val="22"/>
              </w:rPr>
              <w:t> </w:t>
            </w:r>
            <w:r>
              <w:rPr>
                <w:sz w:val="22"/>
              </w:rPr>
              <w:t>understand</w:t>
            </w:r>
            <w:r>
              <w:rPr>
                <w:spacing w:val="-9"/>
                <w:sz w:val="22"/>
              </w:rPr>
              <w:t> </w:t>
            </w:r>
            <w:r>
              <w:rPr>
                <w:sz w:val="22"/>
              </w:rPr>
              <w:t>the</w:t>
            </w:r>
            <w:r>
              <w:rPr>
                <w:spacing w:val="-7"/>
                <w:sz w:val="22"/>
              </w:rPr>
              <w:t> </w:t>
            </w:r>
            <w:r>
              <w:rPr>
                <w:sz w:val="22"/>
              </w:rPr>
              <w:t>Data </w:t>
            </w:r>
            <w:r>
              <w:rPr>
                <w:spacing w:val="-2"/>
                <w:sz w:val="22"/>
              </w:rPr>
              <w:t>categories</w:t>
            </w:r>
          </w:p>
        </w:tc>
      </w:tr>
      <w:tr>
        <w:trPr>
          <w:trHeight w:val="796" w:hRule="atLeast"/>
        </w:trPr>
        <w:tc>
          <w:tcPr>
            <w:tcW w:w="3298" w:type="dxa"/>
          </w:tcPr>
          <w:p>
            <w:pPr>
              <w:pStyle w:val="TableParagraph"/>
              <w:spacing w:line="228" w:lineRule="auto" w:before="34"/>
              <w:ind w:left="110"/>
              <w:rPr>
                <w:sz w:val="22"/>
              </w:rPr>
            </w:pPr>
            <w:r>
              <w:rPr>
                <w:sz w:val="22"/>
              </w:rPr>
              <w:t>Replaced</w:t>
            </w:r>
            <w:r>
              <w:rPr>
                <w:spacing w:val="-16"/>
                <w:sz w:val="22"/>
              </w:rPr>
              <w:t> </w:t>
            </w:r>
            <w:r>
              <w:rPr>
                <w:sz w:val="22"/>
              </w:rPr>
              <w:t>reference</w:t>
            </w:r>
            <w:r>
              <w:rPr>
                <w:spacing w:val="-15"/>
                <w:sz w:val="22"/>
              </w:rPr>
              <w:t> </w:t>
            </w:r>
            <w:r>
              <w:rPr>
                <w:sz w:val="22"/>
              </w:rPr>
              <w:t>of CS_OP_IT002 with </w:t>
            </w:r>
            <w:r>
              <w:rPr>
                <w:spacing w:val="-2"/>
                <w:sz w:val="22"/>
              </w:rPr>
              <w:t>QCP_CP_AIS002</w:t>
            </w:r>
          </w:p>
        </w:tc>
        <w:tc>
          <w:tcPr>
            <w:tcW w:w="2818" w:type="dxa"/>
          </w:tcPr>
          <w:p>
            <w:pPr>
              <w:pStyle w:val="TableParagraph"/>
              <w:spacing w:before="28"/>
              <w:rPr>
                <w:sz w:val="22"/>
              </w:rPr>
            </w:pPr>
            <w:r>
              <w:rPr>
                <w:sz w:val="22"/>
              </w:rPr>
              <w:t>6.1.1,</w:t>
            </w:r>
            <w:r>
              <w:rPr>
                <w:spacing w:val="-1"/>
                <w:sz w:val="22"/>
              </w:rPr>
              <w:t> </w:t>
            </w:r>
            <w:r>
              <w:rPr>
                <w:spacing w:val="-5"/>
                <w:sz w:val="22"/>
              </w:rPr>
              <w:t>7.0</w:t>
            </w:r>
          </w:p>
        </w:tc>
        <w:tc>
          <w:tcPr>
            <w:tcW w:w="3783" w:type="dxa"/>
          </w:tcPr>
          <w:p>
            <w:pPr>
              <w:pStyle w:val="TableParagraph"/>
              <w:spacing w:line="228" w:lineRule="auto" w:before="34"/>
              <w:rPr>
                <w:sz w:val="22"/>
              </w:rPr>
            </w:pPr>
            <w:r>
              <w:rPr>
                <w:sz w:val="22"/>
              </w:rPr>
              <w:t>Reference</w:t>
            </w:r>
            <w:r>
              <w:rPr>
                <w:spacing w:val="-12"/>
                <w:sz w:val="22"/>
              </w:rPr>
              <w:t> </w:t>
            </w:r>
            <w:r>
              <w:rPr>
                <w:sz w:val="22"/>
              </w:rPr>
              <w:t>updated</w:t>
            </w:r>
            <w:r>
              <w:rPr>
                <w:spacing w:val="-12"/>
                <w:sz w:val="22"/>
              </w:rPr>
              <w:t> </w:t>
            </w:r>
            <w:r>
              <w:rPr>
                <w:sz w:val="22"/>
              </w:rPr>
              <w:t>as</w:t>
            </w:r>
            <w:r>
              <w:rPr>
                <w:spacing w:val="-12"/>
                <w:sz w:val="22"/>
              </w:rPr>
              <w:t> </w:t>
            </w:r>
            <w:r>
              <w:rPr>
                <w:sz w:val="22"/>
              </w:rPr>
              <w:t>previous document was made obsolete</w:t>
            </w:r>
          </w:p>
        </w:tc>
      </w:tr>
      <w:tr>
        <w:trPr>
          <w:trHeight w:val="561" w:hRule="atLeast"/>
        </w:trPr>
        <w:tc>
          <w:tcPr>
            <w:tcW w:w="3298" w:type="dxa"/>
          </w:tcPr>
          <w:p>
            <w:pPr>
              <w:pStyle w:val="TableParagraph"/>
              <w:spacing w:line="232" w:lineRule="auto" w:before="30"/>
              <w:ind w:left="110" w:right="92"/>
              <w:rPr>
                <w:sz w:val="22"/>
              </w:rPr>
            </w:pPr>
            <w:r>
              <w:rPr>
                <w:sz w:val="22"/>
              </w:rPr>
              <w:t>Text</w:t>
            </w:r>
            <w:r>
              <w:rPr>
                <w:spacing w:val="-3"/>
                <w:sz w:val="22"/>
              </w:rPr>
              <w:t> </w:t>
            </w:r>
            <w:r>
              <w:rPr>
                <w:sz w:val="22"/>
              </w:rPr>
              <w:t>added</w:t>
            </w:r>
            <w:r>
              <w:rPr>
                <w:spacing w:val="-3"/>
                <w:sz w:val="22"/>
              </w:rPr>
              <w:t> </w:t>
            </w:r>
            <w:r>
              <w:rPr>
                <w:sz w:val="22"/>
              </w:rPr>
              <w:t>to</w:t>
            </w:r>
            <w:r>
              <w:rPr>
                <w:spacing w:val="-3"/>
                <w:sz w:val="22"/>
              </w:rPr>
              <w:t> </w:t>
            </w:r>
            <w:r>
              <w:rPr>
                <w:sz w:val="22"/>
              </w:rPr>
              <w:t>give</w:t>
            </w:r>
            <w:r>
              <w:rPr>
                <w:spacing w:val="-3"/>
                <w:sz w:val="22"/>
              </w:rPr>
              <w:t> </w:t>
            </w:r>
            <w:r>
              <w:rPr>
                <w:sz w:val="22"/>
              </w:rPr>
              <w:t>an</w:t>
            </w:r>
            <w:r>
              <w:rPr>
                <w:spacing w:val="-3"/>
                <w:sz w:val="22"/>
              </w:rPr>
              <w:t> </w:t>
            </w:r>
            <w:r>
              <w:rPr>
                <w:sz w:val="22"/>
              </w:rPr>
              <w:t>example of</w:t>
            </w:r>
            <w:r>
              <w:rPr>
                <w:spacing w:val="-5"/>
                <w:sz w:val="22"/>
              </w:rPr>
              <w:t> </w:t>
            </w:r>
            <w:r>
              <w:rPr>
                <w:sz w:val="22"/>
              </w:rPr>
              <w:t>documents</w:t>
            </w:r>
            <w:r>
              <w:rPr>
                <w:spacing w:val="-4"/>
                <w:sz w:val="22"/>
              </w:rPr>
              <w:t> </w:t>
            </w:r>
            <w:r>
              <w:rPr>
                <w:sz w:val="22"/>
              </w:rPr>
              <w:t>with</w:t>
            </w:r>
            <w:r>
              <w:rPr>
                <w:spacing w:val="-4"/>
                <w:sz w:val="22"/>
              </w:rPr>
              <w:t> </w:t>
            </w:r>
            <w:r>
              <w:rPr>
                <w:sz w:val="22"/>
              </w:rPr>
              <w:t>Level</w:t>
            </w:r>
            <w:r>
              <w:rPr>
                <w:spacing w:val="-4"/>
                <w:sz w:val="22"/>
              </w:rPr>
              <w:t> </w:t>
            </w:r>
            <w:r>
              <w:rPr>
                <w:sz w:val="22"/>
              </w:rPr>
              <w:t>3</w:t>
            </w:r>
            <w:r>
              <w:rPr>
                <w:spacing w:val="-4"/>
                <w:sz w:val="22"/>
              </w:rPr>
              <w:t> data</w:t>
            </w:r>
          </w:p>
        </w:tc>
        <w:tc>
          <w:tcPr>
            <w:tcW w:w="2818" w:type="dxa"/>
          </w:tcPr>
          <w:p>
            <w:pPr>
              <w:pStyle w:val="TableParagraph"/>
              <w:spacing w:before="28"/>
              <w:rPr>
                <w:sz w:val="22"/>
              </w:rPr>
            </w:pPr>
            <w:r>
              <w:rPr>
                <w:spacing w:val="-2"/>
                <w:sz w:val="22"/>
              </w:rPr>
              <w:t>6.1.3</w:t>
            </w:r>
          </w:p>
        </w:tc>
        <w:tc>
          <w:tcPr>
            <w:tcW w:w="3783" w:type="dxa"/>
          </w:tcPr>
          <w:p>
            <w:pPr>
              <w:pStyle w:val="TableParagraph"/>
              <w:spacing w:line="232" w:lineRule="auto" w:before="30"/>
              <w:ind w:right="137"/>
              <w:rPr>
                <w:sz w:val="22"/>
              </w:rPr>
            </w:pPr>
            <w:r>
              <w:rPr>
                <w:sz w:val="22"/>
              </w:rPr>
              <w:t>To</w:t>
            </w:r>
            <w:r>
              <w:rPr>
                <w:spacing w:val="-8"/>
                <w:sz w:val="22"/>
              </w:rPr>
              <w:t> </w:t>
            </w:r>
            <w:r>
              <w:rPr>
                <w:sz w:val="22"/>
              </w:rPr>
              <w:t>provide</w:t>
            </w:r>
            <w:r>
              <w:rPr>
                <w:spacing w:val="-9"/>
                <w:sz w:val="22"/>
              </w:rPr>
              <w:t> </w:t>
            </w:r>
            <w:r>
              <w:rPr>
                <w:sz w:val="22"/>
              </w:rPr>
              <w:t>clarity</w:t>
            </w:r>
            <w:r>
              <w:rPr>
                <w:spacing w:val="-9"/>
                <w:sz w:val="22"/>
              </w:rPr>
              <w:t> </w:t>
            </w:r>
            <w:r>
              <w:rPr>
                <w:sz w:val="22"/>
              </w:rPr>
              <w:t>on</w:t>
            </w:r>
            <w:r>
              <w:rPr>
                <w:spacing w:val="-9"/>
                <w:sz w:val="22"/>
              </w:rPr>
              <w:t> </w:t>
            </w:r>
            <w:r>
              <w:rPr>
                <w:sz w:val="22"/>
              </w:rPr>
              <w:t>data </w:t>
            </w:r>
            <w:r>
              <w:rPr>
                <w:spacing w:val="-2"/>
                <w:sz w:val="22"/>
              </w:rPr>
              <w:t>classification</w:t>
            </w:r>
          </w:p>
        </w:tc>
      </w:tr>
      <w:tr>
        <w:trPr>
          <w:trHeight w:val="1041" w:hRule="atLeast"/>
        </w:trPr>
        <w:tc>
          <w:tcPr>
            <w:tcW w:w="3298" w:type="dxa"/>
          </w:tcPr>
          <w:p>
            <w:pPr>
              <w:pStyle w:val="TableParagraph"/>
              <w:spacing w:line="228" w:lineRule="auto" w:before="34"/>
              <w:ind w:left="110" w:right="166"/>
              <w:rPr>
                <w:sz w:val="22"/>
              </w:rPr>
            </w:pPr>
            <w:r>
              <w:rPr>
                <w:sz w:val="22"/>
              </w:rPr>
              <w:t>Deleted</w:t>
            </w:r>
            <w:r>
              <w:rPr>
                <w:spacing w:val="-13"/>
                <w:sz w:val="22"/>
              </w:rPr>
              <w:t> </w:t>
            </w:r>
            <w:r>
              <w:rPr>
                <w:sz w:val="22"/>
              </w:rPr>
              <w:t>Section</w:t>
            </w:r>
            <w:r>
              <w:rPr>
                <w:spacing w:val="-13"/>
                <w:sz w:val="22"/>
              </w:rPr>
              <w:t> </w:t>
            </w:r>
            <w:r>
              <w:rPr>
                <w:sz w:val="22"/>
              </w:rPr>
              <w:t>6.2</w:t>
            </w:r>
            <w:r>
              <w:rPr>
                <w:spacing w:val="-13"/>
                <w:sz w:val="22"/>
              </w:rPr>
              <w:t> </w:t>
            </w:r>
            <w:r>
              <w:rPr>
                <w:sz w:val="22"/>
              </w:rPr>
              <w:t>(Preparing the documents for delivery by non-secure e-mail attachment or via electronic hard medium)</w:t>
            </w:r>
          </w:p>
        </w:tc>
        <w:tc>
          <w:tcPr>
            <w:tcW w:w="2818" w:type="dxa"/>
          </w:tcPr>
          <w:p>
            <w:pPr>
              <w:pStyle w:val="TableParagraph"/>
              <w:spacing w:before="28"/>
              <w:rPr>
                <w:sz w:val="22"/>
              </w:rPr>
            </w:pPr>
            <w:r>
              <w:rPr>
                <w:spacing w:val="-5"/>
                <w:sz w:val="22"/>
              </w:rPr>
              <w:t>6.2</w:t>
            </w:r>
          </w:p>
        </w:tc>
        <w:tc>
          <w:tcPr>
            <w:tcW w:w="3783" w:type="dxa"/>
          </w:tcPr>
          <w:p>
            <w:pPr>
              <w:pStyle w:val="TableParagraph"/>
              <w:spacing w:before="28"/>
              <w:rPr>
                <w:sz w:val="22"/>
              </w:rPr>
            </w:pPr>
            <w:r>
              <w:rPr>
                <w:sz w:val="22"/>
              </w:rPr>
              <w:t>To</w:t>
            </w:r>
            <w:r>
              <w:rPr>
                <w:spacing w:val="-4"/>
                <w:sz w:val="22"/>
              </w:rPr>
              <w:t> </w:t>
            </w:r>
            <w:r>
              <w:rPr>
                <w:sz w:val="22"/>
              </w:rPr>
              <w:t>align</w:t>
            </w:r>
            <w:r>
              <w:rPr>
                <w:spacing w:val="-3"/>
                <w:sz w:val="22"/>
              </w:rPr>
              <w:t> </w:t>
            </w:r>
            <w:r>
              <w:rPr>
                <w:sz w:val="22"/>
              </w:rPr>
              <w:t>with</w:t>
            </w:r>
            <w:r>
              <w:rPr>
                <w:spacing w:val="-3"/>
                <w:sz w:val="22"/>
              </w:rPr>
              <w:t> </w:t>
            </w:r>
            <w:r>
              <w:rPr>
                <w:sz w:val="22"/>
              </w:rPr>
              <w:t>new</w:t>
            </w:r>
            <w:r>
              <w:rPr>
                <w:spacing w:val="-3"/>
                <w:sz w:val="22"/>
              </w:rPr>
              <w:t> </w:t>
            </w:r>
            <w:r>
              <w:rPr>
                <w:sz w:val="22"/>
              </w:rPr>
              <w:t>IT</w:t>
            </w:r>
            <w:r>
              <w:rPr>
                <w:spacing w:val="-3"/>
                <w:sz w:val="22"/>
              </w:rPr>
              <w:t> </w:t>
            </w:r>
            <w:r>
              <w:rPr>
                <w:spacing w:val="-2"/>
                <w:sz w:val="22"/>
              </w:rPr>
              <w:t>policy</w:t>
            </w:r>
          </w:p>
        </w:tc>
      </w:tr>
      <w:tr>
        <w:trPr>
          <w:trHeight w:val="1281" w:hRule="atLeast"/>
        </w:trPr>
        <w:tc>
          <w:tcPr>
            <w:tcW w:w="3298" w:type="dxa"/>
          </w:tcPr>
          <w:p>
            <w:pPr>
              <w:pStyle w:val="TableParagraph"/>
              <w:spacing w:line="228" w:lineRule="auto" w:before="34"/>
              <w:ind w:left="110"/>
              <w:rPr>
                <w:sz w:val="22"/>
              </w:rPr>
            </w:pPr>
            <w:r>
              <w:rPr>
                <w:sz w:val="22"/>
              </w:rPr>
              <w:t>Replaced the reference of sending</w:t>
            </w:r>
            <w:r>
              <w:rPr>
                <w:spacing w:val="-11"/>
                <w:sz w:val="22"/>
              </w:rPr>
              <w:t> </w:t>
            </w:r>
            <w:r>
              <w:rPr>
                <w:sz w:val="22"/>
              </w:rPr>
              <w:t>documents</w:t>
            </w:r>
            <w:r>
              <w:rPr>
                <w:spacing w:val="-11"/>
                <w:sz w:val="22"/>
              </w:rPr>
              <w:t> </w:t>
            </w:r>
            <w:r>
              <w:rPr>
                <w:sz w:val="22"/>
              </w:rPr>
              <w:t>by</w:t>
            </w:r>
            <w:r>
              <w:rPr>
                <w:spacing w:val="-11"/>
                <w:sz w:val="22"/>
              </w:rPr>
              <w:t> </w:t>
            </w:r>
            <w:r>
              <w:rPr>
                <w:sz w:val="22"/>
              </w:rPr>
              <w:t>‘non- secure or secure e-mail attachment’ by ‘encrypted</w:t>
            </w:r>
          </w:p>
          <w:p>
            <w:pPr>
              <w:pStyle w:val="TableParagraph"/>
              <w:spacing w:line="241" w:lineRule="exact"/>
              <w:ind w:left="110"/>
              <w:rPr>
                <w:sz w:val="22"/>
              </w:rPr>
            </w:pPr>
            <w:r>
              <w:rPr>
                <w:sz w:val="22"/>
              </w:rPr>
              <w:t>e-</w:t>
            </w:r>
            <w:r>
              <w:rPr>
                <w:spacing w:val="-2"/>
                <w:sz w:val="22"/>
              </w:rPr>
              <w:t>mail’</w:t>
            </w:r>
          </w:p>
        </w:tc>
        <w:tc>
          <w:tcPr>
            <w:tcW w:w="2818" w:type="dxa"/>
          </w:tcPr>
          <w:p>
            <w:pPr>
              <w:pStyle w:val="TableParagraph"/>
              <w:spacing w:before="28"/>
              <w:rPr>
                <w:sz w:val="22"/>
              </w:rPr>
            </w:pPr>
            <w:r>
              <w:rPr>
                <w:spacing w:val="-2"/>
                <w:sz w:val="22"/>
              </w:rPr>
              <w:t>Throughout</w:t>
            </w:r>
          </w:p>
        </w:tc>
        <w:tc>
          <w:tcPr>
            <w:tcW w:w="3783" w:type="dxa"/>
          </w:tcPr>
          <w:p>
            <w:pPr>
              <w:pStyle w:val="TableParagraph"/>
              <w:spacing w:before="28"/>
              <w:rPr>
                <w:sz w:val="22"/>
              </w:rPr>
            </w:pPr>
            <w:r>
              <w:rPr>
                <w:sz w:val="22"/>
              </w:rPr>
              <w:t>Updated</w:t>
            </w:r>
            <w:r>
              <w:rPr>
                <w:spacing w:val="-4"/>
                <w:sz w:val="22"/>
              </w:rPr>
              <w:t> </w:t>
            </w:r>
            <w:r>
              <w:rPr>
                <w:sz w:val="22"/>
              </w:rPr>
              <w:t>to</w:t>
            </w:r>
            <w:r>
              <w:rPr>
                <w:spacing w:val="-4"/>
                <w:sz w:val="22"/>
              </w:rPr>
              <w:t> </w:t>
            </w:r>
            <w:r>
              <w:rPr>
                <w:sz w:val="22"/>
              </w:rPr>
              <w:t>align</w:t>
            </w:r>
            <w:r>
              <w:rPr>
                <w:spacing w:val="-4"/>
                <w:sz w:val="22"/>
              </w:rPr>
              <w:t> </w:t>
            </w:r>
            <w:r>
              <w:rPr>
                <w:sz w:val="22"/>
              </w:rPr>
              <w:t>with</w:t>
            </w:r>
            <w:r>
              <w:rPr>
                <w:spacing w:val="-4"/>
                <w:sz w:val="22"/>
              </w:rPr>
              <w:t> </w:t>
            </w:r>
            <w:r>
              <w:rPr>
                <w:sz w:val="22"/>
              </w:rPr>
              <w:t>new</w:t>
            </w:r>
            <w:r>
              <w:rPr>
                <w:spacing w:val="-4"/>
                <w:sz w:val="22"/>
              </w:rPr>
              <w:t> </w:t>
            </w:r>
            <w:r>
              <w:rPr>
                <w:sz w:val="22"/>
              </w:rPr>
              <w:t>IT</w:t>
            </w:r>
            <w:r>
              <w:rPr>
                <w:spacing w:val="-3"/>
                <w:sz w:val="22"/>
              </w:rPr>
              <w:t> </w:t>
            </w:r>
            <w:r>
              <w:rPr>
                <w:spacing w:val="-2"/>
                <w:sz w:val="22"/>
              </w:rPr>
              <w:t>policy</w:t>
            </w:r>
          </w:p>
        </w:tc>
      </w:tr>
      <w:tr>
        <w:trPr>
          <w:trHeight w:val="796" w:hRule="atLeast"/>
        </w:trPr>
        <w:tc>
          <w:tcPr>
            <w:tcW w:w="3298" w:type="dxa"/>
          </w:tcPr>
          <w:p>
            <w:pPr>
              <w:pStyle w:val="TableParagraph"/>
              <w:spacing w:line="228" w:lineRule="auto" w:before="34"/>
              <w:ind w:left="110" w:right="92"/>
              <w:rPr>
                <w:sz w:val="22"/>
              </w:rPr>
            </w:pPr>
            <w:r>
              <w:rPr>
                <w:sz w:val="22"/>
              </w:rPr>
              <w:t>Specified ‘Customer SharePoint’</w:t>
            </w:r>
            <w:r>
              <w:rPr>
                <w:spacing w:val="-16"/>
                <w:sz w:val="22"/>
              </w:rPr>
              <w:t> </w:t>
            </w:r>
            <w:r>
              <w:rPr>
                <w:sz w:val="22"/>
              </w:rPr>
              <w:t>instead</w:t>
            </w:r>
            <w:r>
              <w:rPr>
                <w:spacing w:val="-15"/>
                <w:sz w:val="22"/>
              </w:rPr>
              <w:t> </w:t>
            </w:r>
            <w:r>
              <w:rPr>
                <w:sz w:val="22"/>
              </w:rPr>
              <w:t>of </w:t>
            </w:r>
            <w:r>
              <w:rPr>
                <w:spacing w:val="-2"/>
                <w:sz w:val="22"/>
              </w:rPr>
              <w:t>‘SharePoint’</w:t>
            </w:r>
          </w:p>
        </w:tc>
        <w:tc>
          <w:tcPr>
            <w:tcW w:w="2818" w:type="dxa"/>
          </w:tcPr>
          <w:p>
            <w:pPr>
              <w:pStyle w:val="TableParagraph"/>
              <w:spacing w:before="28"/>
              <w:rPr>
                <w:sz w:val="22"/>
              </w:rPr>
            </w:pPr>
            <w:r>
              <w:rPr>
                <w:spacing w:val="-2"/>
                <w:sz w:val="22"/>
              </w:rPr>
              <w:t>Throughout</w:t>
            </w:r>
          </w:p>
        </w:tc>
        <w:tc>
          <w:tcPr>
            <w:tcW w:w="3783" w:type="dxa"/>
          </w:tcPr>
          <w:p>
            <w:pPr>
              <w:pStyle w:val="TableParagraph"/>
              <w:spacing w:line="228" w:lineRule="auto" w:before="34"/>
              <w:ind w:right="137"/>
              <w:rPr>
                <w:sz w:val="22"/>
              </w:rPr>
            </w:pPr>
            <w:r>
              <w:rPr>
                <w:sz w:val="22"/>
              </w:rPr>
              <w:t>Updated to ensure that documents are</w:t>
            </w:r>
            <w:r>
              <w:rPr>
                <w:spacing w:val="-5"/>
                <w:sz w:val="22"/>
              </w:rPr>
              <w:t> </w:t>
            </w:r>
            <w:r>
              <w:rPr>
                <w:sz w:val="22"/>
              </w:rPr>
              <w:t>shared</w:t>
            </w:r>
            <w:r>
              <w:rPr>
                <w:spacing w:val="-8"/>
                <w:sz w:val="22"/>
              </w:rPr>
              <w:t> </w:t>
            </w:r>
            <w:r>
              <w:rPr>
                <w:sz w:val="22"/>
              </w:rPr>
              <w:t>via</w:t>
            </w:r>
            <w:r>
              <w:rPr>
                <w:spacing w:val="-8"/>
                <w:sz w:val="22"/>
              </w:rPr>
              <w:t> </w:t>
            </w:r>
            <w:r>
              <w:rPr>
                <w:sz w:val="22"/>
              </w:rPr>
              <w:t>an</w:t>
            </w:r>
            <w:r>
              <w:rPr>
                <w:spacing w:val="-8"/>
                <w:sz w:val="22"/>
              </w:rPr>
              <w:t> </w:t>
            </w:r>
            <w:r>
              <w:rPr>
                <w:sz w:val="22"/>
              </w:rPr>
              <w:t>appropriate</w:t>
            </w:r>
            <w:r>
              <w:rPr>
                <w:spacing w:val="-8"/>
                <w:sz w:val="22"/>
              </w:rPr>
              <w:t> </w:t>
            </w:r>
            <w:r>
              <w:rPr>
                <w:sz w:val="22"/>
              </w:rPr>
              <w:t>Level 3 compliant process</w:t>
            </w:r>
          </w:p>
        </w:tc>
      </w:tr>
      <w:tr>
        <w:trPr>
          <w:trHeight w:val="1161" w:hRule="atLeast"/>
        </w:trPr>
        <w:tc>
          <w:tcPr>
            <w:tcW w:w="3298" w:type="dxa"/>
          </w:tcPr>
          <w:p>
            <w:pPr>
              <w:pStyle w:val="TableParagraph"/>
              <w:ind w:left="110" w:right="262"/>
              <w:jc w:val="both"/>
              <w:rPr>
                <w:sz w:val="22"/>
              </w:rPr>
            </w:pPr>
            <w:r>
              <w:rPr>
                <w:sz w:val="22"/>
              </w:rPr>
              <w:t>Added</w:t>
            </w:r>
            <w:r>
              <w:rPr>
                <w:spacing w:val="-12"/>
                <w:sz w:val="22"/>
              </w:rPr>
              <w:t> </w:t>
            </w:r>
            <w:r>
              <w:rPr>
                <w:sz w:val="22"/>
              </w:rPr>
              <w:t>“All</w:t>
            </w:r>
            <w:r>
              <w:rPr>
                <w:spacing w:val="-13"/>
                <w:sz w:val="22"/>
              </w:rPr>
              <w:t> </w:t>
            </w:r>
            <w:r>
              <w:rPr>
                <w:sz w:val="22"/>
              </w:rPr>
              <w:t>Level-3</w:t>
            </w:r>
            <w:r>
              <w:rPr>
                <w:spacing w:val="-11"/>
                <w:sz w:val="22"/>
              </w:rPr>
              <w:t> </w:t>
            </w:r>
            <w:r>
              <w:rPr>
                <w:sz w:val="22"/>
              </w:rPr>
              <w:t>(restricted) data must</w:t>
            </w:r>
            <w:r>
              <w:rPr>
                <w:spacing w:val="-8"/>
                <w:sz w:val="22"/>
              </w:rPr>
              <w:t> </w:t>
            </w:r>
            <w:r>
              <w:rPr>
                <w:sz w:val="22"/>
              </w:rPr>
              <w:t>be</w:t>
            </w:r>
            <w:r>
              <w:rPr>
                <w:spacing w:val="-5"/>
                <w:sz w:val="22"/>
              </w:rPr>
              <w:t> </w:t>
            </w:r>
            <w:r>
              <w:rPr>
                <w:sz w:val="22"/>
              </w:rPr>
              <w:t>encrypted when sendng to outside recipients.”</w:t>
            </w:r>
          </w:p>
        </w:tc>
        <w:tc>
          <w:tcPr>
            <w:tcW w:w="2818" w:type="dxa"/>
          </w:tcPr>
          <w:p>
            <w:pPr>
              <w:pStyle w:val="TableParagraph"/>
              <w:spacing w:before="28"/>
              <w:rPr>
                <w:sz w:val="22"/>
              </w:rPr>
            </w:pPr>
            <w:r>
              <w:rPr>
                <w:spacing w:val="-5"/>
                <w:sz w:val="22"/>
              </w:rPr>
              <w:t>6.2</w:t>
            </w:r>
          </w:p>
        </w:tc>
        <w:tc>
          <w:tcPr>
            <w:tcW w:w="3783" w:type="dxa"/>
          </w:tcPr>
          <w:p>
            <w:pPr>
              <w:pStyle w:val="TableParagraph"/>
              <w:spacing w:before="28"/>
              <w:rPr>
                <w:sz w:val="22"/>
              </w:rPr>
            </w:pPr>
            <w:r>
              <w:rPr>
                <w:sz w:val="22"/>
              </w:rPr>
              <w:t>Updated</w:t>
            </w:r>
            <w:r>
              <w:rPr>
                <w:spacing w:val="-4"/>
                <w:sz w:val="22"/>
              </w:rPr>
              <w:t> </w:t>
            </w:r>
            <w:r>
              <w:rPr>
                <w:sz w:val="22"/>
              </w:rPr>
              <w:t>to</w:t>
            </w:r>
            <w:r>
              <w:rPr>
                <w:spacing w:val="-4"/>
                <w:sz w:val="22"/>
              </w:rPr>
              <w:t> </w:t>
            </w:r>
            <w:r>
              <w:rPr>
                <w:sz w:val="22"/>
              </w:rPr>
              <w:t>align</w:t>
            </w:r>
            <w:r>
              <w:rPr>
                <w:spacing w:val="-4"/>
                <w:sz w:val="22"/>
              </w:rPr>
              <w:t> </w:t>
            </w:r>
            <w:r>
              <w:rPr>
                <w:sz w:val="22"/>
              </w:rPr>
              <w:t>with</w:t>
            </w:r>
            <w:r>
              <w:rPr>
                <w:spacing w:val="-4"/>
                <w:sz w:val="22"/>
              </w:rPr>
              <w:t> </w:t>
            </w:r>
            <w:r>
              <w:rPr>
                <w:sz w:val="22"/>
              </w:rPr>
              <w:t>new</w:t>
            </w:r>
            <w:r>
              <w:rPr>
                <w:spacing w:val="-4"/>
                <w:sz w:val="22"/>
              </w:rPr>
              <w:t> </w:t>
            </w:r>
            <w:r>
              <w:rPr>
                <w:sz w:val="22"/>
              </w:rPr>
              <w:t>IT</w:t>
            </w:r>
            <w:r>
              <w:rPr>
                <w:spacing w:val="-2"/>
                <w:sz w:val="22"/>
              </w:rPr>
              <w:t> policy</w:t>
            </w:r>
          </w:p>
        </w:tc>
      </w:tr>
      <w:tr>
        <w:trPr>
          <w:trHeight w:val="877" w:hRule="atLeast"/>
        </w:trPr>
        <w:tc>
          <w:tcPr>
            <w:tcW w:w="3298" w:type="dxa"/>
          </w:tcPr>
          <w:p>
            <w:pPr>
              <w:pStyle w:val="TableParagraph"/>
              <w:ind w:left="110"/>
              <w:rPr>
                <w:sz w:val="22"/>
              </w:rPr>
            </w:pPr>
            <w:r>
              <w:rPr>
                <w:sz w:val="22"/>
              </w:rPr>
              <w:t>Deleted text related to non- secure</w:t>
            </w:r>
            <w:r>
              <w:rPr>
                <w:spacing w:val="-10"/>
                <w:sz w:val="22"/>
              </w:rPr>
              <w:t> </w:t>
            </w:r>
            <w:r>
              <w:rPr>
                <w:sz w:val="22"/>
              </w:rPr>
              <w:t>email</w:t>
            </w:r>
            <w:r>
              <w:rPr>
                <w:spacing w:val="-10"/>
                <w:sz w:val="22"/>
              </w:rPr>
              <w:t> </w:t>
            </w:r>
            <w:r>
              <w:rPr>
                <w:sz w:val="22"/>
              </w:rPr>
              <w:t>and</w:t>
            </w:r>
            <w:r>
              <w:rPr>
                <w:spacing w:val="-10"/>
                <w:sz w:val="22"/>
              </w:rPr>
              <w:t> </w:t>
            </w:r>
            <w:r>
              <w:rPr>
                <w:sz w:val="22"/>
              </w:rPr>
              <w:t>added</w:t>
            </w:r>
            <w:r>
              <w:rPr>
                <w:spacing w:val="-10"/>
                <w:sz w:val="22"/>
              </w:rPr>
              <w:t> </w:t>
            </w:r>
            <w:r>
              <w:rPr>
                <w:sz w:val="22"/>
              </w:rPr>
              <w:t>text related</w:t>
            </w:r>
            <w:r>
              <w:rPr>
                <w:spacing w:val="-4"/>
                <w:sz w:val="22"/>
              </w:rPr>
              <w:t> </w:t>
            </w:r>
            <w:r>
              <w:rPr>
                <w:sz w:val="22"/>
              </w:rPr>
              <w:t>to</w:t>
            </w:r>
            <w:r>
              <w:rPr>
                <w:spacing w:val="-6"/>
                <w:sz w:val="22"/>
              </w:rPr>
              <w:t> </w:t>
            </w:r>
            <w:r>
              <w:rPr>
                <w:sz w:val="22"/>
              </w:rPr>
              <w:t>encrypting</w:t>
            </w:r>
            <w:r>
              <w:rPr>
                <w:spacing w:val="-4"/>
                <w:sz w:val="22"/>
              </w:rPr>
              <w:t> </w:t>
            </w:r>
            <w:r>
              <w:rPr>
                <w:spacing w:val="-2"/>
                <w:sz w:val="22"/>
              </w:rPr>
              <w:t>emails.</w:t>
            </w:r>
          </w:p>
        </w:tc>
        <w:tc>
          <w:tcPr>
            <w:tcW w:w="2818" w:type="dxa"/>
          </w:tcPr>
          <w:p>
            <w:pPr>
              <w:pStyle w:val="TableParagraph"/>
              <w:spacing w:before="28"/>
              <w:rPr>
                <w:sz w:val="22"/>
              </w:rPr>
            </w:pPr>
            <w:r>
              <w:rPr>
                <w:spacing w:val="-5"/>
                <w:sz w:val="22"/>
              </w:rPr>
              <w:t>6.2</w:t>
            </w:r>
          </w:p>
        </w:tc>
        <w:tc>
          <w:tcPr>
            <w:tcW w:w="3783" w:type="dxa"/>
          </w:tcPr>
          <w:p>
            <w:pPr>
              <w:pStyle w:val="TableParagraph"/>
              <w:spacing w:before="28"/>
              <w:rPr>
                <w:sz w:val="22"/>
              </w:rPr>
            </w:pPr>
            <w:r>
              <w:rPr>
                <w:sz w:val="22"/>
              </w:rPr>
              <w:t>Updated</w:t>
            </w:r>
            <w:r>
              <w:rPr>
                <w:spacing w:val="-4"/>
                <w:sz w:val="22"/>
              </w:rPr>
              <w:t> </w:t>
            </w:r>
            <w:r>
              <w:rPr>
                <w:sz w:val="22"/>
              </w:rPr>
              <w:t>to</w:t>
            </w:r>
            <w:r>
              <w:rPr>
                <w:spacing w:val="-4"/>
                <w:sz w:val="22"/>
              </w:rPr>
              <w:t> </w:t>
            </w:r>
            <w:r>
              <w:rPr>
                <w:sz w:val="22"/>
              </w:rPr>
              <w:t>align</w:t>
            </w:r>
            <w:r>
              <w:rPr>
                <w:spacing w:val="-4"/>
                <w:sz w:val="22"/>
              </w:rPr>
              <w:t> </w:t>
            </w:r>
            <w:r>
              <w:rPr>
                <w:sz w:val="22"/>
              </w:rPr>
              <w:t>with</w:t>
            </w:r>
            <w:r>
              <w:rPr>
                <w:spacing w:val="-4"/>
                <w:sz w:val="22"/>
              </w:rPr>
              <w:t> </w:t>
            </w:r>
            <w:r>
              <w:rPr>
                <w:sz w:val="22"/>
              </w:rPr>
              <w:t>new</w:t>
            </w:r>
            <w:r>
              <w:rPr>
                <w:spacing w:val="-4"/>
                <w:sz w:val="22"/>
              </w:rPr>
              <w:t> </w:t>
            </w:r>
            <w:r>
              <w:rPr>
                <w:sz w:val="22"/>
              </w:rPr>
              <w:t>IT</w:t>
            </w:r>
            <w:r>
              <w:rPr>
                <w:spacing w:val="-3"/>
                <w:sz w:val="22"/>
              </w:rPr>
              <w:t> </w:t>
            </w:r>
            <w:r>
              <w:rPr>
                <w:spacing w:val="-2"/>
                <w:sz w:val="22"/>
              </w:rPr>
              <w:t>policy</w:t>
            </w:r>
          </w:p>
        </w:tc>
      </w:tr>
      <w:tr>
        <w:trPr>
          <w:trHeight w:val="878" w:hRule="atLeast"/>
        </w:trPr>
        <w:tc>
          <w:tcPr>
            <w:tcW w:w="3298" w:type="dxa"/>
          </w:tcPr>
          <w:p>
            <w:pPr>
              <w:pStyle w:val="TableParagraph"/>
              <w:ind w:left="110"/>
              <w:rPr>
                <w:sz w:val="22"/>
              </w:rPr>
            </w:pPr>
            <w:r>
              <w:rPr>
                <w:sz w:val="22"/>
              </w:rPr>
              <w:t>Deleted</w:t>
            </w:r>
            <w:r>
              <w:rPr>
                <w:spacing w:val="-11"/>
                <w:sz w:val="22"/>
              </w:rPr>
              <w:t> </w:t>
            </w:r>
            <w:r>
              <w:rPr>
                <w:sz w:val="22"/>
              </w:rPr>
              <w:t>Section</w:t>
            </w:r>
            <w:r>
              <w:rPr>
                <w:spacing w:val="-13"/>
                <w:sz w:val="22"/>
              </w:rPr>
              <w:t> </w:t>
            </w:r>
            <w:r>
              <w:rPr>
                <w:sz w:val="22"/>
              </w:rPr>
              <w:t>6.3</w:t>
            </w:r>
            <w:r>
              <w:rPr>
                <w:spacing w:val="-12"/>
                <w:sz w:val="22"/>
              </w:rPr>
              <w:t> </w:t>
            </w:r>
            <w:r>
              <w:rPr>
                <w:sz w:val="22"/>
              </w:rPr>
              <w:t>(Sending documents by electronic </w:t>
            </w:r>
            <w:r>
              <w:rPr>
                <w:spacing w:val="-2"/>
                <w:sz w:val="22"/>
              </w:rPr>
              <w:t>medium)</w:t>
            </w:r>
          </w:p>
        </w:tc>
        <w:tc>
          <w:tcPr>
            <w:tcW w:w="2818" w:type="dxa"/>
          </w:tcPr>
          <w:p>
            <w:pPr>
              <w:pStyle w:val="TableParagraph"/>
              <w:spacing w:before="28"/>
              <w:rPr>
                <w:sz w:val="22"/>
              </w:rPr>
            </w:pPr>
            <w:r>
              <w:rPr>
                <w:spacing w:val="-5"/>
                <w:sz w:val="22"/>
              </w:rPr>
              <w:t>6.3</w:t>
            </w:r>
          </w:p>
        </w:tc>
        <w:tc>
          <w:tcPr>
            <w:tcW w:w="3783" w:type="dxa"/>
          </w:tcPr>
          <w:p>
            <w:pPr>
              <w:pStyle w:val="TableParagraph"/>
              <w:spacing w:before="28"/>
              <w:rPr>
                <w:sz w:val="22"/>
              </w:rPr>
            </w:pPr>
            <w:r>
              <w:rPr>
                <w:sz w:val="22"/>
              </w:rPr>
              <w:t>To</w:t>
            </w:r>
            <w:r>
              <w:rPr>
                <w:spacing w:val="-4"/>
                <w:sz w:val="22"/>
              </w:rPr>
              <w:t> </w:t>
            </w:r>
            <w:r>
              <w:rPr>
                <w:sz w:val="22"/>
              </w:rPr>
              <w:t>align</w:t>
            </w:r>
            <w:r>
              <w:rPr>
                <w:spacing w:val="-3"/>
                <w:sz w:val="22"/>
              </w:rPr>
              <w:t> </w:t>
            </w:r>
            <w:r>
              <w:rPr>
                <w:sz w:val="22"/>
              </w:rPr>
              <w:t>with</w:t>
            </w:r>
            <w:r>
              <w:rPr>
                <w:spacing w:val="-3"/>
                <w:sz w:val="22"/>
              </w:rPr>
              <w:t> </w:t>
            </w:r>
            <w:r>
              <w:rPr>
                <w:sz w:val="22"/>
              </w:rPr>
              <w:t>new</w:t>
            </w:r>
            <w:r>
              <w:rPr>
                <w:spacing w:val="-3"/>
                <w:sz w:val="22"/>
              </w:rPr>
              <w:t> </w:t>
            </w:r>
            <w:r>
              <w:rPr>
                <w:sz w:val="22"/>
              </w:rPr>
              <w:t>IT</w:t>
            </w:r>
            <w:r>
              <w:rPr>
                <w:spacing w:val="-3"/>
                <w:sz w:val="22"/>
              </w:rPr>
              <w:t> </w:t>
            </w:r>
            <w:r>
              <w:rPr>
                <w:spacing w:val="-2"/>
                <w:sz w:val="22"/>
              </w:rPr>
              <w:t>policy</w:t>
            </w:r>
          </w:p>
        </w:tc>
      </w:tr>
      <w:tr>
        <w:trPr>
          <w:trHeight w:val="1132" w:hRule="atLeast"/>
        </w:trPr>
        <w:tc>
          <w:tcPr>
            <w:tcW w:w="3298" w:type="dxa"/>
          </w:tcPr>
          <w:p>
            <w:pPr>
              <w:pStyle w:val="TableParagraph"/>
              <w:ind w:left="110"/>
              <w:rPr>
                <w:sz w:val="22"/>
              </w:rPr>
            </w:pPr>
            <w:r>
              <w:rPr>
                <w:sz w:val="22"/>
              </w:rPr>
              <w:t>Added note, “ Level 3 data should be shared via an appropriate</w:t>
            </w:r>
            <w:r>
              <w:rPr>
                <w:spacing w:val="-12"/>
                <w:sz w:val="22"/>
              </w:rPr>
              <w:t> </w:t>
            </w:r>
            <w:r>
              <w:rPr>
                <w:sz w:val="22"/>
              </w:rPr>
              <w:t>Level</w:t>
            </w:r>
            <w:r>
              <w:rPr>
                <w:spacing w:val="-12"/>
                <w:sz w:val="22"/>
              </w:rPr>
              <w:t> </w:t>
            </w:r>
            <w:r>
              <w:rPr>
                <w:sz w:val="22"/>
              </w:rPr>
              <w:t>3</w:t>
            </w:r>
            <w:r>
              <w:rPr>
                <w:spacing w:val="-12"/>
                <w:sz w:val="22"/>
              </w:rPr>
              <w:t> </w:t>
            </w:r>
            <w:r>
              <w:rPr>
                <w:sz w:val="22"/>
              </w:rPr>
              <w:t>compliant </w:t>
            </w:r>
            <w:r>
              <w:rPr>
                <w:spacing w:val="-2"/>
                <w:sz w:val="22"/>
              </w:rPr>
              <w:t>process”</w:t>
            </w:r>
          </w:p>
        </w:tc>
        <w:tc>
          <w:tcPr>
            <w:tcW w:w="2818" w:type="dxa"/>
          </w:tcPr>
          <w:p>
            <w:pPr>
              <w:pStyle w:val="TableParagraph"/>
              <w:spacing w:before="28"/>
              <w:rPr>
                <w:sz w:val="22"/>
              </w:rPr>
            </w:pPr>
            <w:r>
              <w:rPr>
                <w:spacing w:val="-2"/>
                <w:sz w:val="22"/>
              </w:rPr>
              <w:t>6.3.1</w:t>
            </w:r>
          </w:p>
        </w:tc>
        <w:tc>
          <w:tcPr>
            <w:tcW w:w="3783" w:type="dxa"/>
          </w:tcPr>
          <w:p>
            <w:pPr>
              <w:pStyle w:val="TableParagraph"/>
              <w:spacing w:before="28"/>
              <w:rPr>
                <w:sz w:val="22"/>
              </w:rPr>
            </w:pPr>
            <w:r>
              <w:rPr>
                <w:sz w:val="22"/>
              </w:rPr>
              <w:t>Updated</w:t>
            </w:r>
            <w:r>
              <w:rPr>
                <w:spacing w:val="-4"/>
                <w:sz w:val="22"/>
              </w:rPr>
              <w:t> </w:t>
            </w:r>
            <w:r>
              <w:rPr>
                <w:sz w:val="22"/>
              </w:rPr>
              <w:t>to</w:t>
            </w:r>
            <w:r>
              <w:rPr>
                <w:spacing w:val="-4"/>
                <w:sz w:val="22"/>
              </w:rPr>
              <w:t> </w:t>
            </w:r>
            <w:r>
              <w:rPr>
                <w:sz w:val="22"/>
              </w:rPr>
              <w:t>align</w:t>
            </w:r>
            <w:r>
              <w:rPr>
                <w:spacing w:val="-4"/>
                <w:sz w:val="22"/>
              </w:rPr>
              <w:t> </w:t>
            </w:r>
            <w:r>
              <w:rPr>
                <w:sz w:val="22"/>
              </w:rPr>
              <w:t>with</w:t>
            </w:r>
            <w:r>
              <w:rPr>
                <w:spacing w:val="-4"/>
                <w:sz w:val="22"/>
              </w:rPr>
              <w:t> </w:t>
            </w:r>
            <w:r>
              <w:rPr>
                <w:sz w:val="22"/>
              </w:rPr>
              <w:t>new</w:t>
            </w:r>
            <w:r>
              <w:rPr>
                <w:spacing w:val="-4"/>
                <w:sz w:val="22"/>
              </w:rPr>
              <w:t> </w:t>
            </w:r>
            <w:r>
              <w:rPr>
                <w:sz w:val="22"/>
              </w:rPr>
              <w:t>IT</w:t>
            </w:r>
            <w:r>
              <w:rPr>
                <w:spacing w:val="-3"/>
                <w:sz w:val="22"/>
              </w:rPr>
              <w:t> </w:t>
            </w:r>
            <w:r>
              <w:rPr>
                <w:spacing w:val="-2"/>
                <w:sz w:val="22"/>
              </w:rPr>
              <w:t>policy</w:t>
            </w:r>
          </w:p>
        </w:tc>
      </w:tr>
      <w:tr>
        <w:trPr>
          <w:trHeight w:val="877" w:hRule="atLeast"/>
        </w:trPr>
        <w:tc>
          <w:tcPr>
            <w:tcW w:w="3298" w:type="dxa"/>
          </w:tcPr>
          <w:p>
            <w:pPr>
              <w:pStyle w:val="TableParagraph"/>
              <w:ind w:left="110"/>
              <w:rPr>
                <w:sz w:val="22"/>
              </w:rPr>
            </w:pPr>
            <w:r>
              <w:rPr>
                <w:sz w:val="22"/>
              </w:rPr>
              <w:t>Replaced reference of QG_OP_CODP0002</w:t>
            </w:r>
            <w:r>
              <w:rPr>
                <w:spacing w:val="-16"/>
                <w:sz w:val="22"/>
              </w:rPr>
              <w:t> </w:t>
            </w:r>
            <w:r>
              <w:rPr>
                <w:sz w:val="22"/>
              </w:rPr>
              <w:t>with </w:t>
            </w:r>
            <w:r>
              <w:rPr>
                <w:spacing w:val="-2"/>
                <w:sz w:val="22"/>
              </w:rPr>
              <w:t>CS_OP_IT0625</w:t>
            </w:r>
          </w:p>
        </w:tc>
        <w:tc>
          <w:tcPr>
            <w:tcW w:w="2818" w:type="dxa"/>
          </w:tcPr>
          <w:p>
            <w:pPr>
              <w:pStyle w:val="TableParagraph"/>
              <w:spacing w:before="28"/>
              <w:rPr>
                <w:sz w:val="22"/>
              </w:rPr>
            </w:pPr>
            <w:r>
              <w:rPr>
                <w:sz w:val="22"/>
              </w:rPr>
              <w:t>6.4.1,</w:t>
            </w:r>
            <w:r>
              <w:rPr>
                <w:spacing w:val="-6"/>
                <w:sz w:val="22"/>
              </w:rPr>
              <w:t> </w:t>
            </w:r>
            <w:r>
              <w:rPr>
                <w:spacing w:val="-5"/>
                <w:sz w:val="22"/>
              </w:rPr>
              <w:t>7.0</w:t>
            </w:r>
          </w:p>
        </w:tc>
        <w:tc>
          <w:tcPr>
            <w:tcW w:w="3783" w:type="dxa"/>
          </w:tcPr>
          <w:p>
            <w:pPr>
              <w:pStyle w:val="TableParagraph"/>
              <w:spacing w:before="28"/>
              <w:rPr>
                <w:sz w:val="22"/>
              </w:rPr>
            </w:pPr>
            <w:r>
              <w:rPr>
                <w:sz w:val="22"/>
              </w:rPr>
              <w:t>Updated</w:t>
            </w:r>
            <w:r>
              <w:rPr>
                <w:spacing w:val="-4"/>
                <w:sz w:val="22"/>
              </w:rPr>
              <w:t> </w:t>
            </w:r>
            <w:r>
              <w:rPr>
                <w:sz w:val="22"/>
              </w:rPr>
              <w:t>to</w:t>
            </w:r>
            <w:r>
              <w:rPr>
                <w:spacing w:val="-4"/>
                <w:sz w:val="22"/>
              </w:rPr>
              <w:t> </w:t>
            </w:r>
            <w:r>
              <w:rPr>
                <w:sz w:val="22"/>
              </w:rPr>
              <w:t>align</w:t>
            </w:r>
            <w:r>
              <w:rPr>
                <w:spacing w:val="-4"/>
                <w:sz w:val="22"/>
              </w:rPr>
              <w:t> </w:t>
            </w:r>
            <w:r>
              <w:rPr>
                <w:sz w:val="22"/>
              </w:rPr>
              <w:t>with</w:t>
            </w:r>
            <w:r>
              <w:rPr>
                <w:spacing w:val="-4"/>
                <w:sz w:val="22"/>
              </w:rPr>
              <w:t> </w:t>
            </w:r>
            <w:r>
              <w:rPr>
                <w:sz w:val="22"/>
              </w:rPr>
              <w:t>new</w:t>
            </w:r>
            <w:r>
              <w:rPr>
                <w:spacing w:val="-4"/>
                <w:sz w:val="22"/>
              </w:rPr>
              <w:t> </w:t>
            </w:r>
            <w:r>
              <w:rPr>
                <w:sz w:val="22"/>
              </w:rPr>
              <w:t>IT</w:t>
            </w:r>
            <w:r>
              <w:rPr>
                <w:spacing w:val="-3"/>
                <w:sz w:val="22"/>
              </w:rPr>
              <w:t> </w:t>
            </w:r>
            <w:r>
              <w:rPr>
                <w:spacing w:val="-2"/>
                <w:sz w:val="22"/>
              </w:rPr>
              <w:t>policy</w:t>
            </w:r>
          </w:p>
        </w:tc>
      </w:tr>
    </w:tbl>
    <w:p>
      <w:pPr>
        <w:spacing w:after="0"/>
        <w:rPr>
          <w:sz w:val="22"/>
        </w:rPr>
        <w:sectPr>
          <w:pgSz w:w="12240" w:h="15840"/>
          <w:pgMar w:header="725" w:footer="952" w:top="2540" w:bottom="1140" w:left="980" w:right="900"/>
        </w:sectPr>
      </w:pPr>
    </w:p>
    <w:p>
      <w:pPr>
        <w:pStyle w:val="BodyText"/>
        <w:spacing w:before="11"/>
        <w:rPr>
          <w:b/>
          <w:sz w:val="13"/>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APPENDICES" w:id="10"/>
      <w:bookmarkEnd w:id="10"/>
      <w:r>
        <w:rPr>
          <w:b/>
          <w:spacing w:val="-2"/>
          <w:sz w:val="22"/>
        </w:rPr>
        <w:t>APPENDICES</w:t>
      </w:r>
    </w:p>
    <w:p>
      <w:pPr>
        <w:pStyle w:val="BodyText"/>
        <w:spacing w:before="126"/>
        <w:ind w:left="118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r>
        <w:rPr/>
      </w:r>
    </w:p>
    <w:p>
      <w:pPr>
        <w:spacing w:line="183" w:lineRule="exact" w:before="18"/>
        <w:ind w:left="4684" w:right="0" w:firstLine="0"/>
        <w:jc w:val="left"/>
        <w:rPr>
          <w:sz w:val="16"/>
        </w:rPr>
      </w:pPr>
      <w:r>
        <w:rPr>
          <w:sz w:val="16"/>
        </w:rPr>
        <w:t>Page</w:t>
      </w:r>
      <w:r>
        <w:rPr>
          <w:spacing w:val="-2"/>
          <w:sz w:val="16"/>
        </w:rPr>
        <w:t> </w:t>
      </w:r>
      <w:r>
        <w:rPr>
          <w:sz w:val="16"/>
        </w:rPr>
        <w:t>6</w:t>
      </w:r>
      <w:r>
        <w:rPr>
          <w:spacing w:val="-4"/>
          <w:sz w:val="16"/>
        </w:rPr>
        <w:t> </w:t>
      </w:r>
      <w:r>
        <w:rPr>
          <w:sz w:val="16"/>
        </w:rPr>
        <w:t>of</w:t>
      </w:r>
      <w:r>
        <w:rPr>
          <w:spacing w:val="-3"/>
          <w:sz w:val="16"/>
        </w:rPr>
        <w:t> </w:t>
      </w:r>
      <w:r>
        <w:rPr>
          <w:spacing w:val="-10"/>
          <w:sz w:val="16"/>
        </w:rPr>
        <w:t>6</w:t>
      </w:r>
    </w:p>
    <w:p>
      <w:pPr>
        <w:spacing w:line="244" w:lineRule="auto" w:before="0"/>
        <w:ind w:left="368" w:right="566" w:firstLine="0"/>
        <w:jc w:val="left"/>
        <w:rPr>
          <w:sz w:val="16"/>
        </w:rPr>
      </w:pPr>
      <w:r>
        <w:rPr>
          <w:sz w:val="16"/>
        </w:rPr>
        <w:t>Copyright</w:t>
      </w:r>
      <w:r>
        <w:rPr>
          <w:spacing w:val="-2"/>
          <w:sz w:val="16"/>
        </w:rPr>
        <w:t> </w:t>
      </w:r>
      <w:r>
        <w:rPr>
          <w:sz w:val="16"/>
        </w:rPr>
        <w:t>©</w:t>
      </w:r>
      <w:r>
        <w:rPr>
          <w:spacing w:val="-2"/>
          <w:sz w:val="16"/>
        </w:rPr>
        <w:t> </w:t>
      </w:r>
      <w:r>
        <w:rPr>
          <w:sz w:val="16"/>
        </w:rPr>
        <w:t>2009,</w:t>
      </w:r>
      <w:r>
        <w:rPr>
          <w:spacing w:val="-2"/>
          <w:sz w:val="16"/>
        </w:rPr>
        <w:t> </w:t>
      </w:r>
      <w:r>
        <w:rPr>
          <w:sz w:val="16"/>
        </w:rPr>
        <w:t>2015,</w:t>
      </w:r>
      <w:r>
        <w:rPr>
          <w:spacing w:val="-2"/>
          <w:sz w:val="16"/>
        </w:rPr>
        <w:t> </w:t>
      </w:r>
      <w:r>
        <w:rPr>
          <w:sz w:val="16"/>
        </w:rPr>
        <w:t>2016,</w:t>
      </w:r>
      <w:r>
        <w:rPr>
          <w:spacing w:val="-2"/>
          <w:sz w:val="16"/>
        </w:rPr>
        <w:t> </w:t>
      </w:r>
      <w:r>
        <w:rPr>
          <w:sz w:val="16"/>
        </w:rPr>
        <w:t>2018,</w:t>
      </w:r>
      <w:r>
        <w:rPr>
          <w:spacing w:val="-1"/>
          <w:sz w:val="16"/>
        </w:rPr>
        <w:t> </w:t>
      </w:r>
      <w:r>
        <w:rPr>
          <w:sz w:val="16"/>
        </w:rPr>
        <w:t>2020,</w:t>
      </w:r>
      <w:r>
        <w:rPr>
          <w:spacing w:val="-3"/>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15"/>
          <w:footerReference w:type="default" r:id="rId16"/>
          <w:pgSz w:w="12240" w:h="15840"/>
          <w:pgMar w:header="725" w:footer="268" w:top="2540" w:bottom="460" w:left="980" w:right="900"/>
        </w:sectPr>
      </w:pPr>
    </w:p>
    <w:p>
      <w:pPr>
        <w:spacing w:line="321" w:lineRule="exact" w:before="79"/>
        <w:ind w:left="528" w:right="575"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60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60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60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60" w:right="5726"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660" w:right="3240" w:firstLine="0"/>
        <w:jc w:val="left"/>
        <w:rPr>
          <w:sz w:val="20"/>
        </w:rPr>
      </w:pPr>
      <w:r>
        <w:rPr>
          <w:sz w:val="20"/>
        </w:rPr>
        <w:t>Date:</w:t>
      </w:r>
      <w:r>
        <w:rPr>
          <w:spacing w:val="-5"/>
          <w:sz w:val="20"/>
        </w:rPr>
        <w:t> </w:t>
      </w:r>
      <w:r>
        <w:rPr>
          <w:sz w:val="20"/>
        </w:rPr>
        <w:t>Tuesday,</w:t>
      </w:r>
      <w:r>
        <w:rPr>
          <w:spacing w:val="-4"/>
          <w:sz w:val="20"/>
        </w:rPr>
        <w:t> </w:t>
      </w:r>
      <w:r>
        <w:rPr>
          <w:sz w:val="20"/>
        </w:rPr>
        <w:t>21</w:t>
      </w:r>
      <w:r>
        <w:rPr>
          <w:spacing w:val="-5"/>
          <w:sz w:val="20"/>
        </w:rPr>
        <w:t> </w:t>
      </w:r>
      <w:r>
        <w:rPr>
          <w:sz w:val="20"/>
        </w:rPr>
        <w:t>June</w:t>
      </w:r>
      <w:r>
        <w:rPr>
          <w:spacing w:val="-4"/>
          <w:sz w:val="20"/>
        </w:rPr>
        <w:t> </w:t>
      </w:r>
      <w:r>
        <w:rPr>
          <w:sz w:val="20"/>
        </w:rPr>
        <w:t>2022,</w:t>
      </w:r>
      <w:r>
        <w:rPr>
          <w:spacing w:val="-5"/>
          <w:sz w:val="20"/>
        </w:rPr>
        <w:t> </w:t>
      </w:r>
      <w:r>
        <w:rPr>
          <w:sz w:val="20"/>
        </w:rPr>
        <w:t>08:07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15" w:right="0" w:firstLine="0"/>
        <w:jc w:val="left"/>
        <w:rPr>
          <w:sz w:val="20"/>
        </w:rPr>
      </w:pPr>
      <w:r>
        <w:rPr>
          <w:spacing w:val="-2"/>
          <w:sz w:val="20"/>
        </w:rPr>
        <w:t>================================================</w:t>
      </w:r>
    </w:p>
    <w:sectPr>
      <w:headerReference w:type="default" r:id="rId17"/>
      <w:footerReference w:type="default" r:id="rId18"/>
      <w:pgSz w:w="12240" w:h="15840"/>
      <w:pgMar w:header="0" w:footer="268" w:top="1360" w:bottom="460" w:left="98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364" w:hanging="25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9" w:hanging="255"/>
      </w:pPr>
      <w:rPr>
        <w:rFonts w:hint="default"/>
        <w:lang w:val="en-US" w:eastAsia="en-US" w:bidi="ar-SA"/>
      </w:rPr>
    </w:lvl>
    <w:lvl w:ilvl="2">
      <w:start w:val="0"/>
      <w:numFmt w:val="bullet"/>
      <w:lvlText w:val="•"/>
      <w:lvlJc w:val="left"/>
      <w:pPr>
        <w:ind w:left="1539" w:hanging="255"/>
      </w:pPr>
      <w:rPr>
        <w:rFonts w:hint="default"/>
        <w:lang w:val="en-US" w:eastAsia="en-US" w:bidi="ar-SA"/>
      </w:rPr>
    </w:lvl>
    <w:lvl w:ilvl="3">
      <w:start w:val="0"/>
      <w:numFmt w:val="bullet"/>
      <w:lvlText w:val="•"/>
      <w:lvlJc w:val="left"/>
      <w:pPr>
        <w:ind w:left="2129" w:hanging="255"/>
      </w:pPr>
      <w:rPr>
        <w:rFonts w:hint="default"/>
        <w:lang w:val="en-US" w:eastAsia="en-US" w:bidi="ar-SA"/>
      </w:rPr>
    </w:lvl>
    <w:lvl w:ilvl="4">
      <w:start w:val="0"/>
      <w:numFmt w:val="bullet"/>
      <w:lvlText w:val="•"/>
      <w:lvlJc w:val="left"/>
      <w:pPr>
        <w:ind w:left="2719" w:hanging="255"/>
      </w:pPr>
      <w:rPr>
        <w:rFonts w:hint="default"/>
        <w:lang w:val="en-US" w:eastAsia="en-US" w:bidi="ar-SA"/>
      </w:rPr>
    </w:lvl>
    <w:lvl w:ilvl="5">
      <w:start w:val="0"/>
      <w:numFmt w:val="bullet"/>
      <w:lvlText w:val="•"/>
      <w:lvlJc w:val="left"/>
      <w:pPr>
        <w:ind w:left="3309" w:hanging="255"/>
      </w:pPr>
      <w:rPr>
        <w:rFonts w:hint="default"/>
        <w:lang w:val="en-US" w:eastAsia="en-US" w:bidi="ar-SA"/>
      </w:rPr>
    </w:lvl>
    <w:lvl w:ilvl="6">
      <w:start w:val="0"/>
      <w:numFmt w:val="bullet"/>
      <w:lvlText w:val="•"/>
      <w:lvlJc w:val="left"/>
      <w:pPr>
        <w:ind w:left="3899" w:hanging="255"/>
      </w:pPr>
      <w:rPr>
        <w:rFonts w:hint="default"/>
        <w:lang w:val="en-US" w:eastAsia="en-US" w:bidi="ar-SA"/>
      </w:rPr>
    </w:lvl>
    <w:lvl w:ilvl="7">
      <w:start w:val="0"/>
      <w:numFmt w:val="bullet"/>
      <w:lvlText w:val="•"/>
      <w:lvlJc w:val="left"/>
      <w:pPr>
        <w:ind w:left="4489" w:hanging="255"/>
      </w:pPr>
      <w:rPr>
        <w:rFonts w:hint="default"/>
        <w:lang w:val="en-US" w:eastAsia="en-US" w:bidi="ar-SA"/>
      </w:rPr>
    </w:lvl>
    <w:lvl w:ilvl="8">
      <w:start w:val="0"/>
      <w:numFmt w:val="bullet"/>
      <w:lvlText w:val="•"/>
      <w:lvlJc w:val="left"/>
      <w:pPr>
        <w:ind w:left="5079" w:hanging="255"/>
      </w:pPr>
      <w:rPr>
        <w:rFonts w:hint="default"/>
        <w:lang w:val="en-US" w:eastAsia="en-US" w:bidi="ar-SA"/>
      </w:rPr>
    </w:lvl>
  </w:abstractNum>
  <w:abstractNum w:abstractNumId="4">
    <w:multiLevelType w:val="hybridMultilevel"/>
    <w:lvl w:ilvl="0">
      <w:start w:val="0"/>
      <w:numFmt w:val="bullet"/>
      <w:lvlText w:val=""/>
      <w:lvlJc w:val="left"/>
      <w:pPr>
        <w:ind w:left="364" w:hanging="25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9" w:hanging="255"/>
      </w:pPr>
      <w:rPr>
        <w:rFonts w:hint="default"/>
        <w:lang w:val="en-US" w:eastAsia="en-US" w:bidi="ar-SA"/>
      </w:rPr>
    </w:lvl>
    <w:lvl w:ilvl="2">
      <w:start w:val="0"/>
      <w:numFmt w:val="bullet"/>
      <w:lvlText w:val="•"/>
      <w:lvlJc w:val="left"/>
      <w:pPr>
        <w:ind w:left="1539" w:hanging="255"/>
      </w:pPr>
      <w:rPr>
        <w:rFonts w:hint="default"/>
        <w:lang w:val="en-US" w:eastAsia="en-US" w:bidi="ar-SA"/>
      </w:rPr>
    </w:lvl>
    <w:lvl w:ilvl="3">
      <w:start w:val="0"/>
      <w:numFmt w:val="bullet"/>
      <w:lvlText w:val="•"/>
      <w:lvlJc w:val="left"/>
      <w:pPr>
        <w:ind w:left="2129" w:hanging="255"/>
      </w:pPr>
      <w:rPr>
        <w:rFonts w:hint="default"/>
        <w:lang w:val="en-US" w:eastAsia="en-US" w:bidi="ar-SA"/>
      </w:rPr>
    </w:lvl>
    <w:lvl w:ilvl="4">
      <w:start w:val="0"/>
      <w:numFmt w:val="bullet"/>
      <w:lvlText w:val="•"/>
      <w:lvlJc w:val="left"/>
      <w:pPr>
        <w:ind w:left="2719" w:hanging="255"/>
      </w:pPr>
      <w:rPr>
        <w:rFonts w:hint="default"/>
        <w:lang w:val="en-US" w:eastAsia="en-US" w:bidi="ar-SA"/>
      </w:rPr>
    </w:lvl>
    <w:lvl w:ilvl="5">
      <w:start w:val="0"/>
      <w:numFmt w:val="bullet"/>
      <w:lvlText w:val="•"/>
      <w:lvlJc w:val="left"/>
      <w:pPr>
        <w:ind w:left="3309" w:hanging="255"/>
      </w:pPr>
      <w:rPr>
        <w:rFonts w:hint="default"/>
        <w:lang w:val="en-US" w:eastAsia="en-US" w:bidi="ar-SA"/>
      </w:rPr>
    </w:lvl>
    <w:lvl w:ilvl="6">
      <w:start w:val="0"/>
      <w:numFmt w:val="bullet"/>
      <w:lvlText w:val="•"/>
      <w:lvlJc w:val="left"/>
      <w:pPr>
        <w:ind w:left="3899" w:hanging="255"/>
      </w:pPr>
      <w:rPr>
        <w:rFonts w:hint="default"/>
        <w:lang w:val="en-US" w:eastAsia="en-US" w:bidi="ar-SA"/>
      </w:rPr>
    </w:lvl>
    <w:lvl w:ilvl="7">
      <w:start w:val="0"/>
      <w:numFmt w:val="bullet"/>
      <w:lvlText w:val="•"/>
      <w:lvlJc w:val="left"/>
      <w:pPr>
        <w:ind w:left="4489" w:hanging="255"/>
      </w:pPr>
      <w:rPr>
        <w:rFonts w:hint="default"/>
        <w:lang w:val="en-US" w:eastAsia="en-US" w:bidi="ar-SA"/>
      </w:rPr>
    </w:lvl>
    <w:lvl w:ilvl="8">
      <w:start w:val="0"/>
      <w:numFmt w:val="bullet"/>
      <w:lvlText w:val="•"/>
      <w:lvlJc w:val="left"/>
      <w:pPr>
        <w:ind w:left="5079" w:hanging="255"/>
      </w:pPr>
      <w:rPr>
        <w:rFonts w:hint="default"/>
        <w:lang w:val="en-US" w:eastAsia="en-US" w:bidi="ar-SA"/>
      </w:rPr>
    </w:lvl>
  </w:abstractNum>
  <w:abstractNum w:abstractNumId="3">
    <w:multiLevelType w:val="hybridMultilevel"/>
    <w:lvl w:ilvl="0">
      <w:start w:val="0"/>
      <w:numFmt w:val="bullet"/>
      <w:lvlText w:val=""/>
      <w:lvlJc w:val="left"/>
      <w:pPr>
        <w:ind w:left="364" w:hanging="25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9" w:hanging="255"/>
      </w:pPr>
      <w:rPr>
        <w:rFonts w:hint="default"/>
        <w:lang w:val="en-US" w:eastAsia="en-US" w:bidi="ar-SA"/>
      </w:rPr>
    </w:lvl>
    <w:lvl w:ilvl="2">
      <w:start w:val="0"/>
      <w:numFmt w:val="bullet"/>
      <w:lvlText w:val="•"/>
      <w:lvlJc w:val="left"/>
      <w:pPr>
        <w:ind w:left="1539" w:hanging="255"/>
      </w:pPr>
      <w:rPr>
        <w:rFonts w:hint="default"/>
        <w:lang w:val="en-US" w:eastAsia="en-US" w:bidi="ar-SA"/>
      </w:rPr>
    </w:lvl>
    <w:lvl w:ilvl="3">
      <w:start w:val="0"/>
      <w:numFmt w:val="bullet"/>
      <w:lvlText w:val="•"/>
      <w:lvlJc w:val="left"/>
      <w:pPr>
        <w:ind w:left="2129" w:hanging="255"/>
      </w:pPr>
      <w:rPr>
        <w:rFonts w:hint="default"/>
        <w:lang w:val="en-US" w:eastAsia="en-US" w:bidi="ar-SA"/>
      </w:rPr>
    </w:lvl>
    <w:lvl w:ilvl="4">
      <w:start w:val="0"/>
      <w:numFmt w:val="bullet"/>
      <w:lvlText w:val="•"/>
      <w:lvlJc w:val="left"/>
      <w:pPr>
        <w:ind w:left="2719" w:hanging="255"/>
      </w:pPr>
      <w:rPr>
        <w:rFonts w:hint="default"/>
        <w:lang w:val="en-US" w:eastAsia="en-US" w:bidi="ar-SA"/>
      </w:rPr>
    </w:lvl>
    <w:lvl w:ilvl="5">
      <w:start w:val="0"/>
      <w:numFmt w:val="bullet"/>
      <w:lvlText w:val="•"/>
      <w:lvlJc w:val="left"/>
      <w:pPr>
        <w:ind w:left="3309" w:hanging="255"/>
      </w:pPr>
      <w:rPr>
        <w:rFonts w:hint="default"/>
        <w:lang w:val="en-US" w:eastAsia="en-US" w:bidi="ar-SA"/>
      </w:rPr>
    </w:lvl>
    <w:lvl w:ilvl="6">
      <w:start w:val="0"/>
      <w:numFmt w:val="bullet"/>
      <w:lvlText w:val="•"/>
      <w:lvlJc w:val="left"/>
      <w:pPr>
        <w:ind w:left="3899" w:hanging="255"/>
      </w:pPr>
      <w:rPr>
        <w:rFonts w:hint="default"/>
        <w:lang w:val="en-US" w:eastAsia="en-US" w:bidi="ar-SA"/>
      </w:rPr>
    </w:lvl>
    <w:lvl w:ilvl="7">
      <w:start w:val="0"/>
      <w:numFmt w:val="bullet"/>
      <w:lvlText w:val="•"/>
      <w:lvlJc w:val="left"/>
      <w:pPr>
        <w:ind w:left="4489" w:hanging="255"/>
      </w:pPr>
      <w:rPr>
        <w:rFonts w:hint="default"/>
        <w:lang w:val="en-US" w:eastAsia="en-US" w:bidi="ar-SA"/>
      </w:rPr>
    </w:lvl>
    <w:lvl w:ilvl="8">
      <w:start w:val="0"/>
      <w:numFmt w:val="bullet"/>
      <w:lvlText w:val="•"/>
      <w:lvlJc w:val="left"/>
      <w:pPr>
        <w:ind w:left="5079" w:hanging="255"/>
      </w:pPr>
      <w:rPr>
        <w:rFonts w:hint="default"/>
        <w:lang w:val="en-US" w:eastAsia="en-US" w:bidi="ar-SA"/>
      </w:rPr>
    </w:lvl>
  </w:abstractNum>
  <w:abstractNum w:abstractNumId="2">
    <w:multiLevelType w:val="hybridMultilevel"/>
    <w:lvl w:ilvl="0">
      <w:start w:val="0"/>
      <w:numFmt w:val="bullet"/>
      <w:lvlText w:val=""/>
      <w:lvlJc w:val="left"/>
      <w:pPr>
        <w:ind w:left="364" w:hanging="25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9" w:hanging="255"/>
      </w:pPr>
      <w:rPr>
        <w:rFonts w:hint="default"/>
        <w:lang w:val="en-US" w:eastAsia="en-US" w:bidi="ar-SA"/>
      </w:rPr>
    </w:lvl>
    <w:lvl w:ilvl="2">
      <w:start w:val="0"/>
      <w:numFmt w:val="bullet"/>
      <w:lvlText w:val="•"/>
      <w:lvlJc w:val="left"/>
      <w:pPr>
        <w:ind w:left="1539" w:hanging="255"/>
      </w:pPr>
      <w:rPr>
        <w:rFonts w:hint="default"/>
        <w:lang w:val="en-US" w:eastAsia="en-US" w:bidi="ar-SA"/>
      </w:rPr>
    </w:lvl>
    <w:lvl w:ilvl="3">
      <w:start w:val="0"/>
      <w:numFmt w:val="bullet"/>
      <w:lvlText w:val="•"/>
      <w:lvlJc w:val="left"/>
      <w:pPr>
        <w:ind w:left="2129" w:hanging="255"/>
      </w:pPr>
      <w:rPr>
        <w:rFonts w:hint="default"/>
        <w:lang w:val="en-US" w:eastAsia="en-US" w:bidi="ar-SA"/>
      </w:rPr>
    </w:lvl>
    <w:lvl w:ilvl="4">
      <w:start w:val="0"/>
      <w:numFmt w:val="bullet"/>
      <w:lvlText w:val="•"/>
      <w:lvlJc w:val="left"/>
      <w:pPr>
        <w:ind w:left="2719" w:hanging="255"/>
      </w:pPr>
      <w:rPr>
        <w:rFonts w:hint="default"/>
        <w:lang w:val="en-US" w:eastAsia="en-US" w:bidi="ar-SA"/>
      </w:rPr>
    </w:lvl>
    <w:lvl w:ilvl="5">
      <w:start w:val="0"/>
      <w:numFmt w:val="bullet"/>
      <w:lvlText w:val="•"/>
      <w:lvlJc w:val="left"/>
      <w:pPr>
        <w:ind w:left="3309" w:hanging="255"/>
      </w:pPr>
      <w:rPr>
        <w:rFonts w:hint="default"/>
        <w:lang w:val="en-US" w:eastAsia="en-US" w:bidi="ar-SA"/>
      </w:rPr>
    </w:lvl>
    <w:lvl w:ilvl="6">
      <w:start w:val="0"/>
      <w:numFmt w:val="bullet"/>
      <w:lvlText w:val="•"/>
      <w:lvlJc w:val="left"/>
      <w:pPr>
        <w:ind w:left="3899" w:hanging="255"/>
      </w:pPr>
      <w:rPr>
        <w:rFonts w:hint="default"/>
        <w:lang w:val="en-US" w:eastAsia="en-US" w:bidi="ar-SA"/>
      </w:rPr>
    </w:lvl>
    <w:lvl w:ilvl="7">
      <w:start w:val="0"/>
      <w:numFmt w:val="bullet"/>
      <w:lvlText w:val="•"/>
      <w:lvlJc w:val="left"/>
      <w:pPr>
        <w:ind w:left="4489" w:hanging="255"/>
      </w:pPr>
      <w:rPr>
        <w:rFonts w:hint="default"/>
        <w:lang w:val="en-US" w:eastAsia="en-US" w:bidi="ar-SA"/>
      </w:rPr>
    </w:lvl>
    <w:lvl w:ilvl="8">
      <w:start w:val="0"/>
      <w:numFmt w:val="bullet"/>
      <w:lvlText w:val="•"/>
      <w:lvlJc w:val="left"/>
      <w:pPr>
        <w:ind w:left="5079" w:hanging="255"/>
      </w:pPr>
      <w:rPr>
        <w:rFonts w:hint="default"/>
        <w:lang w:val="en-US" w:eastAsia="en-US" w:bidi="ar-SA"/>
      </w:rPr>
    </w:lvl>
  </w:abstractNum>
  <w:abstractNum w:abstractNumId="1">
    <w:multiLevelType w:val="hybridMultilevel"/>
    <w:lvl w:ilvl="0">
      <w:start w:val="0"/>
      <w:numFmt w:val="bullet"/>
      <w:lvlText w:val=""/>
      <w:lvlJc w:val="left"/>
      <w:pPr>
        <w:ind w:left="364" w:hanging="25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9" w:hanging="255"/>
      </w:pPr>
      <w:rPr>
        <w:rFonts w:hint="default"/>
        <w:lang w:val="en-US" w:eastAsia="en-US" w:bidi="ar-SA"/>
      </w:rPr>
    </w:lvl>
    <w:lvl w:ilvl="2">
      <w:start w:val="0"/>
      <w:numFmt w:val="bullet"/>
      <w:lvlText w:val="•"/>
      <w:lvlJc w:val="left"/>
      <w:pPr>
        <w:ind w:left="1539" w:hanging="255"/>
      </w:pPr>
      <w:rPr>
        <w:rFonts w:hint="default"/>
        <w:lang w:val="en-US" w:eastAsia="en-US" w:bidi="ar-SA"/>
      </w:rPr>
    </w:lvl>
    <w:lvl w:ilvl="3">
      <w:start w:val="0"/>
      <w:numFmt w:val="bullet"/>
      <w:lvlText w:val="•"/>
      <w:lvlJc w:val="left"/>
      <w:pPr>
        <w:ind w:left="2129" w:hanging="255"/>
      </w:pPr>
      <w:rPr>
        <w:rFonts w:hint="default"/>
        <w:lang w:val="en-US" w:eastAsia="en-US" w:bidi="ar-SA"/>
      </w:rPr>
    </w:lvl>
    <w:lvl w:ilvl="4">
      <w:start w:val="0"/>
      <w:numFmt w:val="bullet"/>
      <w:lvlText w:val="•"/>
      <w:lvlJc w:val="left"/>
      <w:pPr>
        <w:ind w:left="2719" w:hanging="255"/>
      </w:pPr>
      <w:rPr>
        <w:rFonts w:hint="default"/>
        <w:lang w:val="en-US" w:eastAsia="en-US" w:bidi="ar-SA"/>
      </w:rPr>
    </w:lvl>
    <w:lvl w:ilvl="5">
      <w:start w:val="0"/>
      <w:numFmt w:val="bullet"/>
      <w:lvlText w:val="•"/>
      <w:lvlJc w:val="left"/>
      <w:pPr>
        <w:ind w:left="3309" w:hanging="255"/>
      </w:pPr>
      <w:rPr>
        <w:rFonts w:hint="default"/>
        <w:lang w:val="en-US" w:eastAsia="en-US" w:bidi="ar-SA"/>
      </w:rPr>
    </w:lvl>
    <w:lvl w:ilvl="6">
      <w:start w:val="0"/>
      <w:numFmt w:val="bullet"/>
      <w:lvlText w:val="•"/>
      <w:lvlJc w:val="left"/>
      <w:pPr>
        <w:ind w:left="3899" w:hanging="255"/>
      </w:pPr>
      <w:rPr>
        <w:rFonts w:hint="default"/>
        <w:lang w:val="en-US" w:eastAsia="en-US" w:bidi="ar-SA"/>
      </w:rPr>
    </w:lvl>
    <w:lvl w:ilvl="7">
      <w:start w:val="0"/>
      <w:numFmt w:val="bullet"/>
      <w:lvlText w:val="•"/>
      <w:lvlJc w:val="left"/>
      <w:pPr>
        <w:ind w:left="4489" w:hanging="255"/>
      </w:pPr>
      <w:rPr>
        <w:rFonts w:hint="default"/>
        <w:lang w:val="en-US" w:eastAsia="en-US" w:bidi="ar-SA"/>
      </w:rPr>
    </w:lvl>
    <w:lvl w:ilvl="8">
      <w:start w:val="0"/>
      <w:numFmt w:val="bullet"/>
      <w:lvlText w:val="•"/>
      <w:lvlJc w:val="left"/>
      <w:pPr>
        <w:ind w:left="5079" w:hanging="255"/>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722" w:hanging="54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680" w:hanging="543"/>
      </w:pPr>
      <w:rPr>
        <w:rFonts w:hint="default"/>
        <w:lang w:val="en-US" w:eastAsia="en-US" w:bidi="ar-SA"/>
      </w:rPr>
    </w:lvl>
    <w:lvl w:ilvl="3">
      <w:start w:val="0"/>
      <w:numFmt w:val="bullet"/>
      <w:lvlText w:val="•"/>
      <w:lvlJc w:val="left"/>
      <w:pPr>
        <w:ind w:left="3640" w:hanging="543"/>
      </w:pPr>
      <w:rPr>
        <w:rFonts w:hint="default"/>
        <w:lang w:val="en-US" w:eastAsia="en-US" w:bidi="ar-SA"/>
      </w:rPr>
    </w:lvl>
    <w:lvl w:ilvl="4">
      <w:start w:val="0"/>
      <w:numFmt w:val="bullet"/>
      <w:lvlText w:val="•"/>
      <w:lvlJc w:val="left"/>
      <w:pPr>
        <w:ind w:left="4600" w:hanging="543"/>
      </w:pPr>
      <w:rPr>
        <w:rFonts w:hint="default"/>
        <w:lang w:val="en-US" w:eastAsia="en-US" w:bidi="ar-SA"/>
      </w:rPr>
    </w:lvl>
    <w:lvl w:ilvl="5">
      <w:start w:val="0"/>
      <w:numFmt w:val="bullet"/>
      <w:lvlText w:val="•"/>
      <w:lvlJc w:val="left"/>
      <w:pPr>
        <w:ind w:left="5560" w:hanging="543"/>
      </w:pPr>
      <w:rPr>
        <w:rFonts w:hint="default"/>
        <w:lang w:val="en-US" w:eastAsia="en-US" w:bidi="ar-SA"/>
      </w:rPr>
    </w:lvl>
    <w:lvl w:ilvl="6">
      <w:start w:val="0"/>
      <w:numFmt w:val="bullet"/>
      <w:lvlText w:val="•"/>
      <w:lvlJc w:val="left"/>
      <w:pPr>
        <w:ind w:left="6520" w:hanging="543"/>
      </w:pPr>
      <w:rPr>
        <w:rFonts w:hint="default"/>
        <w:lang w:val="en-US" w:eastAsia="en-US" w:bidi="ar-SA"/>
      </w:rPr>
    </w:lvl>
    <w:lvl w:ilvl="7">
      <w:start w:val="0"/>
      <w:numFmt w:val="bullet"/>
      <w:lvlText w:val="•"/>
      <w:lvlJc w:val="left"/>
      <w:pPr>
        <w:ind w:left="7480" w:hanging="543"/>
      </w:pPr>
      <w:rPr>
        <w:rFonts w:hint="default"/>
        <w:lang w:val="en-US" w:eastAsia="en-US" w:bidi="ar-SA"/>
      </w:rPr>
    </w:lvl>
    <w:lvl w:ilvl="8">
      <w:start w:val="0"/>
      <w:numFmt w:val="bullet"/>
      <w:lvlText w:val="•"/>
      <w:lvlJc w:val="left"/>
      <w:pPr>
        <w:ind w:left="8440" w:hanging="54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1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18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quintiles.service-now.com/via?id=kb_article_view&amp;sysparm_article=KB0028693" TargetMode="External"/><Relationship Id="rId10" Type="http://schemas.openxmlformats.org/officeDocument/2006/relationships/hyperlink" Target="https://quintiles.sharepoint.com/sites/QISO/SiteAssets/Forms/AllItems.aspx?id=/sites/QISO/SiteAssets/One%20Pager%20-%20Slide/Encryption_Poster.pdf&amp;parent=/sites/QISO/SiteAssets/One%20Pager%20-%20Slide" TargetMode="External"/><Relationship Id="rId11" Type="http://schemas.openxmlformats.org/officeDocument/2006/relationships/hyperlink" Target="https://elvis.quintiles.com/livelink/llisapi.dll/open/QCP_CP_AIS002" TargetMode="External"/><Relationship Id="rId12" Type="http://schemas.openxmlformats.org/officeDocument/2006/relationships/hyperlink" Target="https://elvis.quintiles.com/livelink/llisapi.dll/open/CS_WI_MW0233" TargetMode="External"/><Relationship Id="rId13" Type="http://schemas.openxmlformats.org/officeDocument/2006/relationships/hyperlink" Target="https://elvis.quintiles.com/livelink/llisapi.dll/open/CS_OP_IT0625" TargetMode="External"/><Relationship Id="rId14" Type="http://schemas.openxmlformats.org/officeDocument/2006/relationships/hyperlink" Target="https://elvis.quintiles.com/livelink/llisapi.dll/open/CS_WI_RM0284" TargetMode="Externa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header" Target="header3.xml"/><Relationship Id="rId18" Type="http://schemas.openxmlformats.org/officeDocument/2006/relationships/footer" Target="footer4.xml"/><Relationship Id="rId19" Type="http://schemas.openxmlformats.org/officeDocument/2006/relationships/image" Target="media/image2.png"/><Relationship Id="rId20" Type="http://schemas.openxmlformats.org/officeDocument/2006/relationships/numbering" Target="numbering.xm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5.xml"/><Relationship Id="rId25"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2023-04-11T15:09:34Z</dcterms:created>
  <dcterms:modified xsi:type="dcterms:W3CDTF">2023-04-11T15:09:34Z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2022-06-10T00:00:00Z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