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308" w:right="151" w:firstLine="950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Redaction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of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Clinical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Documents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for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Public</w:t>
            </w:r>
          </w:p>
          <w:p>
            <w:pPr>
              <w:pStyle w:val="TableParagraph"/>
              <w:spacing w:before="9"/>
              <w:ind w:left="19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Disclosure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CS_WI_MW0219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Vishwanath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Jannu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Vishwanath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Jannu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r>
        <w:rPr>
          <w:spacing w:val="-2"/>
        </w:rPr>
        <w:t>PURPOSE</w:t>
      </w:r>
    </w:p>
    <w:p>
      <w:pPr>
        <w:pStyle w:val="BodyText"/>
        <w:spacing w:before="121"/>
        <w:ind w:left="1259" w:right="537"/>
      </w:pPr>
      <w:r>
        <w:rPr/>
        <w:t>To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3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redaction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to publishing in the public domain.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598" w:hanging="720"/>
        <w:jc w:val="left"/>
        <w:rPr>
          <w:sz w:val="22"/>
        </w:rPr>
      </w:pPr>
      <w:r>
        <w:rPr>
          <w:sz w:val="22"/>
        </w:rPr>
        <w:t>This work instruction (WI) applies </w:t>
      </w:r>
      <w:r>
        <w:rPr>
          <w:sz w:val="22"/>
          <w:u w:val="single"/>
        </w:rPr>
        <w:t>only</w:t>
      </w:r>
      <w:r>
        <w:rPr>
          <w:sz w:val="22"/>
        </w:rPr>
        <w:t> to the review and redaction of applicable clinical documents by IQVIA Global Medical Writing such as: the clinical study report</w:t>
      </w:r>
      <w:r>
        <w:rPr>
          <w:spacing w:val="-4"/>
          <w:sz w:val="22"/>
        </w:rPr>
        <w:t> </w:t>
      </w:r>
      <w:r>
        <w:rPr>
          <w:sz w:val="22"/>
        </w:rPr>
        <w:t>(CSR)</w:t>
      </w:r>
      <w:r>
        <w:rPr>
          <w:spacing w:val="-4"/>
          <w:sz w:val="22"/>
        </w:rPr>
        <w:t> </w:t>
      </w:r>
      <w:r>
        <w:rPr>
          <w:sz w:val="22"/>
        </w:rPr>
        <w:t>synopsis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similar</w:t>
      </w:r>
      <w:r>
        <w:rPr>
          <w:spacing w:val="-4"/>
          <w:sz w:val="22"/>
        </w:rPr>
        <w:t> </w:t>
      </w:r>
      <w:r>
        <w:rPr>
          <w:sz w:val="22"/>
        </w:rPr>
        <w:t>summary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document;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clinical</w:t>
      </w:r>
      <w:r>
        <w:rPr>
          <w:spacing w:val="-4"/>
          <w:sz w:val="22"/>
        </w:rPr>
        <w:t> </w:t>
      </w:r>
      <w:r>
        <w:rPr>
          <w:sz w:val="22"/>
        </w:rPr>
        <w:t>study protocol; the statistical analysis plan; investigator brochure and/or other documents that make up a clinical trial application under the EU Clinical Trial Regulation (No. 536/2014). The redaction comprises the removal of any individual patient data (IPD) and commercially confidential information (CCI).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79" w:right="507" w:hanging="72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redaction/anonymization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larger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types,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CSRs,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beyond the scope of this WI. This activity is the responsibility of Privacy Analytics (an IQVIA subsidiary company); refer to Privacy Analytics Standard Operating Procedures (SOPs) No. 203.1 and 203.2.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5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Disclosure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(DS)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Writer </w:t>
            </w:r>
            <w:r>
              <w:rPr>
                <w:spacing w:val="-4"/>
                <w:sz w:val="22"/>
              </w:rPr>
              <w:t>(MW)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(PL)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(LM)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MW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</w:tbl>
    <w:p>
      <w:pPr>
        <w:pStyle w:val="BodyText"/>
        <w:spacing w:before="5"/>
        <w:rPr>
          <w:sz w:val="21"/>
        </w:rPr>
      </w:pPr>
    </w:p>
    <w:p>
      <w:pPr>
        <w:spacing w:before="1"/>
        <w:ind w:left="12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40" w:lineRule="auto" w:before="5" w:after="0"/>
        <w:ind w:left="1620" w:right="74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PL</w:t>
      </w:r>
      <w:r>
        <w:rPr>
          <w:spacing w:val="-3"/>
          <w:sz w:val="22"/>
        </w:rPr>
        <w:t> </w:t>
      </w:r>
      <w:r>
        <w:rPr>
          <w:sz w:val="22"/>
        </w:rPr>
        <w:t>responsibilities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undertaken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Leadership group, a Clinical Project Manager from the Early Clinical Development group or IQVIA</w:t>
      </w:r>
      <w:r>
        <w:rPr>
          <w:spacing w:val="-2"/>
          <w:sz w:val="22"/>
        </w:rPr>
        <w:t> </w:t>
      </w:r>
      <w:r>
        <w:rPr>
          <w:sz w:val="22"/>
        </w:rPr>
        <w:t>Biotech,</w:t>
      </w:r>
      <w:r>
        <w:rPr>
          <w:spacing w:val="-3"/>
          <w:sz w:val="22"/>
        </w:rPr>
        <w:t> </w:t>
      </w:r>
      <w:r>
        <w:rPr>
          <w:sz w:val="22"/>
        </w:rPr>
        <w:t>or,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stand-alone</w:t>
      </w:r>
      <w:r>
        <w:rPr>
          <w:spacing w:val="-3"/>
          <w:sz w:val="22"/>
        </w:rPr>
        <w:t> </w:t>
      </w:r>
      <w:r>
        <w:rPr>
          <w:sz w:val="22"/>
        </w:rPr>
        <w:t>project,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DS</w:t>
      </w:r>
      <w:r>
        <w:rPr>
          <w:spacing w:val="-2"/>
          <w:sz w:val="22"/>
        </w:rPr>
        <w:t> </w:t>
      </w:r>
      <w:r>
        <w:rPr>
          <w:sz w:val="22"/>
        </w:rPr>
        <w:t>/ MW, their LM or other functional lead.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40" w:lineRule="auto" w:before="0" w:after="0"/>
        <w:ind w:left="1620" w:right="723" w:hanging="360"/>
        <w:jc w:val="left"/>
        <w:rPr>
          <w:sz w:val="22"/>
        </w:rPr>
      </w:pP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DS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MW responsibilities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Award</w:t>
      </w:r>
      <w:r>
        <w:rPr>
          <w:spacing w:val="-4"/>
          <w:sz w:val="22"/>
        </w:rPr>
        <w:t> </w:t>
      </w:r>
      <w:r>
        <w:rPr>
          <w:sz w:val="22"/>
        </w:rPr>
        <w:t>stage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be performed by their LM or other functional lead.</w:t>
      </w:r>
    </w:p>
    <w:p>
      <w:pPr>
        <w:spacing w:after="0" w:line="240" w:lineRule="auto"/>
        <w:jc w:val="left"/>
        <w:rPr>
          <w:sz w:val="22"/>
        </w:rPr>
        <w:sectPr>
          <w:footerReference w:type="default" r:id="rId5"/>
          <w:headerReference w:type="default" r:id="rId16"/>
          <w:headerReference w:type="first" r:id="rId17"/>
          <w:headerReference w:type="even" r:id="rId18"/>
          <w:footerReference w:type="first" r:id="rId19"/>
          <w:footerReference w:type="even" r:id="rId20"/>
          <w:type w:val="continuous"/>
          <w:pgSz w:w="12240" w:h="15840"/>
          <w:pgMar w:footer="957" w:header="0" w:top="960" w:bottom="1140" w:left="90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r>
        <w:rPr>
          <w:spacing w:val="-2"/>
        </w:rPr>
        <w:t>DEFINITIONS</w:t>
      </w:r>
    </w:p>
    <w:p>
      <w:pPr>
        <w:pStyle w:val="BodyText"/>
        <w:spacing w:before="126"/>
        <w:ind w:left="1260" w:right="537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definitions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Medicines</w:t>
      </w:r>
      <w:r>
        <w:rPr>
          <w:spacing w:val="-4"/>
        </w:rPr>
        <w:t> </w:t>
      </w:r>
      <w:r>
        <w:rPr/>
        <w:t>Agency</w:t>
      </w:r>
      <w:r>
        <w:rPr>
          <w:spacing w:val="-4"/>
        </w:rPr>
        <w:t> </w:t>
      </w:r>
      <w:r>
        <w:rPr/>
        <w:t>(EMA) policy on publication and access to clinical trial data (EMA Policy 0070 and related </w:t>
      </w:r>
      <w:r>
        <w:rPr>
          <w:spacing w:val="-2"/>
        </w:rPr>
        <w:t>guidelines).</w:t>
      </w:r>
    </w:p>
    <w:p>
      <w:pPr>
        <w:pStyle w:val="BodyText"/>
        <w:spacing w:before="115"/>
        <w:ind w:left="1260"/>
      </w:pPr>
      <w:r>
        <w:rPr>
          <w:b/>
        </w:rPr>
        <w:t>IPD:</w:t>
      </w:r>
      <w:r>
        <w:rPr>
          <w:b/>
          <w:spacing w:val="56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separately</w:t>
      </w:r>
      <w:r>
        <w:rPr>
          <w:spacing w:val="-5"/>
        </w:rPr>
        <w:t> </w:t>
      </w:r>
      <w:r>
        <w:rPr/>
        <w:t>recorded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participant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clinical</w:t>
      </w:r>
      <w:r>
        <w:rPr>
          <w:spacing w:val="-5"/>
        </w:rPr>
        <w:t> </w:t>
      </w:r>
      <w:r>
        <w:rPr>
          <w:spacing w:val="-2"/>
        </w:rPr>
        <w:t>study.</w:t>
      </w:r>
    </w:p>
    <w:p>
      <w:pPr>
        <w:pStyle w:val="BodyText"/>
        <w:spacing w:before="121"/>
        <w:ind w:left="1259" w:right="537"/>
      </w:pPr>
      <w:r>
        <w:rPr>
          <w:b/>
        </w:rPr>
        <w:t>Personal Data: </w:t>
      </w:r>
      <w:r>
        <w:rPr/>
        <w:t>Any information that directly or indirectly can be used to single out an identifiable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(‘data</w:t>
      </w:r>
      <w:r>
        <w:rPr>
          <w:spacing w:val="-4"/>
        </w:rPr>
        <w:t> </w:t>
      </w:r>
      <w:r>
        <w:rPr/>
        <w:t>subject’).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identifiers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address and identification numbers, or one or more factors specific to their physical, physiological, mental, economic, cultural or social identity.</w:t>
      </w:r>
    </w:p>
    <w:p>
      <w:pPr>
        <w:pStyle w:val="BodyText"/>
        <w:spacing w:before="121"/>
        <w:ind w:left="1259" w:right="537"/>
      </w:pPr>
      <w:r>
        <w:rPr>
          <w:b/>
        </w:rPr>
        <w:t>CCI:</w:t>
      </w:r>
      <w:r>
        <w:rPr>
          <w:b/>
          <w:spacing w:val="80"/>
        </w:rPr>
        <w:t> </w:t>
      </w:r>
      <w:r>
        <w:rPr/>
        <w:t>Any information contained in a document that is not in the public domain or publicly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disclosure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undermine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legitimate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interest of the Marketing Authorization Holder/Applicant.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r>
        <w:rPr>
          <w:spacing w:val="-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1"/>
        <w:jc w:val="left"/>
        <w:rPr>
          <w:b/>
          <w:sz w:val="22"/>
        </w:rPr>
      </w:pPr>
      <w:r>
        <w:rPr>
          <w:b/>
          <w:sz w:val="22"/>
        </w:rPr>
        <w:t>Preliminary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Oversight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3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award the work and that appropriate budget for all contributing functions is confirmed before work starts.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135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/>
              <w:ind w:left="110" w:right="111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 MW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40" w:lineRule="auto" w:before="58" w:after="0"/>
              <w:ind w:left="469" w:right="151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(SoW),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budgeted and confirms all details with the Customer.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37" w:lineRule="auto" w:before="64" w:after="0"/>
              <w:ind w:left="469" w:right="181" w:hanging="360"/>
              <w:jc w:val="left"/>
              <w:rPr>
                <w:sz w:val="20"/>
              </w:rPr>
            </w:pPr>
            <w:r>
              <w:rPr>
                <w:sz w:val="20"/>
              </w:rPr>
              <w:t>Raises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covered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 the SoW and budget for follow up as per CS_WI_PL0018, Project Scope and Customer Contract Management.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271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right="129"/>
              <w:rPr>
                <w:sz w:val="20"/>
              </w:rPr>
            </w:pPr>
            <w:r>
              <w:rPr>
                <w:sz w:val="20"/>
              </w:rPr>
              <w:t>Requests access to (or initiates set up of) appropriate filing areas 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CS_WI_MW0233, Management and Filing of Medical Writing Documentation.</w:t>
            </w:r>
          </w:p>
          <w:p>
            <w:pPr>
              <w:pStyle w:val="TableParagraph"/>
              <w:spacing w:before="6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spacing w:line="242" w:lineRule="auto" w:before="0"/>
              <w:ind w:right="129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Initiating set up is only applicable for stand-alone Redaction contracts. If IQVIA was also responsible for preparing the CSR and/or Clinical Trial Results Posting under the same contract and 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(multi-service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stand-alone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Medical Writing contracts), the Customer project space will already be set up. Refer to CS_WI_MW001, Producing a Clinical Study Report</w:t>
            </w:r>
          </w:p>
          <w:p>
            <w:pPr>
              <w:pStyle w:val="TableParagraph"/>
              <w:spacing w:line="204" w:lineRule="exact" w:before="0"/>
              <w:rPr>
                <w:sz w:val="20"/>
              </w:rPr>
            </w:pPr>
            <w:r>
              <w:rPr>
                <w:sz w:val="20"/>
              </w:rPr>
              <w:t>(Integrated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Report)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CS_WI_MW0222,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Setup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22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3"/>
              <w:rPr>
                <w:sz w:val="20"/>
              </w:rPr>
            </w:pPr>
            <w:r>
              <w:rPr>
                <w:sz w:val="20"/>
              </w:rPr>
              <w:t>Producing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 Registries for responsibilities.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right="203"/>
              <w:jc w:val="both"/>
              <w:rPr>
                <w:sz w:val="20"/>
              </w:rPr>
            </w:pPr>
            <w:r>
              <w:rPr>
                <w:sz w:val="20"/>
              </w:rPr>
              <w:t>Grants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facilitates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appropriate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areas (for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multi-service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inclusive of Project Leadership).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Setup</w:t>
            </w:r>
          </w:p>
        </w:tc>
      </w:tr>
      <w:tr>
        <w:trPr>
          <w:trHeight w:val="216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0" w:lineRule="auto" w:before="58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Oversees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project.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32" w:lineRule="auto" w:before="68" w:after="0"/>
              <w:ind w:left="469" w:right="234" w:hanging="360"/>
              <w:jc w:val="left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seek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change order execution for any out-of-scope work.</w:t>
            </w:r>
          </w:p>
          <w:p>
            <w:pPr>
              <w:pStyle w:val="TableParagraph"/>
              <w:spacing w:before="10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spacing w:line="237" w:lineRule="auto" w:before="0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 processes in accordance with CS_WI_PL0018, Project Scope and Customer Contract Management, and CS_WI_PL0029, Project Management, Communications and Reporting.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Preparation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Redacted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Document(s)</w:t>
      </w:r>
    </w:p>
    <w:p>
      <w:pPr>
        <w:pStyle w:val="BodyText"/>
        <w:spacing w:before="122"/>
        <w:ind w:left="1980" w:right="537"/>
      </w:pPr>
      <w:r>
        <w:rPr/>
        <w:t>Within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WI,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redacted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‘marked</w:t>
      </w:r>
      <w:r>
        <w:rPr>
          <w:spacing w:val="-3"/>
        </w:rPr>
        <w:t> </w:t>
      </w:r>
      <w:r>
        <w:rPr/>
        <w:t>for redaction’ version.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60"/>
              <w:ind w:left="10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seeks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</w:t>
            </w:r>
            <w:r>
              <w:rPr>
                <w:spacing w:val="-2"/>
                <w:sz w:val="20"/>
              </w:rPr>
              <w:t>confirmation.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2"/>
                <w:sz w:val="20"/>
              </w:rPr>
              <w:t>development</w:t>
            </w:r>
          </w:p>
        </w:tc>
      </w:tr>
      <w:tr>
        <w:trPr>
          <w:trHeight w:val="2012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7" w:lineRule="auto" w:before="60" w:after="0"/>
              <w:ind w:left="464" w:right="272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or internally, as applicable) of the applicable clinical document(s) for redaction for all IPD, personal data and CCI.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  <w:tab w:pos="465" w:val="left" w:leader="none"/>
              </w:tabs>
              <w:spacing w:line="237" w:lineRule="auto" w:before="65" w:after="0"/>
              <w:ind w:left="464" w:right="454" w:hanging="360"/>
              <w:jc w:val="left"/>
              <w:rPr>
                <w:sz w:val="20"/>
              </w:rPr>
            </w:pPr>
            <w:r>
              <w:rPr>
                <w:sz w:val="20"/>
              </w:rPr>
              <w:t>Prepares the draft redacted clinical document(s) in an appropriate version of Adobe Acrobat using the ‘Mark for Redaction’ tool where all information to be redacted is still visible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(alternatively,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used).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ind w:left="104" w:right="310"/>
              <w:rPr>
                <w:sz w:val="20"/>
              </w:rPr>
            </w:pPr>
            <w:r>
              <w:rPr>
                <w:sz w:val="20"/>
              </w:rPr>
              <w:t>During Draft 1 preparation (or any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subsequent draft, as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794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  <w:tab w:pos="465" w:val="left" w:leader="none"/>
              </w:tabs>
              <w:spacing w:line="237" w:lineRule="auto" w:before="34" w:after="0"/>
              <w:ind w:left="464" w:right="219" w:hanging="360"/>
              <w:jc w:val="left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undergoes internal review (refer to Section 6.3) before sending to the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Internal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Redacted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Document(s)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60"/>
              <w:ind w:left="46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internal reviewer.</w:t>
            </w:r>
          </w:p>
        </w:tc>
        <w:tc>
          <w:tcPr>
            <w:tcW w:w="1843" w:type="dxa"/>
          </w:tcPr>
          <w:p>
            <w:pPr>
              <w:pStyle w:val="TableParagraph"/>
              <w:ind w:right="154"/>
              <w:rPr>
                <w:sz w:val="20"/>
              </w:rPr>
            </w:pPr>
            <w:r>
              <w:rPr>
                <w:sz w:val="20"/>
              </w:rPr>
              <w:t>Before issue of Draft 1 to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 subsequent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draft, as applicable)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233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37" w:lineRule="auto" w:before="60" w:after="0"/>
              <w:ind w:left="464" w:right="181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Performs internal review of the draft redacted clinical document(s) to confirm that any redactions are justifiable (i.e. comprise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IPD,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CCI)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 redactions are marked.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66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MW.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</w:tabs>
              <w:spacing w:line="237" w:lineRule="auto" w:before="64" w:after="0"/>
              <w:ind w:left="464" w:right="459" w:hanging="360"/>
              <w:jc w:val="both"/>
              <w:rPr>
                <w:sz w:val="20"/>
              </w:rPr>
            </w:pPr>
            <w:r>
              <w:rPr>
                <w:sz w:val="20"/>
              </w:rPr>
              <w:t>Signs CS_FM_MW007, Internal Signature Page for Medical 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wet-ink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confirm completion of their review.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ind w:right="154"/>
              <w:rPr>
                <w:sz w:val="20"/>
              </w:rPr>
            </w:pPr>
            <w:r>
              <w:rPr>
                <w:sz w:val="20"/>
              </w:rPr>
              <w:t>Upon receipt of proposed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 redacted clinical document(s) (or any subsequent draft, as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698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before="17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Global Medical Writing with relevant experience.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3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32" w:lineRule="auto" w:before="64" w:after="0"/>
              <w:ind w:left="464" w:right="382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 the Medical Writer Response document(s).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right="54"/>
              <w:rPr>
                <w:sz w:val="20"/>
              </w:rPr>
            </w:pPr>
            <w:r>
              <w:rPr>
                <w:sz w:val="20"/>
              </w:rPr>
              <w:t>Upon receipt of internal review comments and prior to issue of Draft 1 to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 subsequent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draft, as applicable)</w:t>
            </w:r>
          </w:p>
        </w:tc>
      </w:tr>
      <w:tr>
        <w:trPr>
          <w:trHeight w:val="522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  <w:tab w:pos="465" w:val="left" w:leader="none"/>
              </w:tabs>
              <w:spacing w:line="232" w:lineRule="auto" w:before="33" w:after="0"/>
              <w:ind w:left="464" w:right="206" w:hanging="360"/>
              <w:jc w:val="left"/>
              <w:rPr>
                <w:sz w:val="20"/>
              </w:rPr>
            </w:pPr>
            <w:r>
              <w:rPr>
                <w:sz w:val="20"/>
              </w:rPr>
              <w:t>Incorporates comments from the internal review and makes appropriate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document(s).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2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  <w:tab w:pos="465" w:val="left" w:leader="none"/>
              </w:tabs>
              <w:spacing w:line="232" w:lineRule="auto" w:before="33" w:after="0"/>
              <w:ind w:left="464" w:right="488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has/have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been incorporated and the rationale.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3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7" w:lineRule="auto" w:before="29" w:after="0"/>
              <w:ind w:left="464" w:right="380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signatures from all internal reviewers on CS_FM_MW007,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 </w:t>
            </w:r>
            <w:r>
              <w:rPr>
                <w:spacing w:val="-2"/>
                <w:sz w:val="20"/>
              </w:rPr>
              <w:t>Deliverables.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4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  <w:tab w:pos="465" w:val="left" w:leader="none"/>
              </w:tabs>
              <w:spacing w:line="237" w:lineRule="auto" w:before="29" w:after="0"/>
              <w:ind w:left="464" w:right="158" w:hanging="360"/>
              <w:jc w:val="left"/>
              <w:rPr>
                <w:sz w:val="20"/>
              </w:rPr>
            </w:pPr>
            <w:r>
              <w:rPr>
                <w:sz w:val="20"/>
              </w:rPr>
              <w:t>Signs CS_FM_MW007 as Author electronically or via wet-ink signature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addressed, as appropriate.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Issuing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Redacted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Documents(s)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Customer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84"/>
        <w:gridCol w:w="1849"/>
      </w:tblGrid>
      <w:tr>
        <w:trPr>
          <w:trHeight w:val="35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8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9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41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84" w:type="dxa"/>
          </w:tcPr>
          <w:p>
            <w:pPr>
              <w:pStyle w:val="TableParagraph"/>
              <w:spacing w:line="237" w:lineRule="auto" w:before="59"/>
              <w:ind w:right="26"/>
              <w:rPr>
                <w:sz w:val="20"/>
              </w:rPr>
            </w:pPr>
            <w:r>
              <w:rPr>
                <w:sz w:val="20"/>
              </w:rPr>
              <w:t>Informs the PL if the number of drafts will be more than is stated in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handled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per Section 6.1.5).</w:t>
            </w:r>
          </w:p>
        </w:tc>
        <w:tc>
          <w:tcPr>
            <w:tcW w:w="1849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During project conduct,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before starting any additional work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84"/>
        <w:gridCol w:w="1849"/>
      </w:tblGrid>
      <w:tr>
        <w:trPr>
          <w:trHeight w:val="359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8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9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80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8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69" w:val="left" w:leader="none"/>
                <w:tab w:pos="470" w:val="left" w:leader="none"/>
              </w:tabs>
              <w:spacing w:line="237" w:lineRule="auto" w:before="60" w:after="0"/>
              <w:ind w:left="469" w:right="306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by an agreed method. Refer to CS_WI_MW0201, Sending Medical Writing Deliverables to Customers Securely, as applicable. Includes an email detailing: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1151" w:val="left" w:leader="none"/>
                <w:tab w:pos="1152" w:val="left" w:leader="none"/>
              </w:tabs>
              <w:spacing w:line="240" w:lineRule="auto" w:before="60" w:after="0"/>
              <w:ind w:left="1151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document.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1151" w:val="left" w:leader="none"/>
                <w:tab w:pos="1152" w:val="left" w:leader="none"/>
              </w:tabs>
              <w:spacing w:line="240" w:lineRule="auto" w:before="45" w:after="0"/>
              <w:ind w:left="1151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clarification.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1151" w:val="left" w:leader="none"/>
                <w:tab w:pos="1152" w:val="left" w:leader="none"/>
              </w:tabs>
              <w:spacing w:line="240" w:lineRule="auto" w:before="40" w:after="0"/>
              <w:ind w:left="1151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expected.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9" w:val="left" w:leader="none"/>
                <w:tab w:pos="470" w:val="left" w:leader="none"/>
              </w:tabs>
              <w:spacing w:line="232" w:lineRule="auto" w:before="52" w:after="0"/>
              <w:ind w:left="469" w:right="1041" w:hanging="360"/>
              <w:jc w:val="left"/>
              <w:rPr>
                <w:sz w:val="20"/>
              </w:rPr>
            </w:pPr>
            <w:r>
              <w:rPr>
                <w:sz w:val="20"/>
              </w:rPr>
              <w:t>Copies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above communication, as appropriate.</w:t>
            </w:r>
          </w:p>
        </w:tc>
        <w:tc>
          <w:tcPr>
            <w:tcW w:w="1849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Handling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Comments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5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32" w:lineRule="auto" w:before="64" w:after="0"/>
              <w:ind w:left="464" w:right="921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clarifies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unclear comments with the Customer.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315" w:hanging="360"/>
              <w:jc w:val="left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address Customer review comments.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229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arranges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incorporation of Customer review comments. Refer to Section 6.3.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37" w:lineRule="auto" w:before="68" w:after="0"/>
              <w:ind w:left="464" w:right="451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addresses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 and updates the redacted clinical document(s) accordingly. Refer to Section 6.3.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32" w:lineRule="auto" w:before="69" w:after="0"/>
              <w:ind w:left="464" w:right="272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has/have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been incorporated and gives the rationale.</w:t>
            </w:r>
          </w:p>
        </w:tc>
        <w:tc>
          <w:tcPr>
            <w:tcW w:w="1843" w:type="dxa"/>
          </w:tcPr>
          <w:p>
            <w:pPr>
              <w:pStyle w:val="TableParagraph"/>
              <w:ind w:right="217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Issuing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Redacted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Document(s)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Customer</w:t>
      </w:r>
    </w:p>
    <w:p>
      <w:pPr>
        <w:pStyle w:val="BodyText"/>
        <w:spacing w:before="121"/>
        <w:ind w:left="1980" w:right="537"/>
      </w:pPr>
      <w:r>
        <w:rPr/>
        <w:t>If more than one draft of the ‘marked for redaction’ version of the applicable clinical</w:t>
      </w:r>
      <w:r>
        <w:rPr>
          <w:spacing w:val="-3"/>
        </w:rPr>
        <w:t> </w:t>
      </w:r>
      <w:r>
        <w:rPr/>
        <w:t>document(s)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Sections</w:t>
      </w:r>
      <w:r>
        <w:rPr>
          <w:spacing w:val="-4"/>
        </w:rPr>
        <w:t> </w:t>
      </w:r>
      <w:r>
        <w:rPr/>
        <w:t>6.2,</w:t>
      </w:r>
      <w:r>
        <w:rPr>
          <w:spacing w:val="-4"/>
        </w:rPr>
        <w:t> </w:t>
      </w:r>
      <w:r>
        <w:rPr/>
        <w:t>6.3,</w:t>
      </w:r>
      <w:r>
        <w:rPr>
          <w:spacing w:val="-4"/>
        </w:rPr>
        <w:t> </w:t>
      </w:r>
      <w:r>
        <w:rPr/>
        <w:t>6.4 and 6.5 must be repeated for each subsequent draft.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38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left="10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appropriate version of Adobe Acrobat using the ‘Apply Redactions’ tool (alternatively, another applicable software tool can be used).</w:t>
            </w:r>
          </w:p>
          <w:p>
            <w:pPr>
              <w:pStyle w:val="TableParagraph"/>
              <w:spacing w:before="1"/>
              <w:ind w:left="0"/>
              <w:rPr>
                <w:sz w:val="30"/>
              </w:rPr>
            </w:pPr>
          </w:p>
          <w:p>
            <w:pPr>
              <w:pStyle w:val="TableParagraph"/>
              <w:spacing w:before="1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  <w:tab w:pos="465" w:val="left" w:leader="none"/>
              </w:tabs>
              <w:spacing w:line="237" w:lineRule="auto" w:before="70" w:after="0"/>
              <w:ind w:left="464" w:right="440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replaces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previously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‘marked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redaction’ 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obliterating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then irreversibly masked and rendered invisible for search </w:t>
            </w:r>
            <w:r>
              <w:rPr>
                <w:spacing w:val="-2"/>
                <w:sz w:val="20"/>
              </w:rPr>
              <w:t>capabilities.</w:t>
            </w:r>
          </w:p>
        </w:tc>
        <w:tc>
          <w:tcPr>
            <w:tcW w:w="1843" w:type="dxa"/>
          </w:tcPr>
          <w:p>
            <w:pPr>
              <w:pStyle w:val="TableParagraph"/>
              <w:ind w:right="154"/>
              <w:rPr>
                <w:sz w:val="20"/>
              </w:rPr>
            </w:pPr>
            <w:r>
              <w:rPr>
                <w:spacing w:val="-2"/>
                <w:sz w:val="20"/>
              </w:rPr>
              <w:t>Following Customer </w:t>
            </w:r>
            <w:r>
              <w:rPr>
                <w:sz w:val="20"/>
              </w:rPr>
              <w:t>confirmation of the reviewed ‘mark for </w:t>
            </w:r>
            <w:r>
              <w:rPr>
                <w:spacing w:val="-2"/>
                <w:sz w:val="20"/>
              </w:rPr>
              <w:t>redaction’ document(s) </w:t>
            </w:r>
            <w:r>
              <w:rPr>
                <w:sz w:val="20"/>
              </w:rPr>
              <w:t>(Draft 1 or subsequent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draft, as applicable)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3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  <w:tab w:pos="465" w:val="left" w:leader="none"/>
              </w:tabs>
              <w:spacing w:line="237" w:lineRule="auto" w:before="2" w:after="0"/>
              <w:ind w:left="464" w:right="136" w:hanging="360"/>
              <w:jc w:val="left"/>
              <w:rPr>
                <w:sz w:val="20"/>
              </w:rPr>
            </w:pPr>
            <w:r>
              <w:rPr>
                <w:sz w:val="20"/>
              </w:rPr>
              <w:t>If further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‘marked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redaction’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 previously sent for Customer review (i.e. immediately prior to applying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redactions),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‘marked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redaction’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 should also be retained for reference/future use.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65" w:val="left" w:leader="none"/>
              </w:tabs>
              <w:spacing w:line="237" w:lineRule="auto" w:before="60" w:after="0"/>
              <w:ind w:left="464" w:right="324" w:hanging="360"/>
              <w:jc w:val="both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according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timelines, Refer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CS_WI_MW0201, Sending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Securely.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2" w:lineRule="auto" w:before="74" w:after="0"/>
              <w:ind w:left="464" w:right="655" w:hanging="360"/>
              <w:jc w:val="left"/>
              <w:rPr>
                <w:sz w:val="20"/>
              </w:rPr>
            </w:pPr>
            <w:r>
              <w:rPr>
                <w:sz w:val="20"/>
              </w:rPr>
              <w:t>Asks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redacted clinical document, as applicable, is final.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7" w:lineRule="auto" w:before="68" w:after="0"/>
              <w:ind w:left="464" w:right="202" w:hanging="360"/>
              <w:jc w:val="left"/>
              <w:rPr>
                <w:sz w:val="20"/>
              </w:rPr>
            </w:pPr>
            <w:r>
              <w:rPr>
                <w:sz w:val="20"/>
              </w:rPr>
              <w:t>If no response has been received after 5 business days, the final contracted version will be considered complete. Refer to CS_OP_MW0203,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Deliverables.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2" w:lineRule="auto" w:before="69" w:after="0"/>
              <w:ind w:left="464" w:right="712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uploads/submits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redacted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 document(s) to the applicable registry.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40" w:lineRule="auto" w:before="61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Notify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completion.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2" w:lineRule="auto" w:before="68" w:after="0"/>
              <w:ind w:left="464" w:right="866" w:hanging="360"/>
              <w:jc w:val="left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orders affecting Medical Writing have been approved.</w:t>
            </w:r>
          </w:p>
        </w:tc>
        <w:tc>
          <w:tcPr>
            <w:tcW w:w="1843" w:type="dxa"/>
          </w:tcPr>
          <w:p>
            <w:pPr>
              <w:pStyle w:val="TableParagraph"/>
              <w:ind w:right="310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preparation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final redacted </w:t>
            </w:r>
            <w:r>
              <w:rPr>
                <w:spacing w:val="-2"/>
                <w:sz w:val="20"/>
              </w:rPr>
              <w:t>document(s)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Filing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42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emails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CS_WI_MW0233,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Medical Writing Documentation.</w:t>
            </w:r>
          </w:p>
        </w:tc>
        <w:tc>
          <w:tcPr>
            <w:tcW w:w="1843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Throughout </w:t>
            </w:r>
            <w:r>
              <w:rPr>
                <w:sz w:val="20"/>
              </w:rPr>
              <w:t>duration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0"/>
              <w:ind w:left="0" w:right="509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CS_WI_MW0233</w:t>
            </w:r>
          </w:p>
        </w:tc>
        <w:tc>
          <w:tcPr>
            <w:tcW w:w="6125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508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67"/>
              <w:ind w:left="0" w:right="509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CS_WI_MW0201</w:t>
            </w:r>
          </w:p>
        </w:tc>
        <w:tc>
          <w:tcPr>
            <w:tcW w:w="6125" w:type="dxa"/>
          </w:tcPr>
          <w:p>
            <w:pPr>
              <w:pStyle w:val="TableParagraph"/>
              <w:spacing w:line="254" w:lineRule="exact" w:before="0"/>
              <w:ind w:right="212"/>
              <w:rPr>
                <w:sz w:val="22"/>
              </w:rPr>
            </w:pPr>
            <w:r>
              <w:rPr>
                <w:sz w:val="22"/>
              </w:rPr>
              <w:t>Sending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Deliverables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Customers </w:t>
            </w:r>
            <w:r>
              <w:rPr>
                <w:spacing w:val="-2"/>
                <w:sz w:val="22"/>
              </w:rPr>
              <w:t>Securely</w:t>
            </w:r>
          </w:p>
        </w:tc>
      </w:tr>
      <w:tr>
        <w:trPr>
          <w:trHeight w:val="373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0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CS_FM_MW007</w:t>
            </w:r>
          </w:p>
        </w:tc>
        <w:tc>
          <w:tcPr>
            <w:tcW w:w="6125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503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67"/>
              <w:ind w:left="0" w:right="509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CS_WI_MW0222</w:t>
            </w:r>
          </w:p>
        </w:tc>
        <w:tc>
          <w:tcPr>
            <w:tcW w:w="612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Results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Public Registries</w:t>
            </w:r>
          </w:p>
        </w:tc>
      </w:tr>
      <w:tr>
        <w:trPr>
          <w:trHeight w:val="508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67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CS_WI_MW001</w:t>
            </w:r>
          </w:p>
        </w:tc>
        <w:tc>
          <w:tcPr>
            <w:tcW w:w="6125" w:type="dxa"/>
          </w:tcPr>
          <w:p>
            <w:pPr>
              <w:pStyle w:val="TableParagraph"/>
              <w:spacing w:line="254" w:lineRule="exact" w:before="0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(Integrated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 Statistical Report)</w:t>
            </w:r>
          </w:p>
        </w:tc>
      </w:tr>
      <w:tr>
        <w:trPr>
          <w:trHeight w:val="374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0"/>
              <w:ind w:left="0" w:right="461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CS_OP_MW0203</w:t>
            </w:r>
          </w:p>
        </w:tc>
        <w:tc>
          <w:tcPr>
            <w:tcW w:w="6125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Preparation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2"/>
                <w:sz w:val="22"/>
              </w:rPr>
              <w:t> Deliverables</w:t>
            </w:r>
          </w:p>
        </w:tc>
      </w:tr>
      <w:tr>
        <w:trPr>
          <w:trHeight w:val="369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0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CS_WI_PL0018</w:t>
            </w:r>
          </w:p>
        </w:tc>
        <w:tc>
          <w:tcPr>
            <w:tcW w:w="6125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74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0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CS_WI_PL0029</w:t>
            </w:r>
          </w:p>
        </w:tc>
        <w:tc>
          <w:tcPr>
            <w:tcW w:w="6125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Communications,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71"/>
              <w:rPr>
                <w:b/>
                <w:sz w:val="22"/>
              </w:rPr>
            </w:pP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79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569" w:right="530" w:hanging="548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Privacy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Analytics </w:t>
            </w:r>
            <w:r>
              <w:rPr>
                <w:spacing w:val="-4"/>
                <w:sz w:val="22"/>
              </w:rPr>
              <w:t>SOPs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Procedure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203.1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Trials Document Anonymization Process</w:t>
            </w:r>
          </w:p>
          <w:p>
            <w:pPr>
              <w:pStyle w:val="TableParagraph"/>
              <w:spacing w:line="228" w:lineRule="auto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Procedure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203.2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Trials Document Redaction Process</w:t>
            </w:r>
          </w:p>
        </w:tc>
      </w:tr>
      <w:tr>
        <w:trPr>
          <w:trHeight w:val="1559" w:hRule="atLeast"/>
        </w:trPr>
        <w:tc>
          <w:tcPr>
            <w:tcW w:w="3778" w:type="dxa"/>
          </w:tcPr>
          <w:p>
            <w:pPr>
              <w:pStyle w:val="TableParagraph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52"/>
                <w:sz w:val="22"/>
              </w:rPr>
              <w:t> </w:t>
            </w:r>
            <w:r>
              <w:rPr>
                <w:sz w:val="22"/>
              </w:rPr>
              <w:t>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0070</w:t>
            </w:r>
          </w:p>
          <w:p>
            <w:pPr>
              <w:pStyle w:val="TableParagraph"/>
              <w:spacing w:before="1"/>
              <w:ind w:left="1569" w:right="53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related </w:t>
            </w: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European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Agency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 data for medicinal products for human use (first adopted October 2014)</w:t>
            </w:r>
          </w:p>
          <w:p>
            <w:pPr>
              <w:pStyle w:val="TableParagraph"/>
              <w:spacing w:line="228" w:lineRule="auto" w:before="42"/>
              <w:rPr>
                <w:sz w:val="22"/>
              </w:rPr>
            </w:pPr>
            <w:r>
              <w:rPr>
                <w:sz w:val="22"/>
              </w:rPr>
              <w:t>For related guidelines, policy updates and guidance on 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0070,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homepage </w:t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http://www.ema.europa.eu/ema/</w:t>
              </w:r>
            </w:hyperlink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9" w:val="left" w:leader="none"/>
              </w:tabs>
              <w:ind w:left="101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CS_WI_MW0219</w:t>
            </w:r>
          </w:p>
        </w:tc>
        <w:tc>
          <w:tcPr>
            <w:tcW w:w="3802" w:type="dxa"/>
          </w:tcPr>
          <w:p>
            <w:pPr>
              <w:pStyle w:val="TableParagraph"/>
              <w:spacing w:line="250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Redaction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 Public Disclosure</w:t>
            </w:r>
          </w:p>
        </w:tc>
        <w:tc>
          <w:tcPr>
            <w:tcW w:w="2338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scope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2.1, </w:t>
            </w: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right="184"/>
              <w:rPr>
                <w:sz w:val="22"/>
              </w:rPr>
            </w:pPr>
            <w:r>
              <w:rPr>
                <w:sz w:val="22"/>
              </w:rPr>
              <w:t>Scope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increased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new EU CTR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redaction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 </w:t>
            </w:r>
            <w:r>
              <w:rPr>
                <w:spacing w:val="-2"/>
                <w:sz w:val="22"/>
              </w:rPr>
              <w:t>Writing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Amended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PPD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IPD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right="18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EMA use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14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Privacy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Analytics </w:t>
            </w:r>
            <w:r>
              <w:rPr>
                <w:spacing w:val="-4"/>
                <w:sz w:val="22"/>
              </w:rPr>
              <w:t>SOPs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2.2, </w:t>
            </w:r>
            <w:r>
              <w:rPr>
                <w:spacing w:val="-5"/>
                <w:sz w:val="22"/>
              </w:rPr>
              <w:t>7.9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Privacy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Analytics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SOPs numbering revised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7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7</w:t>
      </w:r>
    </w:p>
    <w:p>
      <w:pPr>
        <w:spacing w:line="244" w:lineRule="auto" w:before="0"/>
        <w:ind w:left="448" w:right="537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2016, 2018,</w:t>
      </w:r>
      <w:r>
        <w:rPr>
          <w:spacing w:val="-3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2021,</w:t>
      </w:r>
      <w:r>
        <w:rPr>
          <w:spacing w:val="-2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 to</w:t>
      </w:r>
      <w:r>
        <w:rPr>
          <w:spacing w:val="-3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979" w:footer="268" w:top="2760" w:bottom="46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08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Elliott,</w:t>
      </w:r>
      <w:r>
        <w:rPr>
          <w:spacing w:val="-10"/>
          <w:sz w:val="20"/>
        </w:rPr>
        <w:t> </w:t>
      </w:r>
      <w:r>
        <w:rPr>
          <w:sz w:val="20"/>
        </w:rPr>
        <w:t>Craig</w:t>
      </w:r>
      <w:r>
        <w:rPr>
          <w:spacing w:val="36"/>
          <w:sz w:val="20"/>
        </w:rPr>
        <w:t> </w:t>
      </w:r>
      <w:r>
        <w:rPr>
          <w:sz w:val="20"/>
        </w:rPr>
        <w:t>(q1024780)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79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17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06:16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08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Ginzler,</w:t>
      </w:r>
      <w:r>
        <w:rPr>
          <w:spacing w:val="-10"/>
          <w:sz w:val="20"/>
        </w:rPr>
        <w:t> </w:t>
      </w:r>
      <w:r>
        <w:rPr>
          <w:sz w:val="20"/>
        </w:rPr>
        <w:t>Maria</w:t>
      </w:r>
      <w:r>
        <w:rPr>
          <w:spacing w:val="37"/>
          <w:sz w:val="20"/>
        </w:rPr>
        <w:t> </w:t>
      </w:r>
      <w:r>
        <w:rPr>
          <w:sz w:val="20"/>
        </w:rPr>
        <w:t>(q602835)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79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17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06:30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608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Nufer,</w:t>
      </w:r>
      <w:r>
        <w:rPr>
          <w:spacing w:val="-11"/>
          <w:sz w:val="20"/>
        </w:rPr>
        <w:t> </w:t>
      </w:r>
      <w:r>
        <w:rPr>
          <w:sz w:val="20"/>
        </w:rPr>
        <w:t>Letha</w:t>
      </w:r>
      <w:r>
        <w:rPr>
          <w:spacing w:val="37"/>
          <w:sz w:val="20"/>
        </w:rPr>
        <w:t> </w:t>
      </w:r>
      <w:r>
        <w:rPr>
          <w:sz w:val="20"/>
        </w:rPr>
        <w:t>(q012496)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79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Sunday,</w:t>
      </w:r>
      <w:r>
        <w:rPr>
          <w:spacing w:val="-4"/>
          <w:sz w:val="20"/>
        </w:rPr>
        <w:t> </w:t>
      </w:r>
      <w:r>
        <w:rPr>
          <w:sz w:val="20"/>
        </w:rPr>
        <w:t>19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09:43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740" w:right="566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Willmott,</w:t>
      </w:r>
      <w:r>
        <w:rPr>
          <w:spacing w:val="-10"/>
          <w:sz w:val="20"/>
        </w:rPr>
        <w:t> </w:t>
      </w:r>
      <w:r>
        <w:rPr>
          <w:sz w:val="20"/>
        </w:rPr>
        <w:t>Corinne</w:t>
      </w:r>
      <w:r>
        <w:rPr>
          <w:spacing w:val="36"/>
          <w:sz w:val="20"/>
        </w:rPr>
        <w:t> </w:t>
      </w:r>
      <w:r>
        <w:rPr>
          <w:sz w:val="20"/>
        </w:rPr>
        <w:t>(q778849)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79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15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04:50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2"/>
      <w:footerReference w:type="default" r:id="rId13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51" w:hanging="423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1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42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yperlink" Target="http://www.ema.europa.eu/ema/" TargetMode="Externa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numbering" Target="numbering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2023-04-11T15:10:16Z</dcterms:created>
  <dcterms:modified xsi:type="dcterms:W3CDTF">2023-04-11T15:10:16Z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2023-02-15T00:00:00Z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(6.5.1.103725) OS (Windows 2012,2,0,64)</vt:lpwstr>
  </property>
</Properties>
</file>