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203" w:right="125" w:firstLine="1056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Producing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Clinical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Trial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Results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Posting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for</w:t>
            </w:r>
          </w:p>
          <w:p>
            <w:pPr>
              <w:pStyle w:val="TableParagraph"/>
              <w:spacing w:before="9"/>
              <w:ind w:left="880"/>
              <w:rPr>
                <w:b/>
                <w:sz w:val="22"/>
              </w:rPr>
            </w:pPr>
            <w:r>
              <w:rPr>
                <w:b/>
                <w:sz w:val="22"/>
              </w:rPr>
              <w:t>Submission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Public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Registries</w:t>
            </w:r>
          </w:p>
        </w:tc>
      </w:tr>
      <w:tr>
        <w:trPr>
          <w:trHeight w:val="604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39"/>
              <w:ind w:left="121"/>
              <w:rPr>
                <w:sz w:val="20"/>
              </w:rPr>
            </w:pPr>
            <w:r>
              <w:rPr>
                <w:sz w:val="20"/>
              </w:rPr>
              <w:t>CS_WI_MW0222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584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Vishwanath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Jannu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Vishwanath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Jannu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</w:pPr>
      <w:r>
        <w:rPr>
          <w:spacing w:val="-2"/>
        </w:rPr>
        <w:t>PURPOSE</w:t>
      </w:r>
    </w:p>
    <w:p>
      <w:pPr>
        <w:pStyle w:val="BodyText"/>
        <w:spacing w:before="127"/>
        <w:ind w:left="1260" w:right="986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prepare</w:t>
      </w:r>
      <w:r>
        <w:rPr>
          <w:spacing w:val="-6"/>
        </w:rPr>
        <w:t> </w:t>
      </w:r>
      <w:r>
        <w:rPr/>
        <w:t>clinical</w:t>
      </w:r>
      <w:r>
        <w:rPr>
          <w:spacing w:val="-2"/>
        </w:rPr>
        <w:t> </w:t>
      </w:r>
      <w:r>
        <w:rPr/>
        <w:t>trial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</w:t>
      </w:r>
      <w:r>
        <w:rPr/>
        <w:t>postings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on ClinicalTrials.gov, EudraCT or other public sites.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SCOPE</w:t>
      </w:r>
    </w:p>
    <w:p>
      <w:pPr>
        <w:pStyle w:val="BodyText"/>
        <w:spacing w:before="126"/>
        <w:ind w:left="1260" w:right="986"/>
      </w:pPr>
      <w:r>
        <w:rPr/>
        <w:t>This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instruction</w:t>
      </w:r>
      <w:r>
        <w:rPr>
          <w:spacing w:val="-4"/>
        </w:rPr>
        <w:t> </w:t>
      </w:r>
      <w:r>
        <w:rPr/>
        <w:t>(WI)</w:t>
      </w:r>
      <w:r>
        <w:rPr>
          <w:spacing w:val="-8"/>
        </w:rPr>
        <w:t> </w:t>
      </w:r>
      <w:r>
        <w:rPr/>
        <w:t>applies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trial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postings</w:t>
      </w:r>
      <w:r>
        <w:rPr>
          <w:spacing w:val="-2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IQVIA Global Medical Writing.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26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90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Disclosure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(DS)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Writer </w:t>
            </w:r>
            <w:r>
              <w:rPr>
                <w:spacing w:val="-4"/>
                <w:sz w:val="22"/>
              </w:rPr>
              <w:t>(MW)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6.7,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(PL)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(LM)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MW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(CSR)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MW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6.3,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2"/>
                <w:sz w:val="22"/>
              </w:rPr>
              <w:t> (STL)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0"/>
        <w:ind w:left="12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40" w:lineRule="auto" w:before="126" w:after="0"/>
        <w:ind w:left="1620" w:right="128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PL</w:t>
      </w:r>
      <w:r>
        <w:rPr>
          <w:spacing w:val="-3"/>
          <w:sz w:val="22"/>
        </w:rPr>
        <w:t> </w:t>
      </w:r>
      <w:r>
        <w:rPr>
          <w:sz w:val="22"/>
        </w:rPr>
        <w:t>responsibilities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undertaken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Leadership group, a Clinical Project Manager from the Early Clinical Development group or IQVIA</w:t>
      </w:r>
      <w:r>
        <w:rPr>
          <w:spacing w:val="-2"/>
          <w:sz w:val="22"/>
        </w:rPr>
        <w:t> </w:t>
      </w:r>
      <w:r>
        <w:rPr>
          <w:sz w:val="22"/>
        </w:rPr>
        <w:t>Biotech,</w:t>
      </w:r>
      <w:r>
        <w:rPr>
          <w:spacing w:val="-3"/>
          <w:sz w:val="22"/>
        </w:rPr>
        <w:t> </w:t>
      </w:r>
      <w:r>
        <w:rPr>
          <w:sz w:val="22"/>
        </w:rPr>
        <w:t>or,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stand-alone</w:t>
      </w:r>
      <w:r>
        <w:rPr>
          <w:spacing w:val="-3"/>
          <w:sz w:val="22"/>
        </w:rPr>
        <w:t> </w:t>
      </w:r>
      <w:r>
        <w:rPr>
          <w:sz w:val="22"/>
        </w:rPr>
        <w:t>project,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Lead DS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MW, their Line Manager (LM) or other functional lead.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40" w:lineRule="auto" w:before="119" w:after="0"/>
        <w:ind w:left="1620" w:right="1286" w:hanging="360"/>
        <w:jc w:val="left"/>
        <w:rPr>
          <w:sz w:val="22"/>
        </w:rPr>
      </w:pP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DS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MW responsibilities</w:t>
      </w:r>
      <w:r>
        <w:rPr>
          <w:spacing w:val="-7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Award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Setup</w:t>
      </w:r>
      <w:r>
        <w:rPr>
          <w:spacing w:val="-4"/>
          <w:sz w:val="22"/>
        </w:rPr>
        <w:t> </w:t>
      </w:r>
      <w:r>
        <w:rPr>
          <w:sz w:val="22"/>
        </w:rPr>
        <w:t>stage may be performed by their LM or other functional lead.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DEFINITIONS</w:t>
      </w:r>
    </w:p>
    <w:p>
      <w:pPr>
        <w:pStyle w:val="BodyText"/>
        <w:spacing w:line="244" w:lineRule="auto" w:before="122"/>
        <w:ind w:left="1260" w:right="986"/>
      </w:pPr>
      <w:r>
        <w:rPr>
          <w:b/>
        </w:rPr>
        <w:t>Disclosure</w:t>
      </w:r>
      <w:r>
        <w:rPr>
          <w:b/>
          <w:spacing w:val="-4"/>
        </w:rPr>
        <w:t> </w:t>
      </w:r>
      <w:r>
        <w:rPr>
          <w:b/>
        </w:rPr>
        <w:t>Software:</w:t>
      </w:r>
      <w:r>
        <w:rPr>
          <w:b/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WI,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term</w:t>
      </w:r>
      <w:r>
        <w:rPr>
          <w:spacing w:val="-4"/>
        </w:rPr>
        <w:t> </w:t>
      </w:r>
      <w:r>
        <w:rPr/>
        <w:t>‘Disclosure</w:t>
      </w:r>
      <w:r>
        <w:rPr>
          <w:spacing w:val="-4"/>
        </w:rPr>
        <w:t> </w:t>
      </w:r>
      <w:r>
        <w:rPr/>
        <w:t>Software’ encompasses both of the following:</w:t>
      </w:r>
    </w:p>
    <w:p>
      <w:pPr>
        <w:pStyle w:val="ListParagraph"/>
        <w:numPr>
          <w:ilvl w:val="0"/>
          <w:numId w:val="3"/>
        </w:numPr>
        <w:tabs>
          <w:tab w:pos="1619" w:val="left" w:leader="none"/>
          <w:tab w:pos="1620" w:val="left" w:leader="none"/>
        </w:tabs>
        <w:spacing w:line="240" w:lineRule="auto" w:before="112" w:after="0"/>
        <w:ind w:left="1620" w:right="1298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specialized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(e.g.</w:t>
      </w:r>
      <w:r>
        <w:rPr>
          <w:spacing w:val="-2"/>
          <w:sz w:val="22"/>
        </w:rPr>
        <w:t> </w:t>
      </w:r>
      <w:r>
        <w:rPr>
          <w:sz w:val="22"/>
        </w:rPr>
        <w:t>TrialScope</w:t>
      </w:r>
      <w:r>
        <w:rPr>
          <w:spacing w:val="-4"/>
          <w:sz w:val="22"/>
        </w:rPr>
        <w:t> </w:t>
      </w:r>
      <w:r>
        <w:rPr>
          <w:sz w:val="22"/>
        </w:rPr>
        <w:t>Disclose™)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facilitate</w:t>
      </w:r>
      <w:r>
        <w:rPr>
          <w:spacing w:val="-4"/>
          <w:sz w:val="22"/>
        </w:rPr>
        <w:t> </w:t>
      </w:r>
      <w:r>
        <w:rPr>
          <w:sz w:val="22"/>
        </w:rPr>
        <w:t>the compilation and uploading of results posting information to the applicable registry (e.g. ClinicalTrials.gov and/or EudraCT).</w:t>
      </w:r>
    </w:p>
    <w:p>
      <w:pPr>
        <w:spacing w:after="0" w:line="240" w:lineRule="auto"/>
        <w:jc w:val="left"/>
        <w:rPr>
          <w:sz w:val="22"/>
        </w:rPr>
        <w:sectPr>
          <w:footerReference w:type="default" r:id="rId5"/>
          <w:headerReference w:type="default" r:id="rId15"/>
          <w:headerReference w:type="first" r:id="rId16"/>
          <w:headerReference w:type="even" r:id="rId17"/>
          <w:footerReference w:type="first" r:id="rId18"/>
          <w:footerReference w:type="even" r:id="rId19"/>
          <w:type w:val="continuous"/>
          <w:pgSz w:w="12240" w:h="15840"/>
          <w:pgMar w:footer="957" w:header="0" w:top="700" w:bottom="1140" w:left="900" w:right="420"/>
          <w:pgNumType w:start="1"/>
        </w:sectPr>
      </w:pPr>
    </w:p>
    <w:p>
      <w:pPr>
        <w:pStyle w:val="BodyText"/>
        <w:spacing w:before="8"/>
        <w:rPr>
          <w:sz w:val="13"/>
        </w:rPr>
      </w:pPr>
    </w:p>
    <w:p>
      <w:pPr>
        <w:pStyle w:val="ListParagraph"/>
        <w:numPr>
          <w:ilvl w:val="0"/>
          <w:numId w:val="3"/>
        </w:numPr>
        <w:tabs>
          <w:tab w:pos="1619" w:val="left" w:leader="none"/>
          <w:tab w:pos="1620" w:val="left" w:leader="none"/>
        </w:tabs>
        <w:spacing w:line="240" w:lineRule="auto" w:before="101" w:after="0"/>
        <w:ind w:left="1620" w:right="1066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registry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posting information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that particular system (e.g. Protocol Registration and Results System [PRS] for direct entry into ClinicalTrials.gov or EudraCT / Clinical Trial Information System (CTIS) Portal for direct entry into EudraCT / CTIS).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>
          <w:spacing w:val="-2"/>
        </w:rPr>
        <w:t>PROCEDURE</w:t>
      </w:r>
    </w:p>
    <w:p>
      <w:pPr>
        <w:pStyle w:val="BodyText"/>
        <w:spacing w:before="126"/>
        <w:ind w:left="1259"/>
      </w:pPr>
      <w:r>
        <w:rPr/>
        <w:t>A</w:t>
      </w:r>
      <w:r>
        <w:rPr>
          <w:spacing w:val="-8"/>
        </w:rPr>
        <w:t> </w:t>
      </w:r>
      <w:r>
        <w:rPr/>
        <w:t>typical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posting</w:t>
      </w:r>
      <w:r>
        <w:rPr>
          <w:spacing w:val="-5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Appendix</w:t>
      </w:r>
      <w:r>
        <w:rPr>
          <w:spacing w:val="-5"/>
        </w:rPr>
        <w:t> A.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1"/>
        <w:jc w:val="left"/>
        <w:rPr>
          <w:b/>
          <w:sz w:val="22"/>
        </w:rPr>
      </w:pPr>
      <w:r>
        <w:rPr>
          <w:b/>
          <w:sz w:val="22"/>
        </w:rPr>
        <w:t>Preliminary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Oversight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award the work and that appropriate budget for all contributing functions is confirmed before work starts.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135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ind w:left="110" w:right="112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 MW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32" w:lineRule="auto" w:before="64" w:after="0"/>
              <w:ind w:left="469" w:right="153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(SoW),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budgeted and confirms all details with the Customer.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37" w:lineRule="auto" w:before="68" w:after="0"/>
              <w:ind w:left="469" w:right="233" w:hanging="360"/>
              <w:jc w:val="left"/>
              <w:rPr>
                <w:sz w:val="20"/>
              </w:rPr>
            </w:pPr>
            <w:r>
              <w:rPr>
                <w:sz w:val="20"/>
              </w:rPr>
              <w:t>Raises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covered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 the SoW and budget for follow up as per CS_WI_PL0018, Project Scope and Customer Contract Management.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347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/>
              <w:ind w:left="110" w:right="111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 MW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left="109" w:right="328"/>
              <w:jc w:val="both"/>
              <w:rPr>
                <w:sz w:val="20"/>
              </w:rPr>
            </w:pP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(through initiating and leading a Kick-Off meeting, if applicable):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0" w:val="left" w:leader="none"/>
              </w:tabs>
              <w:spacing w:line="232" w:lineRule="auto" w:before="70" w:after="0"/>
              <w:ind w:left="469" w:right="146" w:hanging="360"/>
              <w:jc w:val="both"/>
              <w:rPr>
                <w:sz w:val="20"/>
              </w:rPr>
            </w:pPr>
            <w:r>
              <w:rPr>
                <w:sz w:val="20"/>
              </w:rPr>
              <w:t>Confirmation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(i.e. to ClinicalTrials.gov and/or EudraCT / CTIS).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0" w:val="left" w:leader="none"/>
              </w:tabs>
              <w:spacing w:line="240" w:lineRule="auto" w:before="61" w:after="0"/>
              <w:ind w:left="469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Disclosure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posting.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0" w:val="left" w:leader="none"/>
              </w:tabs>
              <w:spacing w:line="232" w:lineRule="auto" w:before="68" w:after="0"/>
              <w:ind w:left="469" w:right="149" w:hanging="360"/>
              <w:jc w:val="both"/>
              <w:rPr>
                <w:sz w:val="20"/>
              </w:rPr>
            </w:pPr>
            <w:r>
              <w:rPr>
                <w:sz w:val="20"/>
              </w:rPr>
              <w:t>Registry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upload of results, if applicable.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0" w:val="left" w:leader="none"/>
              </w:tabs>
              <w:spacing w:line="237" w:lineRule="auto" w:before="68" w:after="0"/>
              <w:ind w:left="469" w:right="171" w:hanging="360"/>
              <w:jc w:val="both"/>
              <w:rPr>
                <w:sz w:val="20"/>
              </w:rPr>
            </w:pPr>
            <w:r>
              <w:rPr>
                <w:sz w:val="20"/>
              </w:rPr>
              <w:t>Timelines and reviewers, including review process and number 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cycles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expected,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budgeted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cycles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highlighting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rounds as out-of-scope.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0" w:val="left" w:leader="none"/>
              </w:tabs>
              <w:spacing w:line="232" w:lineRule="auto" w:before="72" w:after="0"/>
              <w:ind w:left="469" w:right="638" w:hanging="360"/>
              <w:jc w:val="both"/>
              <w:rPr>
                <w:sz w:val="20"/>
              </w:rPr>
            </w:pPr>
            <w:r>
              <w:rPr>
                <w:sz w:val="20"/>
              </w:rPr>
              <w:t>Schedule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any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meetings,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comments resolution meetings (CRMs).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Setup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left="109" w:right="202"/>
              <w:jc w:val="both"/>
              <w:rPr>
                <w:sz w:val="20"/>
              </w:rPr>
            </w:pPr>
            <w:r>
              <w:rPr>
                <w:sz w:val="20"/>
              </w:rPr>
              <w:t>Grants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facilitates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appropriate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areas (for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multi-service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inclusive of Project Leadership).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Setup</w:t>
            </w:r>
          </w:p>
        </w:tc>
      </w:tr>
      <w:tr>
        <w:trPr>
          <w:trHeight w:val="10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left="109" w:right="122"/>
              <w:rPr>
                <w:sz w:val="20"/>
              </w:rPr>
            </w:pPr>
            <w:r>
              <w:rPr>
                <w:sz w:val="20"/>
              </w:rPr>
              <w:t>Requests access to (or initiates set up of) appropriate filing areas 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CS_WI_MW0233, Management and Filing of Medical Writing Documentation.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Setup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1670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9" w:right="122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Initiating set up is only applicable for stand-alone results 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preparing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CSR under the same contract and project code (multi-service contracts as well as stand-alone Medical Writing contracts), the Customer project space will already be set up. Refer to CS_WI_MW001, Producing a Clinical Study Report (Integrated Clinical / Statistical Report) for responsibilities.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92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58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Oversees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project.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37" w:lineRule="auto" w:before="59" w:after="0"/>
              <w:ind w:left="469" w:right="162" w:hanging="360"/>
              <w:jc w:val="left"/>
              <w:rPr>
                <w:sz w:val="20"/>
              </w:rPr>
            </w:pPr>
            <w:r>
              <w:rPr>
                <w:sz w:val="20"/>
              </w:rPr>
              <w:t>Involves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changes to project schedule and any necessary adjustments to results posting timelines.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37" w:lineRule="auto" w:before="65" w:after="0"/>
              <w:ind w:left="469" w:right="579" w:hanging="360"/>
              <w:jc w:val="left"/>
              <w:rPr>
                <w:sz w:val="20"/>
              </w:rPr>
            </w:pPr>
            <w:r>
              <w:rPr>
                <w:sz w:val="20"/>
              </w:rPr>
              <w:t>Assists the Lead DS / MW in obtaining information for the 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 internal project team members).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32" w:lineRule="auto" w:before="70" w:after="0"/>
              <w:ind w:left="469" w:right="234" w:hanging="360"/>
              <w:jc w:val="left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seek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change order execution for any out-of-scope work.</w:t>
            </w:r>
          </w:p>
          <w:p>
            <w:pPr>
              <w:pStyle w:val="TableParagraph"/>
              <w:spacing w:before="8"/>
              <w:rPr>
                <w:b/>
                <w:sz w:val="30"/>
              </w:rPr>
            </w:pPr>
          </w:p>
          <w:p>
            <w:pPr>
              <w:pStyle w:val="TableParagraph"/>
              <w:spacing w:before="0"/>
              <w:ind w:left="109" w:right="122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 processes in accordance with CS_WI_PL0018, Project Scope and Customer Contract Management, CS_WI_PL0029, Project Management, Communications, and Reporting, and CS_WI_PL0060, Project Resource Management.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</w:p>
        </w:tc>
      </w:tr>
    </w:tbl>
    <w:p>
      <w:pPr>
        <w:pStyle w:val="BodyText"/>
        <w:spacing w:before="3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Preparation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Posting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86"/>
        <w:gridCol w:w="6240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6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40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9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86" w:type="dxa"/>
            <w:tcBorders>
              <w:bottom w:val="nil"/>
            </w:tcBorders>
          </w:tcPr>
          <w:p>
            <w:pPr>
              <w:pStyle w:val="TableParagraph"/>
              <w:ind w:left="105" w:right="142"/>
              <w:rPr>
                <w:sz w:val="20"/>
              </w:rPr>
            </w:pPr>
            <w:r>
              <w:rPr>
                <w:sz w:val="20"/>
              </w:rPr>
              <w:t>CSR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 MW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STL</w:t>
            </w:r>
          </w:p>
          <w:p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40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figures</w:t>
            </w:r>
          </w:p>
          <w:p>
            <w:pPr>
              <w:pStyle w:val="TableParagraph"/>
              <w:spacing w:line="230" w:lineRule="exact" w:before="3"/>
              <w:ind w:left="104" w:right="203"/>
              <w:rPr>
                <w:sz w:val="20"/>
              </w:rPr>
            </w:pPr>
            <w:r>
              <w:rPr>
                <w:sz w:val="22"/>
              </w:rPr>
              <w:t>(</w:t>
            </w:r>
            <w:r>
              <w:rPr>
                <w:sz w:val="20"/>
              </w:rPr>
              <w:t>TLFs)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protocol 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amendments,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MW.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2"/>
                <w:sz w:val="20"/>
              </w:rPr>
              <w:t>development</w:t>
            </w:r>
          </w:p>
        </w:tc>
      </w:tr>
      <w:tr>
        <w:trPr>
          <w:trHeight w:val="606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(as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62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rPr>
                <w:b/>
                <w:sz w:val="29"/>
              </w:rPr>
            </w:pPr>
          </w:p>
          <w:p>
            <w:pPr>
              <w:pStyle w:val="TableParagraph"/>
              <w:spacing w:before="0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65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4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37" w:lineRule="auto" w:before="37" w:after="0"/>
              <w:ind w:left="464" w:right="118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 MW or by the PL. The STL may provide the TLFs separately if not already provided together with the CSR.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4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32" w:lineRule="auto" w:before="38" w:after="0"/>
              <w:ind w:left="464" w:right="171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IQVIA,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 should be requested from the Customer.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86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86" w:type="dxa"/>
          </w:tcPr>
          <w:p>
            <w:pPr>
              <w:pStyle w:val="TableParagraph"/>
              <w:spacing w:line="244" w:lineRule="auto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4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  <w:tab w:pos="465" w:val="left" w:leader="none"/>
              </w:tabs>
              <w:spacing w:line="240" w:lineRule="auto" w:before="58" w:after="0"/>
              <w:ind w:left="464" w:right="537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Performs a review of the documentation to ensure all 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sourced.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46" w:val="left" w:leader="none"/>
                <w:tab w:pos="1147" w:val="left" w:leader="none"/>
              </w:tabs>
              <w:spacing w:line="218" w:lineRule="auto" w:before="77" w:after="0"/>
              <w:ind w:left="1146" w:right="243" w:hanging="423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adverse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[AE]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data) should be requested from the STL or the Customer.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46" w:val="left" w:leader="none"/>
                <w:tab w:pos="1147" w:val="left" w:leader="none"/>
              </w:tabs>
              <w:spacing w:line="228" w:lineRule="auto" w:before="75" w:after="0"/>
              <w:ind w:left="1146" w:right="123" w:hanging="423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stage as possible to allow time for generating any additional tables, if required.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2"/>
                <w:sz w:val="20"/>
              </w:rPr>
              <w:t>development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86"/>
        <w:gridCol w:w="6240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6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40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4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  <w:tab w:pos="465" w:val="left" w:leader="none"/>
              </w:tabs>
              <w:spacing w:line="232" w:lineRule="auto" w:before="6" w:after="0"/>
              <w:ind w:left="464" w:right="247" w:hanging="360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seeks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</w:t>
            </w:r>
            <w:r>
              <w:rPr>
                <w:spacing w:val="-2"/>
                <w:sz w:val="20"/>
              </w:rPr>
              <w:t>confirmation.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86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STL (if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6240" w:type="dxa"/>
          </w:tcPr>
          <w:p>
            <w:pPr>
              <w:pStyle w:val="TableParagraph"/>
              <w:spacing w:line="237" w:lineRule="auto" w:before="59"/>
              <w:ind w:left="104" w:right="203"/>
              <w:rPr>
                <w:sz w:val="20"/>
              </w:rPr>
            </w:pPr>
            <w:r>
              <w:rPr>
                <w:sz w:val="20"/>
              </w:rPr>
              <w:t>Provides, if required, additional statistical outputs for the results 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registry.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the case if certain results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are not already present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within the CSR or TLFs, (e.g. AE summaries).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2"/>
              <w:rPr>
                <w:sz w:val="20"/>
              </w:rPr>
            </w:pPr>
            <w:r>
              <w:rPr>
                <w:sz w:val="20"/>
              </w:rPr>
              <w:t>Prior to or during Draft 1 preparation and 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Customer</w:t>
            </w:r>
          </w:p>
        </w:tc>
      </w:tr>
      <w:tr>
        <w:trPr>
          <w:trHeight w:val="181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86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4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  <w:tab w:pos="465" w:val="left" w:leader="none"/>
              </w:tabs>
              <w:spacing w:line="237" w:lineRule="auto" w:before="60" w:after="0"/>
              <w:ind w:left="464" w:right="340" w:hanging="360"/>
              <w:jc w:val="left"/>
              <w:rPr>
                <w:sz w:val="20"/>
              </w:rPr>
            </w:pPr>
            <w:r>
              <w:rPr>
                <w:sz w:val="20"/>
              </w:rPr>
              <w:t>Drafts the results posting (within the agreed Disclosure Software,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CSR, TLFs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registration entry) as appropriate.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5" w:val="left" w:leader="none"/>
              </w:tabs>
              <w:spacing w:line="237" w:lineRule="auto" w:before="68" w:after="0"/>
              <w:ind w:left="464" w:right="627" w:hanging="360"/>
              <w:jc w:val="both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undergoes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 internal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6.3)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310"/>
              <w:rPr>
                <w:sz w:val="20"/>
              </w:rPr>
            </w:pPr>
            <w:r>
              <w:rPr>
                <w:sz w:val="20"/>
              </w:rPr>
              <w:t>During Draft 1 preparation (or any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subsequent draft, as </w:t>
            </w:r>
            <w:r>
              <w:rPr>
                <w:spacing w:val="-2"/>
                <w:sz w:val="20"/>
              </w:rPr>
              <w:t>applicable)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Internal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Posting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  <w:tab w:pos="465" w:val="left" w:leader="none"/>
              </w:tabs>
              <w:spacing w:line="232" w:lineRule="auto" w:before="64" w:after="0"/>
              <w:ind w:left="464" w:right="180" w:hanging="360"/>
              <w:jc w:val="left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Senior Medical Writing review, as applicable.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z w:val="20"/>
              </w:rPr>
              <w:t>Before issue of Draft 1 to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 subsequent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draft, as applicable)</w:t>
            </w:r>
          </w:p>
        </w:tc>
      </w:tr>
      <w:tr>
        <w:trPr>
          <w:trHeight w:val="212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  <w:p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  <w:tab w:pos="465" w:val="left" w:leader="none"/>
              </w:tabs>
              <w:spacing w:line="237" w:lineRule="auto" w:before="60" w:after="0"/>
              <w:ind w:left="464" w:right="242" w:hanging="360"/>
              <w:jc w:val="left"/>
              <w:rPr>
                <w:sz w:val="20"/>
              </w:rPr>
            </w:pPr>
            <w:r>
              <w:rPr>
                <w:sz w:val="20"/>
              </w:rPr>
              <w:t>Checks the accuracy and internal consistency of the results posting in line with CS_OP_MW005, Quality Control (QC) 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 be performed by another DS or MW.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5" w:val="left" w:leader="none"/>
              </w:tabs>
              <w:spacing w:line="240" w:lineRule="auto" w:before="66" w:after="0"/>
              <w:ind w:left="46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MW.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5" w:val="left" w:leader="none"/>
              </w:tabs>
              <w:spacing w:line="237" w:lineRule="auto" w:before="64" w:after="0"/>
              <w:ind w:left="464" w:right="459" w:hanging="360"/>
              <w:jc w:val="both"/>
              <w:rPr>
                <w:sz w:val="20"/>
              </w:rPr>
            </w:pPr>
            <w:r>
              <w:rPr>
                <w:sz w:val="20"/>
              </w:rPr>
              <w:t>Signs CS_FM_MW007, Internal Signature Page for Medical 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wet-ink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confirm completion of their review.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z w:val="20"/>
              </w:rPr>
              <w:t>Upon receipt of proposed Draft 1 results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 any subsequent draft, as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1707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ind w:left="110" w:right="204"/>
              <w:rPr>
                <w:sz w:val="20"/>
              </w:rPr>
            </w:pPr>
            <w:r>
              <w:rPr>
                <w:spacing w:val="-2"/>
                <w:sz w:val="20"/>
              </w:rPr>
              <w:t>Senior Medical Writing Reviewer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  <w:tab w:pos="465" w:val="left" w:leader="none"/>
              </w:tabs>
              <w:spacing w:line="240" w:lineRule="auto" w:before="58" w:after="0"/>
              <w:ind w:left="464" w:right="128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 the results posting to ensure it is complete and meets the Customer's and/or applicable registry’s requirements for content in line with CS_WI_MW0221, Senior Medical Writing Review of Medical Writing Deliverables. The senior review should be performed by a DS or MW who has the relevant experience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QC review).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z w:val="20"/>
              </w:rPr>
              <w:t>Upon receipt of proposed Draft 1 results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 any subsequent draft, as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305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  <w:tab w:pos="465" w:val="left" w:leader="none"/>
              </w:tabs>
              <w:spacing w:line="240" w:lineRule="auto" w:before="30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MW.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98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65" w:val="left" w:leader="none"/>
              </w:tabs>
              <w:spacing w:line="237" w:lineRule="auto" w:before="33" w:after="0"/>
              <w:ind w:left="464" w:right="459" w:hanging="360"/>
              <w:jc w:val="both"/>
              <w:rPr>
                <w:sz w:val="20"/>
              </w:rPr>
            </w:pPr>
            <w:r>
              <w:rPr>
                <w:sz w:val="20"/>
              </w:rPr>
              <w:t>Signs CS_FM_MW007, Internal Signature Page for Medical 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wet-ink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confirm completion of their review.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85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  <w:tab w:pos="465" w:val="left" w:leader="none"/>
              </w:tabs>
              <w:spacing w:line="232" w:lineRule="auto" w:before="68" w:after="0"/>
              <w:ind w:left="464" w:right="381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 the Medical Writer Response document(s).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9" w:val="left" w:leader="none"/>
                <w:tab w:pos="470" w:val="left" w:leader="none"/>
              </w:tabs>
              <w:spacing w:line="232" w:lineRule="auto" w:before="73" w:after="0"/>
              <w:ind w:left="469" w:right="529" w:hanging="365"/>
              <w:jc w:val="left"/>
              <w:rPr>
                <w:sz w:val="20"/>
              </w:rPr>
            </w:pPr>
            <w:r>
              <w:rPr>
                <w:sz w:val="20"/>
              </w:rPr>
              <w:t>Incorporates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makes appropriate revisions to the draft results posting.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9" w:val="left" w:leader="none"/>
                <w:tab w:pos="470" w:val="left" w:leader="none"/>
              </w:tabs>
              <w:spacing w:line="237" w:lineRule="auto" w:before="68" w:after="0"/>
              <w:ind w:left="469" w:right="131" w:hanging="365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new data added or major updates), repeating Section 6.3 steps above, as appropriate.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09" w:right="122"/>
              <w:rPr>
                <w:sz w:val="20"/>
              </w:rPr>
            </w:pPr>
            <w:r>
              <w:rPr>
                <w:sz w:val="20"/>
              </w:rPr>
              <w:t>Upon receipt of internal review comments and prior to issue of Draft 1 to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any subsequent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draft,</w:t>
            </w:r>
          </w:p>
          <w:p>
            <w:pPr>
              <w:pStyle w:val="TableParagraph"/>
              <w:spacing w:line="213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</w:tr>
      <w:tr>
        <w:trPr>
          <w:trHeight w:val="506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69" w:val="left" w:leader="none"/>
                <w:tab w:pos="470" w:val="left" w:leader="none"/>
              </w:tabs>
              <w:spacing w:line="232" w:lineRule="auto" w:before="12" w:after="0"/>
              <w:ind w:left="469" w:right="301" w:hanging="365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comment(s)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has/have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 incorporated and the rationale.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63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  <w:tab w:pos="465" w:val="left" w:leader="none"/>
              </w:tabs>
              <w:spacing w:line="237" w:lineRule="auto" w:before="34" w:after="0"/>
              <w:ind w:left="464" w:right="380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signatures from all internal reviewers on CS_FM_MW007,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 </w:t>
            </w:r>
            <w:r>
              <w:rPr>
                <w:spacing w:val="-2"/>
                <w:sz w:val="20"/>
              </w:rPr>
              <w:t>Deliverables.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99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  <w:tab w:pos="465" w:val="left" w:leader="none"/>
              </w:tabs>
              <w:spacing w:line="237" w:lineRule="auto" w:before="34" w:after="0"/>
              <w:ind w:left="464" w:right="157" w:hanging="360"/>
              <w:jc w:val="left"/>
              <w:rPr>
                <w:sz w:val="20"/>
              </w:rPr>
            </w:pPr>
            <w:r>
              <w:rPr>
                <w:sz w:val="20"/>
              </w:rPr>
              <w:t>Signs CS_FM_MW007 as Author electronically or via wet-ink 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addressed, as appropriate.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Issuing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Customer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left="104" w:right="166"/>
              <w:rPr>
                <w:sz w:val="20"/>
              </w:rPr>
            </w:pPr>
            <w:r>
              <w:rPr>
                <w:sz w:val="20"/>
              </w:rPr>
              <w:t>Informs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 the contract and if so, if a change order is required (to be handled as per Section 6.1.6).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During project conduct,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before starting any additional work</w:t>
            </w:r>
          </w:p>
        </w:tc>
      </w:tr>
      <w:tr>
        <w:trPr>
          <w:trHeight w:val="1782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  <w:tab w:pos="465" w:val="left" w:leader="none"/>
              </w:tabs>
              <w:spacing w:line="237" w:lineRule="auto" w:before="64" w:after="0"/>
              <w:ind w:left="464" w:right="387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agreed method. This may be within the review workflow of the Customer’s Disclosure Software, if applicable, and in accordance with CS_WI_MW0201, Sending Medical Writing Deliverables to Customers Securely. Includes an email </w:t>
            </w:r>
            <w:r>
              <w:rPr>
                <w:spacing w:val="-2"/>
                <w:sz w:val="20"/>
              </w:rPr>
              <w:t>detailing: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146" w:val="left" w:leader="none"/>
                <w:tab w:pos="1147" w:val="left" w:leader="none"/>
              </w:tabs>
              <w:spacing w:line="240" w:lineRule="auto" w:before="66" w:after="0"/>
              <w:ind w:left="1146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document.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09" w:right="161"/>
              <w:rPr>
                <w:sz w:val="20"/>
              </w:rPr>
            </w:pPr>
            <w:r>
              <w:rPr>
                <w:sz w:val="20"/>
              </w:rPr>
              <w:t>After Draft 1 (or any subsequent draft, as applicable) is prepared and updated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following internal review</w:t>
            </w:r>
          </w:p>
        </w:tc>
      </w:tr>
      <w:tr>
        <w:trPr>
          <w:trHeight w:val="290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146" w:val="left" w:leader="none"/>
                <w:tab w:pos="1147" w:val="left" w:leader="none"/>
              </w:tabs>
              <w:spacing w:line="240" w:lineRule="auto" w:before="17" w:after="0"/>
              <w:ind w:left="1146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clarification.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146" w:val="left" w:leader="none"/>
                <w:tab w:pos="1147" w:val="left" w:leader="none"/>
              </w:tabs>
              <w:spacing w:line="240" w:lineRule="auto" w:before="19" w:after="0"/>
              <w:ind w:left="1146" w:right="0" w:hanging="424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expected.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5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  <w:tab w:pos="465" w:val="left" w:leader="none"/>
              </w:tabs>
              <w:spacing w:line="232" w:lineRule="auto" w:before="29" w:after="0"/>
              <w:ind w:left="464" w:right="1025" w:hanging="360"/>
              <w:jc w:val="left"/>
              <w:rPr>
                <w:sz w:val="20"/>
              </w:rPr>
            </w:pPr>
            <w:r>
              <w:rPr>
                <w:sz w:val="20"/>
              </w:rPr>
              <w:t>Copies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above communication, as appropriate.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Handling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Comments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2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  <w:tab w:pos="465" w:val="left" w:leader="none"/>
              </w:tabs>
              <w:spacing w:line="232" w:lineRule="auto" w:before="64" w:after="0"/>
              <w:ind w:left="464" w:right="921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clarifies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unclear comments with the Customer.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  <w:tab w:pos="465" w:val="left" w:leader="none"/>
              </w:tabs>
              <w:spacing w:line="237" w:lineRule="auto" w:before="68" w:after="0"/>
              <w:ind w:left="464" w:right="128" w:hanging="360"/>
              <w:jc w:val="left"/>
              <w:rPr>
                <w:sz w:val="20"/>
              </w:rPr>
            </w:pPr>
            <w:r>
              <w:rPr>
                <w:sz w:val="20"/>
              </w:rPr>
              <w:t>May plan a CRM with the Customer to discuss what changes 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CS_OP_MW0203,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Medical Writing Deliverables.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Customer review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depending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the scope and</w:t>
            </w:r>
          </w:p>
          <w:p>
            <w:pPr>
              <w:pStyle w:val="TableParagraph"/>
              <w:spacing w:line="226" w:lineRule="exact" w:before="0"/>
              <w:ind w:left="109" w:right="350"/>
              <w:rPr>
                <w:sz w:val="20"/>
              </w:rPr>
            </w:pPr>
            <w:r>
              <w:rPr>
                <w:sz w:val="20"/>
              </w:rPr>
              <w:t>nature of the comments,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</w:tc>
      </w:tr>
    </w:tbl>
    <w:p>
      <w:pPr>
        <w:spacing w:after="0" w:line="226" w:lineRule="exact"/>
        <w:rPr>
          <w:sz w:val="20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03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contractual </w:t>
            </w:r>
            <w:r>
              <w:rPr>
                <w:spacing w:val="-2"/>
                <w:sz w:val="20"/>
              </w:rPr>
              <w:t>requirements</w:t>
            </w:r>
          </w:p>
        </w:tc>
      </w:tr>
      <w:tr>
        <w:trPr>
          <w:trHeight w:val="265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  <w:tab w:pos="465" w:val="left" w:leader="none"/>
              </w:tabs>
              <w:spacing w:line="232" w:lineRule="auto" w:before="64" w:after="0"/>
              <w:ind w:left="464" w:right="392" w:hanging="360"/>
              <w:jc w:val="left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 review comments.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229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incorporation of Customer review comments. Refer to Section 6.3.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  <w:tab w:pos="465" w:val="left" w:leader="none"/>
              </w:tabs>
              <w:spacing w:line="237" w:lineRule="auto" w:before="68" w:after="0"/>
              <w:ind w:left="464" w:right="138" w:hanging="360"/>
              <w:jc w:val="left"/>
              <w:rPr>
                <w:sz w:val="20"/>
              </w:rPr>
            </w:pPr>
            <w:r>
              <w:rPr>
                <w:sz w:val="20"/>
              </w:rPr>
              <w:t>If applicable, addresses additional internal QC review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accordingly.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Section 6.3.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  <w:tab w:pos="465" w:val="left" w:leader="none"/>
              </w:tabs>
              <w:spacing w:line="237" w:lineRule="auto" w:before="65" w:after="0"/>
              <w:ind w:left="464" w:right="247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 any Customer comment(s) which has/have not 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incorporated,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rationale,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Issuing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Customer</w:t>
      </w:r>
    </w:p>
    <w:p>
      <w:pPr>
        <w:pStyle w:val="BodyText"/>
        <w:spacing w:before="121"/>
        <w:ind w:left="1980" w:right="986"/>
      </w:pPr>
      <w:r>
        <w:rPr/>
        <w:t>If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  <w:r>
        <w:rPr>
          <w:spacing w:val="-3"/>
        </w:rPr>
        <w:t> </w:t>
      </w:r>
      <w:r>
        <w:rPr/>
        <w:t>posting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required,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steps</w:t>
      </w:r>
      <w:r>
        <w:rPr>
          <w:spacing w:val="-3"/>
        </w:rPr>
        <w:t> </w:t>
      </w:r>
      <w:r>
        <w:rPr/>
        <w:t>in Sections 6.2, 6.3, 6.4 and 6.5 must be repeated for each subsequent draft.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415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32" w:lineRule="auto" w:before="68" w:after="0"/>
              <w:ind w:left="464" w:right="617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anticipated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 according to the agreed timelines.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40" w:lineRule="auto" w:before="66" w:after="0"/>
              <w:ind w:left="464" w:right="300" w:hanging="360"/>
              <w:jc w:val="left"/>
              <w:rPr>
                <w:sz w:val="20"/>
              </w:rPr>
            </w:pPr>
            <w:r>
              <w:rPr>
                <w:sz w:val="20"/>
              </w:rPr>
              <w:t>Asks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posting is final and approved. If no response has been received after</w:t>
            </w:r>
          </w:p>
          <w:p>
            <w:pPr>
              <w:pStyle w:val="TableParagraph"/>
              <w:spacing w:line="237" w:lineRule="auto" w:before="2"/>
              <w:ind w:left="464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days,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considered complete. Refer to CS_OP_MW0203, Preparation of Medical Writing Deliverables.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37" w:lineRule="auto" w:before="66" w:after="0"/>
              <w:ind w:left="464" w:right="344" w:hanging="360"/>
              <w:jc w:val="left"/>
              <w:rPr>
                <w:sz w:val="20"/>
              </w:rPr>
            </w:pPr>
            <w:r>
              <w:rPr>
                <w:color w:val="020202"/>
                <w:sz w:val="20"/>
              </w:rPr>
              <w:t>If submitting the final version for electronic approval directly within a Customer’s Disclosure Software (e.g. TrialScope Disclose™),</w:t>
            </w:r>
            <w:r>
              <w:rPr>
                <w:color w:val="020202"/>
                <w:spacing w:val="-5"/>
                <w:sz w:val="20"/>
              </w:rPr>
              <w:t> </w:t>
            </w:r>
            <w:r>
              <w:rPr>
                <w:color w:val="020202"/>
                <w:sz w:val="20"/>
              </w:rPr>
              <w:t>the</w:t>
            </w:r>
            <w:r>
              <w:rPr>
                <w:color w:val="020202"/>
                <w:spacing w:val="-5"/>
                <w:sz w:val="20"/>
              </w:rPr>
              <w:t> </w:t>
            </w:r>
            <w:r>
              <w:rPr>
                <w:color w:val="020202"/>
                <w:sz w:val="20"/>
              </w:rPr>
              <w:t>email</w:t>
            </w:r>
            <w:r>
              <w:rPr>
                <w:color w:val="020202"/>
                <w:spacing w:val="-6"/>
                <w:sz w:val="20"/>
              </w:rPr>
              <w:t> </w:t>
            </w:r>
            <w:r>
              <w:rPr>
                <w:color w:val="020202"/>
                <w:sz w:val="20"/>
              </w:rPr>
              <w:t>requirement</w:t>
            </w:r>
            <w:r>
              <w:rPr>
                <w:color w:val="020202"/>
                <w:spacing w:val="-5"/>
                <w:sz w:val="20"/>
              </w:rPr>
              <w:t> </w:t>
            </w:r>
            <w:r>
              <w:rPr>
                <w:color w:val="020202"/>
                <w:sz w:val="20"/>
              </w:rPr>
              <w:t>in</w:t>
            </w:r>
            <w:r>
              <w:rPr>
                <w:color w:val="020202"/>
                <w:spacing w:val="-6"/>
                <w:sz w:val="20"/>
              </w:rPr>
              <w:t> </w:t>
            </w:r>
            <w:r>
              <w:rPr>
                <w:color w:val="020202"/>
                <w:sz w:val="20"/>
              </w:rPr>
              <w:t>previous</w:t>
            </w:r>
            <w:r>
              <w:rPr>
                <w:color w:val="020202"/>
                <w:spacing w:val="-6"/>
                <w:sz w:val="20"/>
              </w:rPr>
              <w:t> </w:t>
            </w:r>
            <w:r>
              <w:rPr>
                <w:color w:val="020202"/>
                <w:sz w:val="20"/>
              </w:rPr>
              <w:t>bullet</w:t>
            </w:r>
            <w:r>
              <w:rPr>
                <w:color w:val="020202"/>
                <w:spacing w:val="-6"/>
                <w:sz w:val="20"/>
              </w:rPr>
              <w:t> </w:t>
            </w:r>
            <w:r>
              <w:rPr>
                <w:color w:val="020202"/>
                <w:sz w:val="20"/>
              </w:rPr>
              <w:t>does</w:t>
            </w:r>
            <w:r>
              <w:rPr>
                <w:color w:val="020202"/>
                <w:spacing w:val="-6"/>
                <w:sz w:val="20"/>
              </w:rPr>
              <w:t> </w:t>
            </w:r>
            <w:r>
              <w:rPr>
                <w:color w:val="020202"/>
                <w:sz w:val="20"/>
              </w:rPr>
              <w:t>not </w:t>
            </w:r>
            <w:r>
              <w:rPr>
                <w:color w:val="020202"/>
                <w:spacing w:val="-2"/>
                <w:sz w:val="20"/>
              </w:rPr>
              <w:t>apply.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732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scope,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submits/uploads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applicable registry(s).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32" w:lineRule="auto" w:before="73" w:after="0"/>
              <w:ind w:left="464" w:right="1116" w:hanging="360"/>
              <w:jc w:val="left"/>
              <w:rPr>
                <w:sz w:val="20"/>
              </w:rPr>
            </w:pPr>
            <w:r>
              <w:rPr>
                <w:sz w:val="20"/>
              </w:rPr>
              <w:t>Escalates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 </w:t>
            </w:r>
            <w:r>
              <w:rPr>
                <w:spacing w:val="-2"/>
                <w:sz w:val="20"/>
              </w:rPr>
              <w:t>completion.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866" w:hanging="360"/>
              <w:jc w:val="left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orders affecting Medical Writing have been approved.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310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preparation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final results </w:t>
            </w:r>
            <w:r>
              <w:rPr>
                <w:spacing w:val="-2"/>
                <w:sz w:val="20"/>
              </w:rPr>
              <w:t>posting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Revision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Authority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Comments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  <w:tab w:pos="465" w:val="left" w:leader="none"/>
              </w:tabs>
              <w:spacing w:line="237" w:lineRule="auto" w:before="60" w:after="0"/>
              <w:ind w:left="464" w:right="329" w:hanging="360"/>
              <w:jc w:val="left"/>
              <w:rPr>
                <w:sz w:val="20"/>
              </w:rPr>
            </w:pPr>
            <w:r>
              <w:rPr>
                <w:sz w:val="20"/>
              </w:rPr>
              <w:t>If within scope, addresses regulatory authority comments 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registry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(e.g. PRS review comments received for ClinicalTrials.gov </w:t>
            </w:r>
            <w:r>
              <w:rPr>
                <w:spacing w:val="-2"/>
                <w:sz w:val="20"/>
              </w:rPr>
              <w:t>submissions).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72"/>
              <w:rPr>
                <w:sz w:val="20"/>
              </w:rPr>
            </w:pPr>
            <w:r>
              <w:rPr>
                <w:sz w:val="20"/>
              </w:rPr>
              <w:t>Post-final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version and after </w:t>
            </w:r>
            <w:r>
              <w:rPr>
                <w:spacing w:val="-2"/>
                <w:sz w:val="20"/>
              </w:rPr>
              <w:t>receiving Regulatory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401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  <w:tab w:pos="465" w:val="left" w:leader="none"/>
              </w:tabs>
              <w:spacing w:line="232" w:lineRule="auto" w:before="6" w:after="0"/>
              <w:ind w:left="464" w:right="411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authority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incorporates updates as appropriate.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  <w:tab w:pos="465" w:val="left" w:leader="none"/>
              </w:tabs>
              <w:spacing w:line="237" w:lineRule="auto" w:before="68" w:after="0"/>
              <w:ind w:left="464" w:right="142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agreed method (refer to Section 6.4.2). Indicates timelines for returning review comments and if appropriate, provides separate documentation of any updates applied or rationale for not incorporating an update.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  <w:tab w:pos="465" w:val="left" w:leader="none"/>
              </w:tabs>
              <w:spacing w:line="232" w:lineRule="auto" w:before="75" w:after="0"/>
              <w:ind w:left="464" w:right="575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incorporates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further updates as appropriate.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  <w:tab w:pos="465" w:val="left" w:leader="none"/>
              </w:tabs>
              <w:spacing w:line="232" w:lineRule="auto" w:before="72" w:after="0"/>
              <w:ind w:left="464" w:right="896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</w:t>
            </w:r>
            <w:r>
              <w:rPr>
                <w:spacing w:val="-2"/>
                <w:sz w:val="20"/>
              </w:rPr>
              <w:t>applicable.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  <w:tab w:pos="465" w:val="left" w:leader="none"/>
              </w:tabs>
              <w:spacing w:line="232" w:lineRule="auto" w:before="77" w:after="0"/>
              <w:ind w:left="464" w:right="54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re-submits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applicable registry.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before="0"/>
              <w:ind w:left="104" w:right="122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Any revised versions of the results posting should undergo 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applicable, before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Section 6.3.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122"/>
              <w:rPr>
                <w:sz w:val="20"/>
              </w:rPr>
            </w:pPr>
            <w:r>
              <w:rPr>
                <w:spacing w:val="-2"/>
                <w:sz w:val="20"/>
              </w:rPr>
              <w:t>Authority Comments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Filing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6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42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emails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CS_WI_MW0233,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Medical Writing Documentation.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8"/>
              <w:rPr>
                <w:sz w:val="20"/>
              </w:rPr>
            </w:pPr>
            <w:r>
              <w:rPr>
                <w:spacing w:val="-2"/>
                <w:sz w:val="20"/>
              </w:rPr>
              <w:t>Throughout </w:t>
            </w:r>
            <w:r>
              <w:rPr>
                <w:sz w:val="20"/>
              </w:rPr>
              <w:t>duration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ind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CS_WI_MW0233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CS_WI_MW001</w:t>
            </w:r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(Integrated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 Statistical Report)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CS_OP_MW005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spacing w:before="43"/>
              <w:ind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CS_WI_MW0221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9"/>
              <w:ind w:left="109" w:right="212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Writing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CS_FM_MW007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556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ind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CS_WI_MW0201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ind w:left="109" w:right="212"/>
              <w:rPr>
                <w:sz w:val="22"/>
              </w:rPr>
            </w:pPr>
            <w:r>
              <w:rPr>
                <w:sz w:val="22"/>
              </w:rPr>
              <w:t>Sending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Deliverables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Customers </w:t>
            </w:r>
            <w:r>
              <w:rPr>
                <w:spacing w:val="-2"/>
                <w:sz w:val="22"/>
              </w:rPr>
              <w:t>Securely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spacing w:before="43"/>
              <w:ind w:right="44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CS_OP_MW0203</w:t>
            </w:r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Preparation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CS_WI_PL0018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CS_WI_PL0029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Communications,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56"/>
                <w:sz w:val="22"/>
              </w:rPr>
              <w:t> </w:t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CS_WI_PL0060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8"/>
        <w:gridCol w:w="3600"/>
        <w:gridCol w:w="2899"/>
      </w:tblGrid>
      <w:tr>
        <w:trPr>
          <w:trHeight w:val="287" w:hRule="atLeast"/>
        </w:trPr>
        <w:tc>
          <w:tcPr>
            <w:tcW w:w="341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600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899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758" w:hRule="atLeast"/>
        </w:trPr>
        <w:tc>
          <w:tcPr>
            <w:tcW w:w="3418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CS_WI_MW0222</w:t>
            </w:r>
          </w:p>
        </w:tc>
        <w:tc>
          <w:tcPr>
            <w:tcW w:w="3600" w:type="dxa"/>
          </w:tcPr>
          <w:p>
            <w:pPr>
              <w:pStyle w:val="TableParagraph"/>
              <w:spacing w:line="237" w:lineRule="auto" w:before="2"/>
              <w:ind w:left="105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Results Posting for Submission to Public</w:t>
            </w:r>
          </w:p>
          <w:p>
            <w:pPr>
              <w:pStyle w:val="TableParagraph"/>
              <w:spacing w:line="234" w:lineRule="exact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Registries</w:t>
            </w:r>
          </w:p>
        </w:tc>
        <w:tc>
          <w:tcPr>
            <w:tcW w:w="2899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7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8"/>
        <w:gridCol w:w="2880"/>
        <w:gridCol w:w="3600"/>
      </w:tblGrid>
      <w:tr>
        <w:trPr>
          <w:trHeight w:val="321" w:hRule="atLeast"/>
        </w:trPr>
        <w:tc>
          <w:tcPr>
            <w:tcW w:w="341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880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600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41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author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3600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owner</w:t>
            </w:r>
          </w:p>
        </w:tc>
      </w:tr>
      <w:tr>
        <w:trPr>
          <w:trHeight w:val="561" w:hRule="atLeast"/>
        </w:trPr>
        <w:tc>
          <w:tcPr>
            <w:tcW w:w="341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CTIS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Disclosure </w:t>
            </w:r>
            <w:r>
              <w:rPr>
                <w:spacing w:val="-2"/>
                <w:sz w:val="22"/>
              </w:rPr>
              <w:t>Software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z w:val="22"/>
              </w:rPr>
              <w:t>4.0,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6.1.3</w:t>
            </w:r>
          </w:p>
        </w:tc>
        <w:tc>
          <w:tcPr>
            <w:tcW w:w="3600" w:type="dxa"/>
          </w:tcPr>
          <w:p>
            <w:pPr>
              <w:pStyle w:val="TableParagraph"/>
              <w:spacing w:line="228" w:lineRule="auto" w:before="34"/>
              <w:ind w:left="104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now uses CTIS</w:t>
            </w:r>
          </w:p>
        </w:tc>
      </w:tr>
      <w:tr>
        <w:trPr>
          <w:trHeight w:val="561" w:hRule="atLeast"/>
        </w:trPr>
        <w:tc>
          <w:tcPr>
            <w:tcW w:w="341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Amended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‘EudraCT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and/or CT.gov’ to ‘applicable’</w:t>
            </w:r>
          </w:p>
        </w:tc>
        <w:tc>
          <w:tcPr>
            <w:tcW w:w="2880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600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Typical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957" w:top="2520" w:bottom="1140" w:left="900" w:right="420"/>
        </w:sectPr>
      </w:pPr>
    </w:p>
    <w:p>
      <w:pPr>
        <w:pStyle w:val="BodyText"/>
        <w:spacing w:before="11"/>
        <w:rPr>
          <w:b/>
          <w:sz w:val="13"/>
        </w:rPr>
      </w:pPr>
      <w:r>
        <w:rPr/>
      </w:r>
    </w:p>
    <w:p>
      <w:pPr>
        <w:spacing w:before="94"/>
        <w:ind w:left="1260" w:right="0" w:firstLine="0"/>
        <w:jc w:val="left"/>
        <w:rPr>
          <w:b/>
          <w:sz w:val="22"/>
        </w:rPr>
      </w:pPr>
      <w:r>
        <w:rPr/>
      </w:r>
      <w:r>
        <w:rPr/>
      </w:r>
      <w:r>
        <w:rPr/>
      </w:r>
      <w:r>
        <w:rPr/>
      </w:r>
      <w:r>
        <w:rPr/>
      </w: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Typical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8"/>
        </w:rPr>
      </w:pPr>
      <w:r>
        <w:rPr/>
      </w:r>
    </w:p>
    <w:p>
      <w:pPr>
        <w:pStyle w:val="BodyText"/>
        <w:ind w:left="4394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8"/>
        </w:rPr>
      </w:pPr>
      <w:r>
        <w:rPr/>
      </w:r>
      <w:r>
        <w:rPr/>
      </w:r>
    </w:p>
    <w:p>
      <w:pPr>
        <w:pStyle w:val="BodyText"/>
        <w:ind w:left="4130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BodyText"/>
        <w:spacing w:before="5"/>
        <w:rPr>
          <w:b/>
          <w:sz w:val="4"/>
        </w:rPr>
      </w:pPr>
    </w:p>
    <w:p>
      <w:pPr>
        <w:pStyle w:val="BodyText"/>
        <w:ind w:left="5570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BodyText"/>
        <w:spacing w:before="3"/>
        <w:rPr>
          <w:b/>
          <w:sz w:val="4"/>
        </w:rPr>
      </w:pPr>
    </w:p>
    <w:p>
      <w:pPr>
        <w:pStyle w:val="BodyText"/>
        <w:ind w:left="4528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</w:r>
    </w:p>
    <w:p>
      <w:pPr>
        <w:spacing w:line="183" w:lineRule="exact" w:before="18"/>
        <w:ind w:left="481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9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9</w:t>
      </w:r>
    </w:p>
    <w:p>
      <w:pPr>
        <w:spacing w:line="244" w:lineRule="auto" w:before="0"/>
        <w:ind w:left="539" w:right="98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3"/>
          <w:sz w:val="16"/>
        </w:rPr>
        <w:t> </w:t>
      </w:r>
      <w:r>
        <w:rPr>
          <w:sz w:val="16"/>
        </w:rPr>
        <w:t>2017,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2021,</w:t>
      </w:r>
      <w:r>
        <w:rPr>
          <w:spacing w:val="-2"/>
          <w:sz w:val="16"/>
        </w:rPr>
        <w:t> </w:t>
      </w:r>
      <w:r>
        <w:rPr>
          <w:sz w:val="16"/>
        </w:rPr>
        <w:t>2023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725" w:footer="268" w:top="2520" w:bottom="460" w:left="900" w:right="420"/>
        </w:sectPr>
      </w:pPr>
    </w:p>
    <w:p>
      <w:pPr>
        <w:spacing w:line="321" w:lineRule="exact" w:before="79"/>
        <w:ind w:left="608" w:right="1055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10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10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10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62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Ginzler,</w:t>
      </w:r>
      <w:r>
        <w:rPr>
          <w:spacing w:val="-10"/>
          <w:sz w:val="20"/>
        </w:rPr>
        <w:t> </w:t>
      </w:r>
      <w:r>
        <w:rPr>
          <w:sz w:val="20"/>
        </w:rPr>
        <w:t>Maria</w:t>
      </w:r>
      <w:r>
        <w:rPr>
          <w:spacing w:val="37"/>
          <w:sz w:val="20"/>
        </w:rPr>
        <w:t> </w:t>
      </w:r>
      <w:r>
        <w:rPr>
          <w:sz w:val="20"/>
        </w:rPr>
        <w:t>(q602835)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3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12:18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62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Nufer,</w:t>
      </w:r>
      <w:r>
        <w:rPr>
          <w:spacing w:val="-11"/>
          <w:sz w:val="20"/>
        </w:rPr>
        <w:t> </w:t>
      </w:r>
      <w:r>
        <w:rPr>
          <w:sz w:val="20"/>
        </w:rPr>
        <w:t>Letha</w:t>
      </w:r>
      <w:r>
        <w:rPr>
          <w:spacing w:val="37"/>
          <w:sz w:val="20"/>
        </w:rPr>
        <w:t> </w:t>
      </w:r>
      <w:r>
        <w:rPr>
          <w:sz w:val="20"/>
        </w:rPr>
        <w:t>(q012496)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3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04:23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662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Eason,</w:t>
      </w:r>
      <w:r>
        <w:rPr>
          <w:spacing w:val="-10"/>
          <w:sz w:val="20"/>
        </w:rPr>
        <w:t> </w:t>
      </w:r>
      <w:r>
        <w:rPr>
          <w:sz w:val="20"/>
        </w:rPr>
        <w:t>Carrie</w:t>
      </w:r>
      <w:r>
        <w:rPr>
          <w:spacing w:val="36"/>
          <w:sz w:val="20"/>
        </w:rPr>
        <w:t> </w:t>
      </w:r>
      <w:r>
        <w:rPr>
          <w:sz w:val="20"/>
        </w:rPr>
        <w:t>(q605126)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3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13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05:22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740" w:right="620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Willmott,</w:t>
      </w:r>
      <w:r>
        <w:rPr>
          <w:spacing w:val="-10"/>
          <w:sz w:val="20"/>
        </w:rPr>
        <w:t> </w:t>
      </w:r>
      <w:r>
        <w:rPr>
          <w:sz w:val="20"/>
        </w:rPr>
        <w:t>Corinne</w:t>
      </w:r>
      <w:r>
        <w:rPr>
          <w:spacing w:val="36"/>
          <w:sz w:val="20"/>
        </w:rPr>
        <w:t> </w:t>
      </w:r>
      <w:r>
        <w:rPr>
          <w:sz w:val="20"/>
        </w:rPr>
        <w:t>(q778849)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43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14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05:05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740" w:right="662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Elliott,</w:t>
      </w:r>
      <w:r>
        <w:rPr>
          <w:spacing w:val="-10"/>
          <w:sz w:val="20"/>
        </w:rPr>
        <w:t> </w:t>
      </w:r>
      <w:r>
        <w:rPr>
          <w:sz w:val="20"/>
        </w:rPr>
        <w:t>Craig</w:t>
      </w:r>
      <w:r>
        <w:rPr>
          <w:spacing w:val="36"/>
          <w:sz w:val="20"/>
        </w:rPr>
        <w:t> </w:t>
      </w:r>
      <w:r>
        <w:rPr>
          <w:sz w:val="20"/>
        </w:rPr>
        <w:t>(q1024780)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433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17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06:15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1"/>
      <w:footerReference w:type="default" r:id="rId12"/>
      <w:pgSz w:w="12240" w:h="15840"/>
      <w:pgMar w:header="0" w:footer="268" w:top="1360" w:bottom="460" w:left="90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0"/>
      <w:numFmt w:val="bullet"/>
      <w:lvlText w:val=""/>
      <w:lvlJc w:val="left"/>
      <w:pPr>
        <w:ind w:left="289" w:hanging="14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9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6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1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8" w:hanging="1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o"/>
      <w:lvlJc w:val="left"/>
      <w:pPr>
        <w:ind w:left="1146" w:hanging="423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1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5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7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8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1" w:hanging="42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o"/>
      <w:lvlJc w:val="left"/>
      <w:pPr>
        <w:ind w:left="1146" w:hanging="423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1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5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7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8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1" w:hanging="42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46" w:hanging="423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1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7" w:hanging="42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469" w:hanging="36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46" w:hanging="423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5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6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7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3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8" w:hanging="42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3" w:hanging="720"/>
      </w:pPr>
      <w:rPr>
        <w:rFonts w:hint="default"/>
        <w:lang w:val="en-US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numbering" Target="numbering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5.xml"/><Relationship Id="rId19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2023-04-11T15:11:27Z</dcterms:created>
  <dcterms:modified xsi:type="dcterms:W3CDTF">2023-04-11T15:11:27Z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2023-02-07T00:00:00Z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(6.5.1.103725) OS (Windows 2012,2,0,64)</vt:lpwstr>
  </property>
</Properties>
</file>