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60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562"/>
        <w:gridCol w:w="5042"/>
      </w:tblGrid>
      <w:tr>
        <w:trPr>
          <w:trHeight w:val="1121" w:hRule="atLeast"/>
        </w:trPr>
        <w:tc>
          <w:tcPr>
            <w:tcW w:w="4562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2" w:after="1"/>
              <w:ind w:left="0"/>
              <w:rPr>
                <w:rFonts w:ascii="Times New Roman"/>
                <w:sz w:val="21"/>
              </w:rPr>
            </w:pPr>
          </w:p>
          <w:p>
            <w:pPr>
              <w:pStyle w:val="TableParagraph"/>
              <w:spacing w:before="0"/>
              <w:ind w:left="477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5042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E6E6E6"/>
          </w:tcPr>
          <w:p>
            <w:pPr>
              <w:pStyle w:val="TableParagraph"/>
              <w:spacing w:before="3"/>
              <w:ind w:left="0"/>
              <w:rPr>
                <w:rFonts w:ascii="Times New Roman"/>
                <w:sz w:val="23"/>
              </w:rPr>
            </w:pPr>
          </w:p>
          <w:p>
            <w:pPr>
              <w:pStyle w:val="TableParagraph"/>
              <w:spacing w:line="360" w:lineRule="auto" w:before="0"/>
              <w:ind w:left="803" w:firstLine="206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z w:val="22"/>
                <w:vertAlign w:val="baseline"/>
              </w:rPr>
              <w:t> Operating Procedure Regulatory</w:t>
            </w:r>
            <w:r>
              <w:rPr>
                <w:b/>
                <w:spacing w:val="-16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Intelligence</w:t>
            </w:r>
            <w:r>
              <w:rPr>
                <w:b/>
                <w:spacing w:val="-15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Database</w:t>
            </w:r>
          </w:p>
        </w:tc>
      </w:tr>
      <w:tr>
        <w:trPr>
          <w:trHeight w:val="580" w:hRule="atLeast"/>
        </w:trPr>
        <w:tc>
          <w:tcPr>
            <w:tcW w:w="4562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37"/>
              <w:ind w:left="122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44"/>
              <w:ind w:left="122"/>
              <w:rPr>
                <w:sz w:val="20"/>
              </w:rPr>
            </w:pPr>
            <w:r>
              <w:rPr>
                <w:spacing w:val="-2"/>
                <w:sz w:val="20"/>
              </w:rPr>
              <w:t>CS_OP_RSU0052</w:t>
            </w:r>
            <w:r>
              <w:rPr>
                <w:spacing w:val="5"/>
                <w:sz w:val="20"/>
              </w:rPr>
              <w:t> </w:t>
            </w:r>
            <w:r>
              <w:rPr>
                <w:spacing w:val="-2"/>
                <w:sz w:val="20"/>
              </w:rPr>
              <w:t>Revision</w:t>
            </w:r>
            <w:r>
              <w:rPr>
                <w:spacing w:val="7"/>
                <w:sz w:val="20"/>
              </w:rPr>
              <w:t> </w:t>
            </w:r>
            <w:r>
              <w:rPr>
                <w:spacing w:val="-12"/>
                <w:sz w:val="20"/>
              </w:rPr>
              <w:t>3</w:t>
            </w:r>
          </w:p>
        </w:tc>
      </w:tr>
      <w:tr>
        <w:trPr>
          <w:trHeight w:val="656" w:hRule="atLeast"/>
        </w:trPr>
        <w:tc>
          <w:tcPr>
            <w:tcW w:w="4562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7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Owner:</w:t>
            </w:r>
          </w:p>
          <w:p>
            <w:pPr>
              <w:pStyle w:val="TableParagraph"/>
              <w:spacing w:before="44"/>
              <w:ind w:left="107"/>
              <w:rPr>
                <w:sz w:val="20"/>
              </w:rPr>
            </w:pPr>
            <w:r>
              <w:rPr>
                <w:sz w:val="20"/>
              </w:rPr>
              <w:t>Mary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Beatty</w:t>
            </w:r>
          </w:p>
        </w:tc>
        <w:tc>
          <w:tcPr>
            <w:tcW w:w="5042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before="37"/>
              <w:ind w:left="12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Author(s):</w:t>
            </w:r>
          </w:p>
          <w:p>
            <w:pPr>
              <w:pStyle w:val="TableParagraph"/>
              <w:spacing w:before="44"/>
              <w:ind w:left="122"/>
              <w:rPr>
                <w:sz w:val="20"/>
              </w:rPr>
            </w:pPr>
            <w:r>
              <w:rPr>
                <w:sz w:val="20"/>
              </w:rPr>
              <w:t>Katy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Thompson,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Nadine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O’Hare,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Mahipal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Singh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1"/>
        <w:rPr>
          <w:rFonts w:ascii="Times New Roman"/>
          <w:sz w:val="16"/>
        </w:rPr>
      </w:pPr>
    </w:p>
    <w:p>
      <w:pPr>
        <w:pStyle w:val="Heading1"/>
        <w:numPr>
          <w:ilvl w:val="0"/>
          <w:numId w:val="1"/>
        </w:numPr>
        <w:tabs>
          <w:tab w:pos="1279" w:val="left" w:leader="none"/>
          <w:tab w:pos="1280" w:val="left" w:leader="none"/>
        </w:tabs>
        <w:spacing w:line="240" w:lineRule="auto" w:before="94" w:after="0"/>
        <w:ind w:left="1280" w:right="0" w:hanging="720"/>
        <w:jc w:val="left"/>
      </w:pPr>
      <w:bookmarkStart w:name="PURPOSE" w:id="1"/>
      <w:bookmarkEnd w:id="1"/>
      <w:r>
        <w:rPr>
          <w:spacing w:val="-2"/>
        </w:rPr>
        <w:t>PURPOSE</w:t>
      </w:r>
    </w:p>
    <w:p>
      <w:pPr>
        <w:pStyle w:val="BodyText"/>
        <w:spacing w:before="121"/>
        <w:ind w:left="1270" w:right="451"/>
      </w:pPr>
      <w:r>
        <w:rPr/>
        <w:t>To provide an overview of the operation of and access to the Regulatory Intelligence Database</w:t>
      </w:r>
      <w:r>
        <w:rPr>
          <w:spacing w:val="-4"/>
        </w:rPr>
        <w:t> </w:t>
      </w:r>
      <w:r>
        <w:rPr/>
        <w:t>(RID)</w:t>
      </w:r>
      <w:r>
        <w:rPr>
          <w:spacing w:val="-4"/>
        </w:rPr>
        <w:t> </w:t>
      </w:r>
      <w:r>
        <w:rPr/>
        <w:t>owned</w:t>
      </w:r>
      <w:r>
        <w:rPr>
          <w:spacing w:val="-4"/>
        </w:rPr>
        <w:t> </w:t>
      </w:r>
      <w:r>
        <w:rPr/>
        <w:t>by</w:t>
      </w:r>
      <w:r>
        <w:rPr>
          <w:spacing w:val="-4"/>
        </w:rPr>
        <w:t> </w:t>
      </w:r>
      <w:r>
        <w:rPr/>
        <w:t>global</w:t>
      </w:r>
      <w:r>
        <w:rPr>
          <w:spacing w:val="-1"/>
        </w:rPr>
        <w:t> </w:t>
      </w:r>
      <w:r>
        <w:rPr/>
        <w:t>Information</w:t>
      </w:r>
      <w:r>
        <w:rPr>
          <w:spacing w:val="-4"/>
        </w:rPr>
        <w:t> </w:t>
      </w:r>
      <w:r>
        <w:rPr/>
        <w:t>Technology</w:t>
      </w:r>
      <w:r>
        <w:rPr>
          <w:spacing w:val="-4"/>
        </w:rPr>
        <w:t> </w:t>
      </w:r>
      <w:r>
        <w:rPr/>
        <w:t>(IT)</w:t>
      </w:r>
      <w:r>
        <w:rPr>
          <w:spacing w:val="-4"/>
        </w:rPr>
        <w:t> </w:t>
      </w:r>
      <w:r>
        <w:rPr/>
        <w:t>but</w:t>
      </w:r>
      <w:r>
        <w:rPr>
          <w:spacing w:val="-4"/>
        </w:rPr>
        <w:t> </w:t>
      </w:r>
      <w:r>
        <w:rPr/>
        <w:t>operationally</w:t>
      </w:r>
      <w:r>
        <w:rPr>
          <w:spacing w:val="-4"/>
        </w:rPr>
        <w:t> </w:t>
      </w:r>
      <w:r>
        <w:rPr/>
        <w:t>run</w:t>
      </w:r>
      <w:r>
        <w:rPr>
          <w:spacing w:val="-4"/>
        </w:rPr>
        <w:t> </w:t>
      </w:r>
      <w:r>
        <w:rPr/>
        <w:t>by groups keeping regulatory intelligence up to date including Lifecycle Safety (LS), Regulatory &amp; Start-Up (RSU) and Global Regulatory Affairs (GRA).</w:t>
      </w:r>
    </w:p>
    <w:p>
      <w:pPr>
        <w:pStyle w:val="BodyText"/>
        <w:spacing w:before="6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79" w:val="left" w:leader="none"/>
          <w:tab w:pos="1280" w:val="left" w:leader="none"/>
        </w:tabs>
        <w:spacing w:line="240" w:lineRule="auto" w:before="0" w:after="0"/>
        <w:ind w:left="1280" w:right="0" w:hanging="721"/>
        <w:jc w:val="left"/>
      </w:pPr>
      <w:bookmarkStart w:name="SCOPE" w:id="2"/>
      <w:bookmarkEnd w:id="2"/>
      <w:r>
        <w:rPr>
          <w:spacing w:val="-2"/>
        </w:rPr>
        <w:t>SCOPE</w:t>
      </w:r>
    </w:p>
    <w:p>
      <w:pPr>
        <w:pStyle w:val="BodyText"/>
        <w:spacing w:before="5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999" w:val="left" w:leader="none"/>
          <w:tab w:pos="2000" w:val="left" w:leader="none"/>
        </w:tabs>
        <w:spacing w:line="240" w:lineRule="auto" w:before="0" w:after="0"/>
        <w:ind w:left="1999" w:right="763" w:hanging="720"/>
        <w:jc w:val="left"/>
        <w:rPr>
          <w:sz w:val="22"/>
        </w:rPr>
      </w:pPr>
      <w:bookmarkStart w:name="This Operating Procedure (OP) applies gl" w:id="3"/>
      <w:bookmarkEnd w:id="3"/>
      <w:r>
        <w:rPr>
          <w:sz w:val="22"/>
        </w:rPr>
        <w:t>Thi</w:t>
      </w:r>
      <w:r>
        <w:rPr>
          <w:sz w:val="22"/>
        </w:rPr>
        <w:t>s</w:t>
      </w:r>
      <w:r>
        <w:rPr>
          <w:spacing w:val="-3"/>
          <w:sz w:val="22"/>
        </w:rPr>
        <w:t> </w:t>
      </w:r>
      <w:r>
        <w:rPr>
          <w:sz w:val="22"/>
        </w:rPr>
        <w:t>Operating</w:t>
      </w:r>
      <w:r>
        <w:rPr>
          <w:spacing w:val="-3"/>
          <w:sz w:val="22"/>
        </w:rPr>
        <w:t> </w:t>
      </w:r>
      <w:r>
        <w:rPr>
          <w:sz w:val="22"/>
        </w:rPr>
        <w:t>Procedure</w:t>
      </w:r>
      <w:r>
        <w:rPr>
          <w:spacing w:val="-3"/>
          <w:sz w:val="22"/>
        </w:rPr>
        <w:t> </w:t>
      </w:r>
      <w:r>
        <w:rPr>
          <w:sz w:val="22"/>
        </w:rPr>
        <w:t>(OP)</w:t>
      </w:r>
      <w:r>
        <w:rPr>
          <w:spacing w:val="-7"/>
          <w:sz w:val="22"/>
        </w:rPr>
        <w:t> </w:t>
      </w:r>
      <w:r>
        <w:rPr>
          <w:sz w:val="22"/>
        </w:rPr>
        <w:t>applies</w:t>
      </w:r>
      <w:r>
        <w:rPr>
          <w:spacing w:val="-3"/>
          <w:sz w:val="22"/>
        </w:rPr>
        <w:t> </w:t>
      </w:r>
      <w:r>
        <w:rPr>
          <w:sz w:val="22"/>
        </w:rPr>
        <w:t>globally</w:t>
      </w:r>
      <w:r>
        <w:rPr>
          <w:spacing w:val="-3"/>
          <w:sz w:val="22"/>
        </w:rPr>
        <w:t> </w:t>
      </w:r>
      <w:r>
        <w:rPr>
          <w:sz w:val="22"/>
        </w:rPr>
        <w:t>to</w:t>
      </w:r>
      <w:r>
        <w:rPr>
          <w:spacing w:val="-3"/>
          <w:sz w:val="22"/>
        </w:rPr>
        <w:t> </w:t>
      </w:r>
      <w:r>
        <w:rPr>
          <w:sz w:val="22"/>
        </w:rPr>
        <w:t>all</w:t>
      </w:r>
      <w:r>
        <w:rPr>
          <w:spacing w:val="-3"/>
          <w:sz w:val="22"/>
        </w:rPr>
        <w:t> </w:t>
      </w:r>
      <w:r>
        <w:rPr>
          <w:sz w:val="22"/>
        </w:rPr>
        <w:t>staff</w:t>
      </w:r>
      <w:r>
        <w:rPr>
          <w:spacing w:val="-3"/>
          <w:sz w:val="22"/>
        </w:rPr>
        <w:t> </w:t>
      </w:r>
      <w:r>
        <w:rPr>
          <w:sz w:val="22"/>
        </w:rPr>
        <w:t>who</w:t>
      </w:r>
      <w:r>
        <w:rPr>
          <w:spacing w:val="-3"/>
          <w:sz w:val="22"/>
        </w:rPr>
        <w:t> </w:t>
      </w:r>
      <w:r>
        <w:rPr>
          <w:sz w:val="22"/>
        </w:rPr>
        <w:t>require</w:t>
      </w:r>
      <w:r>
        <w:rPr>
          <w:spacing w:val="-3"/>
          <w:sz w:val="22"/>
        </w:rPr>
        <w:t> </w:t>
      </w:r>
      <w:r>
        <w:rPr>
          <w:sz w:val="22"/>
        </w:rPr>
        <w:t>access</w:t>
      </w:r>
      <w:r>
        <w:rPr>
          <w:spacing w:val="-4"/>
          <w:sz w:val="22"/>
        </w:rPr>
        <w:t> </w:t>
      </w:r>
      <w:r>
        <w:rPr>
          <w:sz w:val="22"/>
        </w:rPr>
        <w:t>to RID, maintain information in RID as well as to staff in IT providing IT operational system support.</w:t>
      </w:r>
    </w:p>
    <w:p>
      <w:pPr>
        <w:pStyle w:val="BodyText"/>
        <w:spacing w:before="9"/>
        <w:rPr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99" w:val="left" w:leader="none"/>
          <w:tab w:pos="2000" w:val="left" w:leader="none"/>
        </w:tabs>
        <w:spacing w:line="240" w:lineRule="auto" w:before="1" w:after="0"/>
        <w:ind w:left="1999" w:right="763" w:hanging="720"/>
        <w:jc w:val="left"/>
        <w:rPr>
          <w:sz w:val="22"/>
        </w:rPr>
      </w:pPr>
      <w:bookmarkStart w:name="This OP applies to RID maintenance inclu" w:id="4"/>
      <w:bookmarkEnd w:id="4"/>
      <w:r>
        <w:rPr>
          <w:sz w:val="22"/>
        </w:rPr>
        <w:t>This</w:t>
      </w:r>
      <w:r>
        <w:rPr>
          <w:spacing w:val="-3"/>
          <w:sz w:val="22"/>
        </w:rPr>
        <w:t> </w:t>
      </w:r>
      <w:r>
        <w:rPr>
          <w:sz w:val="22"/>
        </w:rPr>
        <w:t>OP</w:t>
      </w:r>
      <w:r>
        <w:rPr>
          <w:spacing w:val="-6"/>
          <w:sz w:val="22"/>
        </w:rPr>
        <w:t> </w:t>
      </w:r>
      <w:r>
        <w:rPr>
          <w:sz w:val="22"/>
        </w:rPr>
        <w:t>applies</w:t>
      </w:r>
      <w:r>
        <w:rPr>
          <w:spacing w:val="-5"/>
          <w:sz w:val="22"/>
        </w:rPr>
        <w:t> </w:t>
      </w:r>
      <w:r>
        <w:rPr>
          <w:sz w:val="22"/>
        </w:rPr>
        <w:t>to</w:t>
      </w:r>
      <w:r>
        <w:rPr>
          <w:spacing w:val="-5"/>
          <w:sz w:val="22"/>
        </w:rPr>
        <w:t> </w:t>
      </w:r>
      <w:r>
        <w:rPr>
          <w:sz w:val="22"/>
        </w:rPr>
        <w:t>RID</w:t>
      </w:r>
      <w:r>
        <w:rPr>
          <w:spacing w:val="-4"/>
          <w:sz w:val="22"/>
        </w:rPr>
        <w:t> </w:t>
      </w:r>
      <w:r>
        <w:rPr>
          <w:sz w:val="22"/>
        </w:rPr>
        <w:t>maintenance</w:t>
      </w:r>
      <w:r>
        <w:rPr>
          <w:spacing w:val="-1"/>
          <w:sz w:val="22"/>
        </w:rPr>
        <w:t> </w:t>
      </w:r>
      <w:r>
        <w:rPr>
          <w:sz w:val="22"/>
        </w:rPr>
        <w:t>including</w:t>
      </w:r>
      <w:r>
        <w:rPr>
          <w:spacing w:val="-5"/>
          <w:sz w:val="22"/>
        </w:rPr>
        <w:t> </w:t>
      </w:r>
      <w:r>
        <w:rPr>
          <w:sz w:val="22"/>
        </w:rPr>
        <w:t>management</w:t>
      </w:r>
      <w:r>
        <w:rPr>
          <w:spacing w:val="-5"/>
          <w:sz w:val="22"/>
        </w:rPr>
        <w:t> </w:t>
      </w:r>
      <w:r>
        <w:rPr>
          <w:sz w:val="22"/>
        </w:rPr>
        <w:t>of</w:t>
      </w:r>
      <w:r>
        <w:rPr>
          <w:spacing w:val="-5"/>
          <w:sz w:val="22"/>
        </w:rPr>
        <w:t> </w:t>
      </w:r>
      <w:r>
        <w:rPr>
          <w:sz w:val="22"/>
        </w:rPr>
        <w:t>access,</w:t>
      </w:r>
      <w:r>
        <w:rPr>
          <w:spacing w:val="-5"/>
          <w:sz w:val="22"/>
        </w:rPr>
        <w:t> </w:t>
      </w:r>
      <w:r>
        <w:rPr>
          <w:sz w:val="22"/>
        </w:rPr>
        <w:t>technical </w:t>
      </w:r>
      <w:bookmarkStart w:name="This OP does not include information on " w:id="5"/>
      <w:bookmarkEnd w:id="5"/>
      <w:r>
        <w:rPr>
          <w:sz w:val="22"/>
        </w:rPr>
        <w:t>support</w:t>
      </w:r>
      <w:r>
        <w:rPr>
          <w:sz w:val="22"/>
        </w:rPr>
        <w:t>, change control and audit trail capabilities.</w:t>
      </w:r>
    </w:p>
    <w:p>
      <w:pPr>
        <w:pStyle w:val="BodyText"/>
        <w:spacing w:before="7"/>
        <w:rPr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99" w:val="left" w:leader="none"/>
          <w:tab w:pos="2000" w:val="left" w:leader="none"/>
        </w:tabs>
        <w:spacing w:line="240" w:lineRule="auto" w:before="1" w:after="0"/>
        <w:ind w:left="1999" w:right="444" w:hanging="720"/>
        <w:jc w:val="left"/>
        <w:rPr>
          <w:sz w:val="22"/>
        </w:rPr>
      </w:pPr>
      <w:r>
        <w:rPr>
          <w:sz w:val="22"/>
        </w:rPr>
        <w:t>This</w:t>
      </w:r>
      <w:r>
        <w:rPr>
          <w:spacing w:val="-3"/>
          <w:sz w:val="22"/>
        </w:rPr>
        <w:t> </w:t>
      </w:r>
      <w:r>
        <w:rPr>
          <w:sz w:val="22"/>
        </w:rPr>
        <w:t>OP</w:t>
      </w:r>
      <w:r>
        <w:rPr>
          <w:spacing w:val="-3"/>
          <w:sz w:val="22"/>
        </w:rPr>
        <w:t> </w:t>
      </w:r>
      <w:r>
        <w:rPr>
          <w:sz w:val="22"/>
        </w:rPr>
        <w:t>does</w:t>
      </w:r>
      <w:r>
        <w:rPr>
          <w:spacing w:val="-3"/>
          <w:sz w:val="22"/>
        </w:rPr>
        <w:t> </w:t>
      </w:r>
      <w:r>
        <w:rPr>
          <w:sz w:val="22"/>
        </w:rPr>
        <w:t>not</w:t>
      </w:r>
      <w:r>
        <w:rPr>
          <w:spacing w:val="-3"/>
          <w:sz w:val="22"/>
        </w:rPr>
        <w:t> </w:t>
      </w:r>
      <w:r>
        <w:rPr>
          <w:sz w:val="22"/>
        </w:rPr>
        <w:t>include</w:t>
      </w:r>
      <w:r>
        <w:rPr>
          <w:spacing w:val="-3"/>
          <w:sz w:val="22"/>
        </w:rPr>
        <w:t> </w:t>
      </w:r>
      <w:r>
        <w:rPr>
          <w:sz w:val="22"/>
        </w:rPr>
        <w:t>information</w:t>
      </w:r>
      <w:r>
        <w:rPr>
          <w:spacing w:val="-3"/>
          <w:sz w:val="22"/>
        </w:rPr>
        <w:t> </w:t>
      </w:r>
      <w:r>
        <w:rPr>
          <w:sz w:val="22"/>
        </w:rPr>
        <w:t>on</w:t>
      </w:r>
      <w:r>
        <w:rPr>
          <w:spacing w:val="-3"/>
          <w:sz w:val="22"/>
        </w:rPr>
        <w:t> </w:t>
      </w:r>
      <w:r>
        <w:rPr>
          <w:sz w:val="22"/>
        </w:rPr>
        <w:t>maintaining</w:t>
      </w:r>
      <w:r>
        <w:rPr>
          <w:spacing w:val="-3"/>
          <w:sz w:val="22"/>
        </w:rPr>
        <w:t> </w:t>
      </w:r>
      <w:r>
        <w:rPr>
          <w:sz w:val="22"/>
        </w:rPr>
        <w:t>data</w:t>
      </w:r>
      <w:r>
        <w:rPr>
          <w:spacing w:val="-3"/>
          <w:sz w:val="22"/>
        </w:rPr>
        <w:t> </w:t>
      </w:r>
      <w:r>
        <w:rPr>
          <w:sz w:val="22"/>
        </w:rPr>
        <w:t>in</w:t>
      </w:r>
      <w:r>
        <w:rPr>
          <w:spacing w:val="-3"/>
          <w:sz w:val="22"/>
        </w:rPr>
        <w:t> </w:t>
      </w:r>
      <w:r>
        <w:rPr>
          <w:sz w:val="22"/>
        </w:rPr>
        <w:t>RID</w:t>
      </w:r>
      <w:r>
        <w:rPr>
          <w:spacing w:val="-3"/>
          <w:sz w:val="22"/>
        </w:rPr>
        <w:t> </w:t>
      </w:r>
      <w:r>
        <w:rPr>
          <w:sz w:val="22"/>
        </w:rPr>
        <w:t>this</w:t>
      </w:r>
      <w:r>
        <w:rPr>
          <w:spacing w:val="-1"/>
          <w:sz w:val="22"/>
        </w:rPr>
        <w:t> </w:t>
      </w:r>
      <w:r>
        <w:rPr>
          <w:sz w:val="22"/>
        </w:rPr>
        <w:t>is</w:t>
      </w:r>
      <w:r>
        <w:rPr>
          <w:spacing w:val="-3"/>
          <w:sz w:val="22"/>
        </w:rPr>
        <w:t> </w:t>
      </w:r>
      <w:r>
        <w:rPr>
          <w:sz w:val="22"/>
        </w:rPr>
        <w:t>described</w:t>
      </w:r>
      <w:r>
        <w:rPr>
          <w:spacing w:val="-3"/>
          <w:sz w:val="22"/>
        </w:rPr>
        <w:t> </w:t>
      </w:r>
      <w:r>
        <w:rPr>
          <w:sz w:val="22"/>
        </w:rPr>
        <w:t>in CS_WI_LS0026, Lifecycle Safety-Maintenance of the Lifecycle Safety Content in the Regulatory Intelligence Database (RID) and CS_WI_RSU0031, Regulatory Intelligence Database (RID) – Regulatory Intelligence Management Processes for </w:t>
      </w:r>
      <w:bookmarkStart w:name="ROLES AND RESPONSIBILITIES" w:id="6"/>
      <w:bookmarkEnd w:id="6"/>
      <w:r>
        <w:rPr>
          <w:sz w:val="22"/>
        </w:rPr>
        <w:t>Clinica</w:t>
      </w:r>
      <w:r>
        <w:rPr>
          <w:sz w:val="22"/>
        </w:rPr>
        <w:t>l Trials.</w:t>
      </w:r>
    </w:p>
    <w:p>
      <w:pPr>
        <w:pStyle w:val="BodyText"/>
        <w:spacing w:before="7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79" w:val="left" w:leader="none"/>
          <w:tab w:pos="1280" w:val="left" w:leader="none"/>
        </w:tabs>
        <w:spacing w:line="240" w:lineRule="auto" w:before="0" w:after="0"/>
        <w:ind w:left="1280" w:right="0" w:hanging="721"/>
        <w:jc w:val="left"/>
      </w:pPr>
      <w:r>
        <w:rPr/>
        <w:t>ROLES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>
          <w:spacing w:val="-2"/>
        </w:rPr>
        <w:t>RESPONSIBILITIES</w:t>
      </w:r>
    </w:p>
    <w:p>
      <w:pPr>
        <w:pStyle w:val="BodyText"/>
        <w:spacing w:before="126"/>
        <w:ind w:left="1279"/>
      </w:pPr>
      <w:r>
        <w:rPr/>
        <w:t>The</w:t>
      </w:r>
      <w:r>
        <w:rPr>
          <w:spacing w:val="-7"/>
        </w:rPr>
        <w:t> </w:t>
      </w:r>
      <w:r>
        <w:rPr/>
        <w:t>following</w:t>
      </w:r>
      <w:r>
        <w:rPr>
          <w:spacing w:val="-6"/>
        </w:rPr>
        <w:t> </w:t>
      </w:r>
      <w:r>
        <w:rPr/>
        <w:t>roles</w:t>
      </w:r>
      <w:r>
        <w:rPr>
          <w:spacing w:val="-6"/>
        </w:rPr>
        <w:t> </w:t>
      </w:r>
      <w:r>
        <w:rPr/>
        <w:t>perform</w:t>
      </w:r>
      <w:r>
        <w:rPr>
          <w:spacing w:val="-6"/>
        </w:rPr>
        <w:t> </w:t>
      </w:r>
      <w:r>
        <w:rPr/>
        <w:t>tasks</w:t>
      </w:r>
      <w:r>
        <w:rPr>
          <w:spacing w:val="-6"/>
        </w:rPr>
        <w:t> </w:t>
      </w:r>
      <w:r>
        <w:rPr/>
        <w:t>described</w:t>
      </w:r>
      <w:r>
        <w:rPr>
          <w:spacing w:val="-6"/>
        </w:rPr>
        <w:t> </w:t>
      </w:r>
      <w:r>
        <w:rPr/>
        <w:t>within</w:t>
      </w:r>
      <w:r>
        <w:rPr>
          <w:spacing w:val="-6"/>
        </w:rPr>
        <w:t> </w:t>
      </w:r>
      <w:r>
        <w:rPr/>
        <w:t>this</w:t>
      </w:r>
      <w:r>
        <w:rPr>
          <w:spacing w:val="-9"/>
        </w:rPr>
        <w:t> </w:t>
      </w:r>
      <w:r>
        <w:rPr>
          <w:spacing w:val="-5"/>
        </w:rPr>
        <w:t>OP:</w:t>
      </w:r>
    </w:p>
    <w:p>
      <w:pPr>
        <w:pStyle w:val="BodyText"/>
        <w:spacing w:before="2"/>
        <w:rPr>
          <w:sz w:val="10"/>
        </w:rPr>
      </w:pPr>
    </w:p>
    <w:tbl>
      <w:tblPr>
        <w:tblW w:w="0" w:type="auto"/>
        <w:jc w:val="left"/>
        <w:tblInd w:w="11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762"/>
        <w:gridCol w:w="4047"/>
      </w:tblGrid>
      <w:tr>
        <w:trPr>
          <w:trHeight w:val="335" w:hRule="atLeast"/>
        </w:trPr>
        <w:tc>
          <w:tcPr>
            <w:tcW w:w="4762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4047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330" w:hRule="atLeast"/>
        </w:trPr>
        <w:tc>
          <w:tcPr>
            <w:tcW w:w="4762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Line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Manager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4"/>
                <w:sz w:val="22"/>
              </w:rPr>
              <w:t>(LM)</w:t>
            </w:r>
          </w:p>
        </w:tc>
        <w:tc>
          <w:tcPr>
            <w:tcW w:w="4047" w:type="dxa"/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5"/>
                <w:sz w:val="22"/>
              </w:rPr>
              <w:t>6.4</w:t>
            </w:r>
          </w:p>
        </w:tc>
      </w:tr>
      <w:tr>
        <w:trPr>
          <w:trHeight w:val="335" w:hRule="atLeast"/>
        </w:trPr>
        <w:tc>
          <w:tcPr>
            <w:tcW w:w="4762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RID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Read-only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User</w:t>
            </w:r>
            <w:r>
              <w:rPr>
                <w:spacing w:val="-4"/>
                <w:sz w:val="22"/>
              </w:rPr>
              <w:t> (RO)</w:t>
            </w:r>
          </w:p>
        </w:tc>
        <w:tc>
          <w:tcPr>
            <w:tcW w:w="4047" w:type="dxa"/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6.1</w:t>
            </w:r>
          </w:p>
        </w:tc>
      </w:tr>
      <w:tr>
        <w:trPr>
          <w:trHeight w:val="585" w:hRule="atLeast"/>
        </w:trPr>
        <w:tc>
          <w:tcPr>
            <w:tcW w:w="4762" w:type="dxa"/>
          </w:tcPr>
          <w:p>
            <w:pPr>
              <w:pStyle w:val="TableParagraph"/>
              <w:ind w:left="105" w:right="473"/>
              <w:rPr>
                <w:sz w:val="22"/>
              </w:rPr>
            </w:pPr>
            <w:r>
              <w:rPr>
                <w:sz w:val="22"/>
              </w:rPr>
              <w:t>Global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IT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Service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Desk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-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Account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Manager </w:t>
            </w:r>
            <w:r>
              <w:rPr>
                <w:spacing w:val="-2"/>
                <w:sz w:val="22"/>
              </w:rPr>
              <w:t>(GITSD-AM)</w:t>
            </w:r>
          </w:p>
        </w:tc>
        <w:tc>
          <w:tcPr>
            <w:tcW w:w="4047" w:type="dxa"/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6.1</w:t>
            </w:r>
          </w:p>
        </w:tc>
      </w:tr>
      <w:tr>
        <w:trPr>
          <w:trHeight w:val="330" w:hRule="atLeast"/>
        </w:trPr>
        <w:tc>
          <w:tcPr>
            <w:tcW w:w="4762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RID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Content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Owner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4"/>
                <w:sz w:val="22"/>
              </w:rPr>
              <w:t>(CO)</w:t>
            </w:r>
          </w:p>
        </w:tc>
        <w:tc>
          <w:tcPr>
            <w:tcW w:w="4047" w:type="dxa"/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z w:val="22"/>
              </w:rPr>
              <w:t>6.2, </w:t>
            </w:r>
            <w:r>
              <w:rPr>
                <w:spacing w:val="-5"/>
                <w:sz w:val="22"/>
              </w:rPr>
              <w:t>6.4</w:t>
            </w:r>
          </w:p>
        </w:tc>
      </w:tr>
      <w:tr>
        <w:trPr>
          <w:trHeight w:val="335" w:hRule="atLeast"/>
        </w:trPr>
        <w:tc>
          <w:tcPr>
            <w:tcW w:w="4762" w:type="dxa"/>
          </w:tcPr>
          <w:p>
            <w:pPr>
              <w:pStyle w:val="TableParagraph"/>
              <w:spacing w:before="43"/>
              <w:ind w:left="105"/>
              <w:rPr>
                <w:sz w:val="22"/>
              </w:rPr>
            </w:pPr>
            <w:r>
              <w:rPr>
                <w:sz w:val="22"/>
              </w:rPr>
              <w:t>RID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Quality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Control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Reviewer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4"/>
                <w:sz w:val="22"/>
              </w:rPr>
              <w:t>(QC)</w:t>
            </w:r>
          </w:p>
        </w:tc>
        <w:tc>
          <w:tcPr>
            <w:tcW w:w="4047" w:type="dxa"/>
          </w:tcPr>
          <w:p>
            <w:pPr>
              <w:pStyle w:val="TableParagraph"/>
              <w:spacing w:before="43"/>
              <w:ind w:left="109"/>
              <w:rPr>
                <w:sz w:val="22"/>
              </w:rPr>
            </w:pPr>
            <w:r>
              <w:rPr>
                <w:sz w:val="22"/>
              </w:rPr>
              <w:t>6.2, </w:t>
            </w:r>
            <w:r>
              <w:rPr>
                <w:spacing w:val="-5"/>
                <w:sz w:val="22"/>
              </w:rPr>
              <w:t>6.4</w:t>
            </w:r>
          </w:p>
        </w:tc>
      </w:tr>
      <w:tr>
        <w:trPr>
          <w:trHeight w:val="330" w:hRule="atLeast"/>
        </w:trPr>
        <w:tc>
          <w:tcPr>
            <w:tcW w:w="4762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RID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Superuser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4"/>
                <w:sz w:val="22"/>
              </w:rPr>
              <w:t>(SU)</w:t>
            </w:r>
          </w:p>
        </w:tc>
        <w:tc>
          <w:tcPr>
            <w:tcW w:w="4047" w:type="dxa"/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z w:val="22"/>
              </w:rPr>
              <w:t>6.2,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6.4,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6.5,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6.6,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5"/>
                <w:sz w:val="22"/>
              </w:rPr>
              <w:t>6.8</w:t>
            </w:r>
          </w:p>
        </w:tc>
      </w:tr>
      <w:tr>
        <w:trPr>
          <w:trHeight w:val="335" w:hRule="atLeast"/>
        </w:trPr>
        <w:tc>
          <w:tcPr>
            <w:tcW w:w="4762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Product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Support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Specialist</w:t>
            </w:r>
          </w:p>
        </w:tc>
        <w:tc>
          <w:tcPr>
            <w:tcW w:w="4047" w:type="dxa"/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6.4,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6.5,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6.6,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5"/>
                <w:sz w:val="22"/>
              </w:rPr>
              <w:t>6.7</w:t>
            </w:r>
          </w:p>
        </w:tc>
      </w:tr>
      <w:tr>
        <w:trPr>
          <w:trHeight w:val="330" w:hRule="atLeast"/>
        </w:trPr>
        <w:tc>
          <w:tcPr>
            <w:tcW w:w="4762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RID</w:t>
            </w:r>
          </w:p>
        </w:tc>
        <w:tc>
          <w:tcPr>
            <w:tcW w:w="4047" w:type="dxa"/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z w:val="22"/>
              </w:rPr>
              <w:t>6.7,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5"/>
                <w:sz w:val="22"/>
              </w:rPr>
              <w:t>6.8</w:t>
            </w:r>
          </w:p>
        </w:tc>
      </w:tr>
      <w:tr>
        <w:trPr>
          <w:trHeight w:val="335" w:hRule="atLeast"/>
        </w:trPr>
        <w:tc>
          <w:tcPr>
            <w:tcW w:w="4762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Global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IT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–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Business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Analyst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4"/>
                <w:sz w:val="22"/>
              </w:rPr>
              <w:t>(BA)</w:t>
            </w:r>
          </w:p>
        </w:tc>
        <w:tc>
          <w:tcPr>
            <w:tcW w:w="4047" w:type="dxa"/>
          </w:tcPr>
          <w:p>
            <w:pPr>
              <w:pStyle w:val="TableParagraph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6.8</w:t>
            </w:r>
          </w:p>
        </w:tc>
      </w:tr>
    </w:tbl>
    <w:p>
      <w:pPr>
        <w:spacing w:after="0"/>
        <w:rPr>
          <w:sz w:val="22"/>
        </w:rPr>
        <w:sectPr>
          <w:footerReference w:type="default" r:id="rId5"/>
          <w:headerReference w:type="default" r:id="rId19"/>
          <w:headerReference w:type="first" r:id="rId20"/>
          <w:headerReference w:type="even" r:id="rId21"/>
          <w:footerReference w:type="first" r:id="rId22"/>
          <w:footerReference w:type="even" r:id="rId23"/>
          <w:type w:val="continuous"/>
          <w:pgSz w:w="12240" w:h="15840"/>
          <w:pgMar w:footer="1101" w:header="0" w:top="700" w:bottom="1300" w:left="880" w:right="780"/>
          <w:pgNumType w:start="1"/>
        </w:sectPr>
      </w:pPr>
    </w:p>
    <w:p>
      <w:pPr>
        <w:pStyle w:val="BodyText"/>
        <w:spacing w:before="11"/>
        <w:rPr>
          <w:sz w:val="13"/>
        </w:rPr>
      </w:pPr>
    </w:p>
    <w:p>
      <w:pPr>
        <w:pStyle w:val="Heading1"/>
        <w:numPr>
          <w:ilvl w:val="0"/>
          <w:numId w:val="1"/>
        </w:numPr>
        <w:tabs>
          <w:tab w:pos="1279" w:val="left" w:leader="none"/>
          <w:tab w:pos="1280" w:val="left" w:leader="none"/>
        </w:tabs>
        <w:spacing w:line="240" w:lineRule="auto" w:before="94" w:after="0"/>
        <w:ind w:left="1280" w:right="0" w:hanging="720"/>
        <w:jc w:val="left"/>
      </w:pPr>
      <w:bookmarkStart w:name="DEFINITIONS" w:id="7"/>
      <w:bookmarkEnd w:id="7"/>
      <w:r>
        <w:rPr>
          <w:spacing w:val="-2"/>
        </w:rPr>
        <w:t>DEFINITIONS</w:t>
      </w:r>
    </w:p>
    <w:p>
      <w:pPr>
        <w:pStyle w:val="BodyText"/>
        <w:spacing w:before="11"/>
        <w:rPr>
          <w:b/>
          <w:sz w:val="20"/>
        </w:rPr>
      </w:pPr>
    </w:p>
    <w:p>
      <w:pPr>
        <w:pStyle w:val="BodyText"/>
        <w:ind w:left="1280"/>
      </w:pPr>
      <w:bookmarkStart w:name="Refer to QG_OD_SMT0018, Glossary of Term" w:id="8"/>
      <w:bookmarkEnd w:id="8"/>
      <w:r>
        <w:rPr/>
      </w:r>
      <w:r>
        <w:rPr/>
        <w:t>Refer</w:t>
      </w:r>
      <w:r>
        <w:rPr>
          <w:spacing w:val="-4"/>
        </w:rPr>
        <w:t> </w:t>
      </w:r>
      <w:r>
        <w:rPr/>
        <w:t>to</w:t>
      </w:r>
      <w:r>
        <w:rPr>
          <w:spacing w:val="-7"/>
        </w:rPr>
        <w:t> </w:t>
      </w:r>
      <w:r>
        <w:rPr/>
        <w:t>QG_OD_SMT0018,</w:t>
      </w:r>
      <w:r>
        <w:rPr>
          <w:spacing w:val="-5"/>
        </w:rPr>
        <w:t> </w:t>
      </w:r>
      <w:r>
        <w:rPr/>
        <w:t>Glossary</w:t>
      </w:r>
      <w:r>
        <w:rPr>
          <w:spacing w:val="-6"/>
        </w:rPr>
        <w:t> </w:t>
      </w:r>
      <w:r>
        <w:rPr/>
        <w:t>of</w:t>
      </w:r>
      <w:r>
        <w:rPr>
          <w:spacing w:val="-5"/>
        </w:rPr>
        <w:t> </w:t>
      </w:r>
      <w:r>
        <w:rPr/>
        <w:t>Terms</w:t>
      </w:r>
      <w:r>
        <w:rPr>
          <w:spacing w:val="-10"/>
        </w:rPr>
        <w:t> </w:t>
      </w:r>
      <w:r>
        <w:rPr/>
        <w:t>–</w:t>
      </w:r>
      <w:r>
        <w:rPr>
          <w:spacing w:val="-6"/>
        </w:rPr>
        <w:t> </w:t>
      </w:r>
      <w:r>
        <w:rPr/>
        <w:t>Clinical</w:t>
      </w:r>
      <w:r>
        <w:rPr>
          <w:spacing w:val="-5"/>
        </w:rPr>
        <w:t> </w:t>
      </w:r>
      <w:r>
        <w:rPr>
          <w:spacing w:val="-2"/>
        </w:rPr>
        <w:t>Services.</w:t>
      </w:r>
    </w:p>
    <w:p>
      <w:pPr>
        <w:pStyle w:val="BodyText"/>
        <w:spacing w:before="7"/>
        <w:rPr>
          <w:sz w:val="20"/>
        </w:rPr>
      </w:pPr>
    </w:p>
    <w:p>
      <w:pPr>
        <w:pStyle w:val="BodyText"/>
        <w:spacing w:line="244" w:lineRule="auto"/>
        <w:ind w:left="1270" w:right="451" w:firstLine="9"/>
      </w:pPr>
      <w:bookmarkStart w:name="Regulatory Intelligence Database: A plat" w:id="9"/>
      <w:bookmarkEnd w:id="9"/>
      <w:r>
        <w:rPr/>
      </w:r>
      <w:r>
        <w:rPr>
          <w:b/>
        </w:rPr>
        <w:t>Regulatory</w:t>
      </w:r>
      <w:r>
        <w:rPr>
          <w:b/>
          <w:spacing w:val="-4"/>
        </w:rPr>
        <w:t> </w:t>
      </w:r>
      <w:r>
        <w:rPr>
          <w:b/>
        </w:rPr>
        <w:t>Intelligence</w:t>
      </w:r>
      <w:r>
        <w:rPr>
          <w:b/>
          <w:spacing w:val="-4"/>
        </w:rPr>
        <w:t> </w:t>
      </w:r>
      <w:r>
        <w:rPr>
          <w:b/>
        </w:rPr>
        <w:t>Database</w:t>
      </w:r>
      <w:r>
        <w:rPr/>
        <w:t>:</w:t>
      </w:r>
      <w:r>
        <w:rPr>
          <w:spacing w:val="-4"/>
        </w:rPr>
        <w:t> </w:t>
      </w:r>
      <w:r>
        <w:rPr/>
        <w:t>A</w:t>
      </w:r>
      <w:r>
        <w:rPr>
          <w:spacing w:val="-3"/>
        </w:rPr>
        <w:t> </w:t>
      </w:r>
      <w:r>
        <w:rPr/>
        <w:t>platform</w:t>
      </w:r>
      <w:r>
        <w:rPr>
          <w:spacing w:val="-4"/>
        </w:rPr>
        <w:t> </w:t>
      </w:r>
      <w:r>
        <w:rPr/>
        <w:t>built</w:t>
      </w:r>
      <w:r>
        <w:rPr>
          <w:spacing w:val="-4"/>
        </w:rPr>
        <w:t> </w:t>
      </w:r>
      <w:r>
        <w:rPr/>
        <w:t>in</w:t>
      </w:r>
      <w:r>
        <w:rPr>
          <w:spacing w:val="-2"/>
        </w:rPr>
        <w:t> </w:t>
      </w:r>
      <w:r>
        <w:rPr/>
        <w:t>an</w:t>
      </w:r>
      <w:r>
        <w:rPr>
          <w:spacing w:val="-4"/>
        </w:rPr>
        <w:t> </w:t>
      </w:r>
      <w:r>
        <w:rPr/>
        <w:t>Appian</w:t>
      </w:r>
      <w:r>
        <w:rPr>
          <w:spacing w:val="-4"/>
        </w:rPr>
        <w:t> </w:t>
      </w:r>
      <w:r>
        <w:rPr/>
        <w:t>PaaS</w:t>
      </w:r>
      <w:r>
        <w:rPr>
          <w:spacing w:val="-4"/>
        </w:rPr>
        <w:t> </w:t>
      </w:r>
      <w:r>
        <w:rPr/>
        <w:t>(Platform</w:t>
      </w:r>
      <w:r>
        <w:rPr>
          <w:spacing w:val="-4"/>
        </w:rPr>
        <w:t> </w:t>
      </w:r>
      <w:r>
        <w:rPr/>
        <w:t>as</w:t>
      </w:r>
      <w:r>
        <w:rPr>
          <w:spacing w:val="-4"/>
        </w:rPr>
        <w:t> </w:t>
      </w:r>
      <w:r>
        <w:rPr/>
        <w:t>a Service) cloud based application that is used for capturing and maintaining global regulatory information.</w:t>
      </w:r>
    </w:p>
    <w:p>
      <w:pPr>
        <w:spacing w:line="244" w:lineRule="auto" w:before="104"/>
        <w:ind w:left="1280" w:right="451" w:firstLine="0"/>
        <w:jc w:val="left"/>
        <w:rPr>
          <w:sz w:val="22"/>
        </w:rPr>
      </w:pPr>
      <w:r>
        <w:rPr>
          <w:b/>
          <w:sz w:val="22"/>
        </w:rPr>
        <w:t>Regulatory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Intelligence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Database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Content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Owner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(CO)</w:t>
      </w:r>
      <w:r>
        <w:rPr>
          <w:b/>
          <w:spacing w:val="-5"/>
          <w:sz w:val="22"/>
        </w:rPr>
        <w:t> </w:t>
      </w:r>
      <w:r>
        <w:rPr>
          <w:sz w:val="22"/>
        </w:rPr>
        <w:t>updates/validates</w:t>
      </w:r>
      <w:r>
        <w:rPr>
          <w:spacing w:val="-7"/>
          <w:sz w:val="22"/>
        </w:rPr>
        <w:t> </w:t>
      </w:r>
      <w:r>
        <w:rPr>
          <w:sz w:val="22"/>
        </w:rPr>
        <w:t>information</w:t>
      </w:r>
      <w:r>
        <w:rPr>
          <w:spacing w:val="-5"/>
          <w:sz w:val="22"/>
        </w:rPr>
        <w:t> </w:t>
      </w:r>
      <w:r>
        <w:rPr>
          <w:sz w:val="22"/>
        </w:rPr>
        <w:t>in the system, upload and tag content/documents.</w:t>
      </w:r>
    </w:p>
    <w:p>
      <w:pPr>
        <w:spacing w:line="244" w:lineRule="auto" w:before="108"/>
        <w:ind w:left="1280" w:right="451" w:firstLine="0"/>
        <w:jc w:val="left"/>
        <w:rPr>
          <w:sz w:val="22"/>
        </w:rPr>
      </w:pPr>
      <w:r>
        <w:rPr>
          <w:b/>
          <w:sz w:val="22"/>
        </w:rPr>
        <w:t>Regulatory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Intelligence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Database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Quality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Control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Reviewer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(QC)</w:t>
      </w:r>
      <w:r>
        <w:rPr>
          <w:b/>
          <w:spacing w:val="-5"/>
          <w:sz w:val="22"/>
        </w:rPr>
        <w:t> </w:t>
      </w:r>
      <w:r>
        <w:rPr>
          <w:sz w:val="22"/>
        </w:rPr>
        <w:t>QCs</w:t>
      </w:r>
      <w:r>
        <w:rPr>
          <w:spacing w:val="-3"/>
          <w:sz w:val="22"/>
        </w:rPr>
        <w:t> </w:t>
      </w:r>
      <w:r>
        <w:rPr>
          <w:sz w:val="22"/>
        </w:rPr>
        <w:t>and</w:t>
      </w:r>
      <w:r>
        <w:rPr>
          <w:spacing w:val="-5"/>
          <w:sz w:val="22"/>
        </w:rPr>
        <w:t> </w:t>
      </w:r>
      <w:r>
        <w:rPr>
          <w:sz w:val="22"/>
        </w:rPr>
        <w:t>approves updated content and documents.</w:t>
      </w:r>
    </w:p>
    <w:p>
      <w:pPr>
        <w:spacing w:line="244" w:lineRule="auto" w:before="113"/>
        <w:ind w:left="1280" w:right="160" w:firstLine="0"/>
        <w:jc w:val="left"/>
        <w:rPr>
          <w:sz w:val="22"/>
        </w:rPr>
      </w:pPr>
      <w:r>
        <w:rPr>
          <w:b/>
          <w:sz w:val="22"/>
        </w:rPr>
        <w:t>Regulatory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Intelligence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Database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Read-only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User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(RO)</w:t>
      </w:r>
      <w:r>
        <w:rPr>
          <w:b/>
          <w:spacing w:val="-4"/>
          <w:sz w:val="22"/>
        </w:rPr>
        <w:t> </w:t>
      </w:r>
      <w:r>
        <w:rPr>
          <w:sz w:val="22"/>
        </w:rPr>
        <w:t>has</w:t>
      </w:r>
      <w:r>
        <w:rPr>
          <w:spacing w:val="-4"/>
          <w:sz w:val="22"/>
        </w:rPr>
        <w:t> </w:t>
      </w:r>
      <w:r>
        <w:rPr>
          <w:sz w:val="22"/>
        </w:rPr>
        <w:t>read-only</w:t>
      </w:r>
      <w:r>
        <w:rPr>
          <w:spacing w:val="-4"/>
          <w:sz w:val="22"/>
        </w:rPr>
        <w:t> </w:t>
      </w:r>
      <w:r>
        <w:rPr>
          <w:sz w:val="22"/>
        </w:rPr>
        <w:t>access</w:t>
      </w:r>
      <w:r>
        <w:rPr>
          <w:spacing w:val="-4"/>
          <w:sz w:val="22"/>
        </w:rPr>
        <w:t> </w:t>
      </w:r>
      <w:r>
        <w:rPr>
          <w:sz w:val="22"/>
        </w:rPr>
        <w:t>to</w:t>
      </w:r>
      <w:r>
        <w:rPr>
          <w:spacing w:val="-4"/>
          <w:sz w:val="22"/>
        </w:rPr>
        <w:t> </w:t>
      </w:r>
      <w:r>
        <w:rPr>
          <w:sz w:val="22"/>
        </w:rPr>
        <w:t>the</w:t>
      </w:r>
      <w:r>
        <w:rPr>
          <w:spacing w:val="-4"/>
          <w:sz w:val="22"/>
        </w:rPr>
        <w:t> </w:t>
      </w:r>
      <w:r>
        <w:rPr>
          <w:sz w:val="22"/>
        </w:rPr>
        <w:t>RID data. They can view/export data and can initiate change requests within the system as detailed in CS_WI_RSU0031 and CS_WI_LS0026.</w:t>
      </w:r>
    </w:p>
    <w:p>
      <w:pPr>
        <w:spacing w:line="244" w:lineRule="auto" w:before="104"/>
        <w:ind w:left="1280" w:right="451" w:firstLine="0"/>
        <w:jc w:val="left"/>
        <w:rPr>
          <w:sz w:val="22"/>
        </w:rPr>
      </w:pPr>
      <w:r>
        <w:rPr>
          <w:b/>
          <w:sz w:val="22"/>
        </w:rPr>
        <w:t>Regulatory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Intelligence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Database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Superuser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(SU)</w:t>
      </w:r>
      <w:r>
        <w:rPr>
          <w:b/>
          <w:spacing w:val="-5"/>
          <w:sz w:val="22"/>
        </w:rPr>
        <w:t> </w:t>
      </w:r>
      <w:r>
        <w:rPr>
          <w:sz w:val="22"/>
        </w:rPr>
        <w:t>creates</w:t>
      </w:r>
      <w:r>
        <w:rPr>
          <w:spacing w:val="-3"/>
          <w:sz w:val="22"/>
        </w:rPr>
        <w:t> </w:t>
      </w:r>
      <w:r>
        <w:rPr>
          <w:sz w:val="22"/>
        </w:rPr>
        <w:t>or</w:t>
      </w:r>
      <w:r>
        <w:rPr>
          <w:spacing w:val="-5"/>
          <w:sz w:val="22"/>
        </w:rPr>
        <w:t> </w:t>
      </w:r>
      <w:r>
        <w:rPr>
          <w:sz w:val="22"/>
        </w:rPr>
        <w:t>modify</w:t>
      </w:r>
      <w:r>
        <w:rPr>
          <w:spacing w:val="-5"/>
          <w:sz w:val="22"/>
        </w:rPr>
        <w:t> </w:t>
      </w:r>
      <w:r>
        <w:rPr>
          <w:sz w:val="22"/>
        </w:rPr>
        <w:t>content</w:t>
      </w:r>
      <w:r>
        <w:rPr>
          <w:spacing w:val="-5"/>
          <w:sz w:val="22"/>
        </w:rPr>
        <w:t> </w:t>
      </w:r>
      <w:r>
        <w:rPr>
          <w:sz w:val="22"/>
        </w:rPr>
        <w:t>areas, manages superseded content, and can view additional audit history.</w:t>
      </w:r>
    </w:p>
    <w:p>
      <w:pPr>
        <w:spacing w:line="244" w:lineRule="auto" w:before="108"/>
        <w:ind w:left="1280" w:right="451" w:firstLine="0"/>
        <w:jc w:val="left"/>
        <w:rPr>
          <w:sz w:val="22"/>
        </w:rPr>
      </w:pPr>
      <w:r>
        <w:rPr>
          <w:b/>
          <w:sz w:val="22"/>
        </w:rPr>
        <w:t>Regulatory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Intelligence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Database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User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(RU)</w:t>
      </w:r>
      <w:r>
        <w:rPr>
          <w:b/>
          <w:spacing w:val="-3"/>
          <w:sz w:val="22"/>
        </w:rPr>
        <w:t> </w:t>
      </w:r>
      <w:r>
        <w:rPr>
          <w:sz w:val="22"/>
        </w:rPr>
        <w:t>can</w:t>
      </w:r>
      <w:r>
        <w:rPr>
          <w:spacing w:val="-1"/>
          <w:sz w:val="22"/>
        </w:rPr>
        <w:t> </w:t>
      </w:r>
      <w:r>
        <w:rPr>
          <w:sz w:val="22"/>
        </w:rPr>
        <w:t>be</w:t>
      </w:r>
      <w:r>
        <w:rPr>
          <w:spacing w:val="-4"/>
          <w:sz w:val="22"/>
        </w:rPr>
        <w:t> </w:t>
      </w:r>
      <w:r>
        <w:rPr>
          <w:sz w:val="22"/>
        </w:rPr>
        <w:t>one</w:t>
      </w:r>
      <w:r>
        <w:rPr>
          <w:spacing w:val="-3"/>
          <w:sz w:val="22"/>
        </w:rPr>
        <w:t> </w:t>
      </w:r>
      <w:r>
        <w:rPr>
          <w:sz w:val="22"/>
        </w:rPr>
        <w:t>or</w:t>
      </w:r>
      <w:r>
        <w:rPr>
          <w:spacing w:val="-3"/>
          <w:sz w:val="22"/>
        </w:rPr>
        <w:t> </w:t>
      </w:r>
      <w:r>
        <w:rPr>
          <w:sz w:val="22"/>
        </w:rPr>
        <w:t>more</w:t>
      </w:r>
      <w:r>
        <w:rPr>
          <w:spacing w:val="-3"/>
          <w:sz w:val="22"/>
        </w:rPr>
        <w:t> </w:t>
      </w:r>
      <w:r>
        <w:rPr>
          <w:sz w:val="22"/>
        </w:rPr>
        <w:t>of</w:t>
      </w:r>
      <w:r>
        <w:rPr>
          <w:spacing w:val="-3"/>
          <w:sz w:val="22"/>
        </w:rPr>
        <w:t> </w:t>
      </w:r>
      <w:r>
        <w:rPr>
          <w:sz w:val="22"/>
        </w:rPr>
        <w:t>any</w:t>
      </w:r>
      <w:r>
        <w:rPr>
          <w:spacing w:val="-3"/>
          <w:sz w:val="22"/>
        </w:rPr>
        <w:t> </w:t>
      </w:r>
      <w:r>
        <w:rPr>
          <w:sz w:val="22"/>
        </w:rPr>
        <w:t>of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four</w:t>
      </w:r>
      <w:r>
        <w:rPr>
          <w:spacing w:val="-3"/>
          <w:sz w:val="22"/>
        </w:rPr>
        <w:t> </w:t>
      </w:r>
      <w:r>
        <w:rPr>
          <w:sz w:val="22"/>
        </w:rPr>
        <w:t>roles in RID - Superuser, Content Owner, QC Reviewer or Read Only user.</w:t>
      </w:r>
    </w:p>
    <w:p>
      <w:pPr>
        <w:spacing w:before="113"/>
        <w:ind w:left="1280" w:right="451" w:firstLine="0"/>
        <w:jc w:val="left"/>
        <w:rPr>
          <w:b/>
          <w:sz w:val="22"/>
        </w:rPr>
      </w:pPr>
      <w:r>
        <w:rPr>
          <w:b/>
          <w:sz w:val="22"/>
        </w:rPr>
        <w:t>JIRA</w:t>
      </w:r>
      <w:r>
        <w:rPr>
          <w:b/>
          <w:spacing w:val="-12"/>
          <w:sz w:val="22"/>
        </w:rPr>
        <w:t> </w:t>
      </w:r>
      <w:r>
        <w:rPr>
          <w:b/>
          <w:sz w:val="22"/>
        </w:rPr>
        <w:t>– Proprietary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software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which</w:t>
      </w:r>
      <w:r>
        <w:rPr>
          <w:b/>
          <w:spacing w:val="-2"/>
          <w:sz w:val="22"/>
        </w:rPr>
        <w:t> </w:t>
      </w:r>
      <w:r>
        <w:rPr>
          <w:b/>
          <w:sz w:val="22"/>
        </w:rPr>
        <w:t>facilitates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defect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tracking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agile</w:t>
      </w:r>
      <w:r>
        <w:rPr>
          <w:b/>
          <w:spacing w:val="-2"/>
          <w:sz w:val="22"/>
        </w:rPr>
        <w:t> </w:t>
      </w:r>
      <w:r>
        <w:rPr>
          <w:b/>
          <w:sz w:val="22"/>
        </w:rPr>
        <w:t>project </w:t>
      </w:r>
      <w:r>
        <w:rPr>
          <w:b/>
          <w:spacing w:val="-2"/>
          <w:sz w:val="22"/>
        </w:rPr>
        <w:t>management.</w:t>
      </w:r>
    </w:p>
    <w:p>
      <w:pPr>
        <w:pStyle w:val="BodyText"/>
        <w:spacing w:before="7"/>
        <w:rPr>
          <w:b/>
          <w:sz w:val="20"/>
        </w:rPr>
      </w:pPr>
    </w:p>
    <w:p>
      <w:pPr>
        <w:pStyle w:val="Heading1"/>
        <w:numPr>
          <w:ilvl w:val="0"/>
          <w:numId w:val="1"/>
        </w:numPr>
        <w:tabs>
          <w:tab w:pos="1279" w:val="left" w:leader="none"/>
          <w:tab w:pos="1280" w:val="left" w:leader="none"/>
        </w:tabs>
        <w:spacing w:line="240" w:lineRule="auto" w:before="1" w:after="0"/>
        <w:ind w:left="1280" w:right="0" w:hanging="720"/>
        <w:jc w:val="left"/>
      </w:pPr>
      <w:bookmarkStart w:name="MATERIAL AND EQUIPMENT" w:id="10"/>
      <w:bookmarkEnd w:id="10"/>
      <w:r>
        <w:rPr/>
        <w:t>MA</w:t>
      </w:r>
      <w:r>
        <w:rPr/>
        <w:t>TERIAL</w:t>
      </w:r>
      <w:r>
        <w:rPr>
          <w:spacing w:val="-9"/>
        </w:rPr>
        <w:t> </w:t>
      </w:r>
      <w:r>
        <w:rPr/>
        <w:t>AND</w:t>
      </w:r>
      <w:r>
        <w:rPr>
          <w:spacing w:val="-9"/>
        </w:rPr>
        <w:t> </w:t>
      </w:r>
      <w:r>
        <w:rPr>
          <w:spacing w:val="-2"/>
        </w:rPr>
        <w:t>EQUIPMENT</w:t>
      </w:r>
    </w:p>
    <w:p>
      <w:pPr>
        <w:pStyle w:val="BodyText"/>
        <w:spacing w:before="126"/>
        <w:ind w:left="1280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spacing w:before="6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79" w:val="left" w:leader="none"/>
          <w:tab w:pos="1280" w:val="left" w:leader="none"/>
        </w:tabs>
        <w:spacing w:line="240" w:lineRule="auto" w:before="1" w:after="0"/>
        <w:ind w:left="1280" w:right="0" w:hanging="720"/>
        <w:jc w:val="left"/>
      </w:pPr>
      <w:bookmarkStart w:name="PROCEDURE" w:id="11"/>
      <w:bookmarkEnd w:id="11"/>
      <w:r>
        <w:rPr>
          <w:spacing w:val="-2"/>
        </w:rPr>
        <w:t>PROCEDURE</w:t>
      </w:r>
    </w:p>
    <w:p>
      <w:pPr>
        <w:pStyle w:val="BodyText"/>
        <w:spacing w:before="11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99" w:val="left" w:leader="none"/>
          <w:tab w:pos="2000" w:val="left" w:leader="none"/>
        </w:tabs>
        <w:spacing w:line="240" w:lineRule="auto" w:before="0" w:after="0"/>
        <w:ind w:left="2000" w:right="0" w:hanging="720"/>
        <w:jc w:val="left"/>
        <w:rPr>
          <w:b/>
          <w:sz w:val="22"/>
        </w:rPr>
      </w:pPr>
      <w:bookmarkStart w:name="Requesting and Approving Read-only Acces" w:id="12"/>
      <w:bookmarkEnd w:id="12"/>
      <w:r>
        <w:rPr>
          <w:b/>
          <w:sz w:val="22"/>
        </w:rPr>
        <w:t>Requestin</w:t>
      </w:r>
      <w:r>
        <w:rPr>
          <w:b/>
          <w:sz w:val="22"/>
        </w:rPr>
        <w:t>g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Approving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Read-only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Access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in</w:t>
      </w:r>
      <w:r>
        <w:rPr>
          <w:b/>
          <w:spacing w:val="-6"/>
          <w:sz w:val="22"/>
        </w:rPr>
        <w:t> </w:t>
      </w:r>
      <w:r>
        <w:rPr>
          <w:b/>
          <w:spacing w:val="-5"/>
          <w:sz w:val="22"/>
        </w:rPr>
        <w:t>RID</w:t>
      </w:r>
    </w:p>
    <w:p>
      <w:pPr>
        <w:pStyle w:val="BodyText"/>
        <w:spacing w:before="6"/>
        <w:rPr>
          <w:b/>
          <w:sz w:val="10"/>
        </w:rPr>
      </w:pPr>
    </w:p>
    <w:tbl>
      <w:tblPr>
        <w:tblW w:w="0" w:type="auto"/>
        <w:jc w:val="left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11"/>
        <w:gridCol w:w="1262"/>
        <w:gridCol w:w="6206"/>
        <w:gridCol w:w="1800"/>
      </w:tblGrid>
      <w:tr>
        <w:trPr>
          <w:trHeight w:val="311" w:hRule="atLeast"/>
        </w:trPr>
        <w:tc>
          <w:tcPr>
            <w:tcW w:w="811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262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06" w:type="dxa"/>
            <w:shd w:val="clear" w:color="auto" w:fill="D9D9D9"/>
          </w:tcPr>
          <w:p>
            <w:pPr>
              <w:pStyle w:val="TableParagraph"/>
              <w:ind w:left="10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00" w:type="dxa"/>
            <w:shd w:val="clear" w:color="auto" w:fill="D9D9D9"/>
          </w:tcPr>
          <w:p>
            <w:pPr>
              <w:pStyle w:val="TableParagraph"/>
              <w:ind w:left="11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727" w:hRule="atLeast"/>
        </w:trPr>
        <w:tc>
          <w:tcPr>
            <w:tcW w:w="811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26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LM</w:t>
            </w:r>
          </w:p>
        </w:tc>
        <w:tc>
          <w:tcPr>
            <w:tcW w:w="6206" w:type="dxa"/>
          </w:tcPr>
          <w:p>
            <w:pPr>
              <w:pStyle w:val="TableParagraph"/>
              <w:spacing w:before="0"/>
              <w:ind w:left="105" w:right="246"/>
              <w:rPr>
                <w:sz w:val="20"/>
              </w:rPr>
            </w:pPr>
            <w:r>
              <w:rPr>
                <w:sz w:val="20"/>
              </w:rPr>
              <w:t>Instructs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complete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submit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RID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Access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Request ticket in the IQVIA Support Portal after they have completed training on RID in Learning Edge (the read-only user training).</w:t>
            </w:r>
          </w:p>
          <w:p>
            <w:pPr>
              <w:pStyle w:val="TableParagraph"/>
              <w:spacing w:before="7"/>
              <w:ind w:left="0"/>
              <w:rPr>
                <w:b/>
                <w:sz w:val="24"/>
              </w:rPr>
            </w:pPr>
          </w:p>
          <w:p>
            <w:pPr>
              <w:pStyle w:val="TableParagraph"/>
              <w:spacing w:before="1"/>
              <w:ind w:left="105" w:right="246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-1"/>
                <w:sz w:val="20"/>
              </w:rPr>
              <w:t> </w:t>
            </w:r>
            <w:r>
              <w:rPr>
                <w:sz w:val="20"/>
              </w:rPr>
              <w:t>Some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departments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alternatively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load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 department specific e-training module which must be acknowledged prior to access being granted.</w:t>
            </w:r>
          </w:p>
        </w:tc>
        <w:tc>
          <w:tcPr>
            <w:tcW w:w="1800" w:type="dxa"/>
          </w:tcPr>
          <w:p>
            <w:pPr>
              <w:pStyle w:val="TableParagraph"/>
              <w:ind w:left="111"/>
              <w:rPr>
                <w:sz w:val="20"/>
              </w:rPr>
            </w:pPr>
            <w:r>
              <w:rPr>
                <w:sz w:val="20"/>
              </w:rPr>
              <w:t>When system access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needed for the user</w:t>
            </w:r>
          </w:p>
        </w:tc>
      </w:tr>
      <w:tr>
        <w:trPr>
          <w:trHeight w:val="1530" w:hRule="atLeast"/>
        </w:trPr>
        <w:tc>
          <w:tcPr>
            <w:tcW w:w="811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6.1.2</w:t>
            </w:r>
          </w:p>
        </w:tc>
        <w:tc>
          <w:tcPr>
            <w:tcW w:w="126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RO</w:t>
            </w:r>
          </w:p>
        </w:tc>
        <w:tc>
          <w:tcPr>
            <w:tcW w:w="6206" w:type="dxa"/>
          </w:tcPr>
          <w:p>
            <w:pPr>
              <w:pStyle w:val="TableParagraph"/>
              <w:spacing w:line="229" w:lineRule="exact" w:before="0"/>
              <w:ind w:left="106"/>
              <w:rPr>
                <w:sz w:val="20"/>
              </w:rPr>
            </w:pPr>
            <w:r>
              <w:rPr>
                <w:sz w:val="20"/>
              </w:rPr>
              <w:t>Performs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following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tasks: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5" w:val="left" w:leader="none"/>
                <w:tab w:pos="826" w:val="left" w:leader="none"/>
              </w:tabs>
              <w:spacing w:line="240" w:lineRule="auto" w:before="1" w:after="0"/>
              <w:ind w:left="826" w:right="252" w:hanging="360"/>
              <w:jc w:val="left"/>
              <w:rPr>
                <w:sz w:val="20"/>
              </w:rPr>
            </w:pPr>
            <w:r>
              <w:rPr>
                <w:sz w:val="20"/>
              </w:rPr>
              <w:t>Completes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Learning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Edge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acknowledges in e-training (department-dependent).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5" w:val="left" w:leader="none"/>
                <w:tab w:pos="826" w:val="left" w:leader="none"/>
              </w:tabs>
              <w:spacing w:line="240" w:lineRule="auto" w:before="0" w:after="0"/>
              <w:ind w:left="826" w:right="0" w:hanging="360"/>
              <w:jc w:val="left"/>
              <w:rPr>
                <w:sz w:val="20"/>
              </w:rPr>
            </w:pPr>
            <w:r>
              <w:rPr>
                <w:sz w:val="20"/>
              </w:rPr>
              <w:t>Submits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RID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Access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ticket.</w:t>
            </w:r>
          </w:p>
          <w:p>
            <w:pPr>
              <w:pStyle w:val="TableParagraph"/>
              <w:spacing w:line="230" w:lineRule="atLeast" w:before="100"/>
              <w:ind w:left="105" w:right="246"/>
              <w:rPr>
                <w:sz w:val="20"/>
              </w:rPr>
            </w:pPr>
            <w:r>
              <w:rPr>
                <w:b/>
                <w:sz w:val="20"/>
              </w:rPr>
              <w:t>Note</w:t>
            </w:r>
            <w:r>
              <w:rPr>
                <w:sz w:val="20"/>
              </w:rPr>
              <w:t>: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This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ticket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triggers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automatic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approval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e-mail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to the LM or designee.</w:t>
            </w:r>
          </w:p>
        </w:tc>
        <w:tc>
          <w:tcPr>
            <w:tcW w:w="1800" w:type="dxa"/>
          </w:tcPr>
          <w:p>
            <w:pPr>
              <w:pStyle w:val="TableParagraph"/>
              <w:spacing w:line="242" w:lineRule="auto"/>
              <w:ind w:left="111" w:right="116"/>
              <w:rPr>
                <w:sz w:val="20"/>
              </w:rPr>
            </w:pPr>
            <w:r>
              <w:rPr>
                <w:sz w:val="20"/>
              </w:rPr>
              <w:t>When access is </w:t>
            </w:r>
            <w:r>
              <w:rPr>
                <w:spacing w:val="-2"/>
                <w:sz w:val="20"/>
              </w:rPr>
              <w:t>required/ </w:t>
            </w:r>
            <w:r>
              <w:rPr>
                <w:sz w:val="20"/>
              </w:rPr>
              <w:t>instructed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LM</w:t>
            </w:r>
          </w:p>
        </w:tc>
      </w:tr>
    </w:tbl>
    <w:p>
      <w:pPr>
        <w:spacing w:after="0" w:line="242" w:lineRule="auto"/>
        <w:rPr>
          <w:sz w:val="20"/>
        </w:rPr>
        <w:sectPr>
          <w:headerReference w:type="default" r:id="rId7"/>
          <w:footerReference w:type="default" r:id="rId8"/>
          <w:pgSz w:w="12240" w:h="15840"/>
          <w:pgMar w:header="725" w:footer="1096" w:top="2520" w:bottom="1280" w:left="880" w:right="78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11"/>
        <w:gridCol w:w="1262"/>
        <w:gridCol w:w="6206"/>
        <w:gridCol w:w="1800"/>
      </w:tblGrid>
      <w:tr>
        <w:trPr>
          <w:trHeight w:val="306" w:hRule="atLeast"/>
        </w:trPr>
        <w:tc>
          <w:tcPr>
            <w:tcW w:w="811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262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06" w:type="dxa"/>
            <w:shd w:val="clear" w:color="auto" w:fill="D9D9D9"/>
          </w:tcPr>
          <w:p>
            <w:pPr>
              <w:pStyle w:val="TableParagraph"/>
              <w:ind w:left="10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00" w:type="dxa"/>
            <w:shd w:val="clear" w:color="auto" w:fill="D9D9D9"/>
          </w:tcPr>
          <w:p>
            <w:pPr>
              <w:pStyle w:val="TableParagraph"/>
              <w:ind w:left="11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233" w:hRule="atLeast"/>
        </w:trPr>
        <w:tc>
          <w:tcPr>
            <w:tcW w:w="811" w:type="dxa"/>
          </w:tcPr>
          <w:p>
            <w:pPr>
              <w:pStyle w:val="TableParagraph"/>
              <w:spacing w:before="4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6.1.3</w:t>
            </w:r>
          </w:p>
        </w:tc>
        <w:tc>
          <w:tcPr>
            <w:tcW w:w="1262" w:type="dxa"/>
            <w:vMerge w:val="restart"/>
          </w:tcPr>
          <w:p>
            <w:pPr>
              <w:pStyle w:val="TableParagraph"/>
              <w:spacing w:before="47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LM</w:t>
            </w:r>
          </w:p>
        </w:tc>
        <w:tc>
          <w:tcPr>
            <w:tcW w:w="6206" w:type="dxa"/>
          </w:tcPr>
          <w:p>
            <w:pPr>
              <w:pStyle w:val="TableParagraph"/>
              <w:spacing w:before="0"/>
              <w:ind w:left="105" w:right="808"/>
              <w:jc w:val="both"/>
              <w:rPr>
                <w:sz w:val="20"/>
              </w:rPr>
            </w:pPr>
            <w:r>
              <w:rPr>
                <w:sz w:val="20"/>
              </w:rPr>
              <w:t>Confirms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appropriate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RID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completion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checking Learning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Edge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records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e-training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confirmation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 </w:t>
            </w:r>
            <w:r>
              <w:rPr>
                <w:spacing w:val="-2"/>
                <w:sz w:val="20"/>
              </w:rPr>
              <w:t>appropriate.</w:t>
            </w:r>
          </w:p>
        </w:tc>
        <w:tc>
          <w:tcPr>
            <w:tcW w:w="1800" w:type="dxa"/>
          </w:tcPr>
          <w:p>
            <w:pPr>
              <w:pStyle w:val="TableParagraph"/>
              <w:spacing w:before="42"/>
              <w:ind w:left="111" w:right="116"/>
              <w:rPr>
                <w:sz w:val="20"/>
              </w:rPr>
            </w:pPr>
            <w:r>
              <w:rPr>
                <w:sz w:val="20"/>
              </w:rPr>
              <w:t>Once ticket is submitted and approval request e-mail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received by LM</w:t>
            </w:r>
          </w:p>
        </w:tc>
      </w:tr>
      <w:tr>
        <w:trPr>
          <w:trHeight w:val="2807" w:hRule="atLeast"/>
        </w:trPr>
        <w:tc>
          <w:tcPr>
            <w:tcW w:w="811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6.1.4</w:t>
            </w:r>
          </w:p>
        </w:tc>
        <w:tc>
          <w:tcPr>
            <w:tcW w:w="12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06" w:type="dxa"/>
          </w:tcPr>
          <w:p>
            <w:pPr>
              <w:pStyle w:val="TableParagraph"/>
              <w:spacing w:line="229" w:lineRule="exact" w:before="0"/>
              <w:ind w:left="106"/>
              <w:rPr>
                <w:sz w:val="20"/>
              </w:rPr>
            </w:pPr>
            <w:r>
              <w:rPr>
                <w:sz w:val="20"/>
              </w:rPr>
              <w:t>Approves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denies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ticket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applicable.</w:t>
            </w:r>
          </w:p>
          <w:p>
            <w:pPr>
              <w:pStyle w:val="TableParagraph"/>
              <w:spacing w:before="115"/>
              <w:ind w:left="10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Notes: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465" w:val="left" w:leader="none"/>
                <w:tab w:pos="466" w:val="left" w:leader="none"/>
              </w:tabs>
              <w:spacing w:line="237" w:lineRule="auto" w:before="66" w:after="0"/>
              <w:ind w:left="466" w:right="424" w:hanging="360"/>
              <w:jc w:val="left"/>
              <w:rPr>
                <w:sz w:val="20"/>
              </w:rPr>
            </w:pPr>
            <w:r>
              <w:rPr>
                <w:sz w:val="20"/>
              </w:rPr>
              <w:t>If approved, the ticket is automatically updated to indicate approval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Product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Support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continue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granting </w:t>
            </w:r>
            <w:r>
              <w:rPr>
                <w:spacing w:val="-2"/>
                <w:sz w:val="20"/>
              </w:rPr>
              <w:t>access.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465" w:val="left" w:leader="none"/>
                <w:tab w:pos="466" w:val="left" w:leader="none"/>
              </w:tabs>
              <w:spacing w:line="245" w:lineRule="exact" w:before="63" w:after="0"/>
              <w:ind w:left="466" w:right="0" w:hanging="360"/>
              <w:jc w:val="lef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denied,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ticket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closed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465" w:val="left" w:leader="none"/>
                <w:tab w:pos="466" w:val="left" w:leader="none"/>
              </w:tabs>
              <w:spacing w:line="237" w:lineRule="auto" w:before="2" w:after="0"/>
              <w:ind w:left="466" w:right="246" w:hanging="360"/>
              <w:jc w:val="left"/>
              <w:rPr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LM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back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up,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liaise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them to send confirmation of training completion and provide IT support with a manual approval via email.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The RO would inform the GITSD-AM who would be approving on behalf of</w:t>
            </w:r>
          </w:p>
          <w:p>
            <w:pPr>
              <w:pStyle w:val="TableParagraph"/>
              <w:spacing w:line="211" w:lineRule="exact" w:before="3"/>
              <w:ind w:left="466"/>
              <w:rPr>
                <w:sz w:val="20"/>
              </w:rPr>
            </w:pPr>
            <w:r>
              <w:rPr>
                <w:sz w:val="20"/>
              </w:rPr>
              <w:t>their</w:t>
            </w:r>
            <w:r>
              <w:rPr>
                <w:spacing w:val="-5"/>
                <w:sz w:val="20"/>
              </w:rPr>
              <w:t> LM.</w:t>
            </w:r>
          </w:p>
        </w:tc>
        <w:tc>
          <w:tcPr>
            <w:tcW w:w="1800" w:type="dxa"/>
          </w:tcPr>
          <w:p>
            <w:pPr>
              <w:pStyle w:val="TableParagraph"/>
              <w:ind w:left="111" w:right="194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review of ticket and </w:t>
            </w:r>
            <w:r>
              <w:rPr>
                <w:spacing w:val="-2"/>
                <w:sz w:val="20"/>
              </w:rPr>
              <w:t>training</w:t>
            </w:r>
          </w:p>
        </w:tc>
      </w:tr>
      <w:tr>
        <w:trPr>
          <w:trHeight w:val="690" w:hRule="atLeast"/>
        </w:trPr>
        <w:tc>
          <w:tcPr>
            <w:tcW w:w="811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6.1.5</w:t>
            </w:r>
          </w:p>
        </w:tc>
        <w:tc>
          <w:tcPr>
            <w:tcW w:w="1262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GITSD-</w:t>
            </w:r>
            <w:r>
              <w:rPr>
                <w:spacing w:val="-5"/>
                <w:sz w:val="20"/>
              </w:rPr>
              <w:t>AM</w:t>
            </w:r>
          </w:p>
        </w:tc>
        <w:tc>
          <w:tcPr>
            <w:tcW w:w="6206" w:type="dxa"/>
          </w:tcPr>
          <w:p>
            <w:pPr>
              <w:pStyle w:val="TableParagraph"/>
              <w:spacing w:before="0"/>
              <w:ind w:left="106"/>
              <w:rPr>
                <w:sz w:val="20"/>
              </w:rPr>
            </w:pPr>
            <w:r>
              <w:rPr>
                <w:sz w:val="20"/>
              </w:rPr>
              <w:t>Adds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manual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approval into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ticket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contacts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Team who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has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access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cancel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automatic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approval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ticket.</w:t>
            </w:r>
          </w:p>
        </w:tc>
        <w:tc>
          <w:tcPr>
            <w:tcW w:w="1800" w:type="dxa"/>
          </w:tcPr>
          <w:p>
            <w:pPr>
              <w:pStyle w:val="TableParagraph"/>
              <w:spacing w:line="230" w:lineRule="exact" w:before="0"/>
              <w:ind w:left="111" w:right="194"/>
              <w:rPr>
                <w:sz w:val="20"/>
              </w:rPr>
            </w:pPr>
            <w:r>
              <w:rPr>
                <w:sz w:val="20"/>
              </w:rPr>
              <w:t>After receiving manual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approval by LM backup</w:t>
            </w:r>
          </w:p>
        </w:tc>
      </w:tr>
      <w:tr>
        <w:trPr>
          <w:trHeight w:val="1382" w:hRule="atLeast"/>
        </w:trPr>
        <w:tc>
          <w:tcPr>
            <w:tcW w:w="811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6.1.6</w:t>
            </w:r>
          </w:p>
        </w:tc>
        <w:tc>
          <w:tcPr>
            <w:tcW w:w="12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Product Support Specialist</w:t>
            </w:r>
          </w:p>
        </w:tc>
        <w:tc>
          <w:tcPr>
            <w:tcW w:w="6206" w:type="dxa"/>
          </w:tcPr>
          <w:p>
            <w:pPr>
              <w:pStyle w:val="TableParagraph"/>
              <w:spacing w:before="0"/>
              <w:ind w:left="106"/>
              <w:rPr>
                <w:sz w:val="20"/>
              </w:rPr>
            </w:pPr>
            <w:r>
              <w:rPr>
                <w:sz w:val="20"/>
              </w:rPr>
              <w:t>Creates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Account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activate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user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grants </w:t>
            </w:r>
            <w:r>
              <w:rPr>
                <w:spacing w:val="-2"/>
                <w:sz w:val="20"/>
              </w:rPr>
              <w:t>access.</w:t>
            </w:r>
          </w:p>
          <w:p>
            <w:pPr>
              <w:pStyle w:val="TableParagraph"/>
              <w:spacing w:before="0"/>
              <w:ind w:left="0"/>
              <w:rPr>
                <w:b/>
                <w:sz w:val="20"/>
              </w:rPr>
            </w:pPr>
          </w:p>
          <w:p>
            <w:pPr>
              <w:pStyle w:val="TableParagraph"/>
              <w:spacing w:before="0"/>
              <w:ind w:left="106"/>
              <w:rPr>
                <w:sz w:val="20"/>
              </w:rPr>
            </w:pPr>
            <w:r>
              <w:rPr>
                <w:sz w:val="20"/>
              </w:rPr>
              <w:t>Emails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new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user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completion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granting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access.</w:t>
            </w:r>
          </w:p>
        </w:tc>
        <w:tc>
          <w:tcPr>
            <w:tcW w:w="1800" w:type="dxa"/>
          </w:tcPr>
          <w:p>
            <w:pPr>
              <w:pStyle w:val="TableParagraph"/>
              <w:spacing w:line="230" w:lineRule="exact" w:before="0"/>
              <w:ind w:left="111" w:right="94"/>
              <w:rPr>
                <w:sz w:val="20"/>
              </w:rPr>
            </w:pPr>
            <w:r>
              <w:rPr>
                <w:sz w:val="20"/>
              </w:rPr>
              <w:t>Upon receipt of completed and Approved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System Access Request from the IQVIA Support Portal</w:t>
            </w:r>
          </w:p>
        </w:tc>
      </w:tr>
    </w:tbl>
    <w:p>
      <w:pPr>
        <w:pStyle w:val="BodyText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99" w:val="left" w:leader="none"/>
          <w:tab w:pos="2000" w:val="left" w:leader="none"/>
        </w:tabs>
        <w:spacing w:line="240" w:lineRule="auto" w:before="94" w:after="0"/>
        <w:ind w:left="1999" w:right="1560" w:hanging="720"/>
        <w:jc w:val="left"/>
        <w:rPr>
          <w:b/>
          <w:sz w:val="22"/>
        </w:rPr>
      </w:pPr>
      <w:bookmarkStart w:name="Requesting and Approving Superuser/Conte" w:id="13"/>
      <w:bookmarkEnd w:id="13"/>
      <w:r>
        <w:rPr>
          <w:b/>
          <w:sz w:val="22"/>
        </w:rPr>
        <w:t>Requestin</w:t>
      </w:r>
      <w:r>
        <w:rPr>
          <w:b/>
          <w:sz w:val="22"/>
        </w:rPr>
        <w:t>g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Approving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Superuser/Content</w:t>
      </w:r>
      <w:r>
        <w:rPr>
          <w:b/>
          <w:spacing w:val="-10"/>
          <w:sz w:val="22"/>
        </w:rPr>
        <w:t> </w:t>
      </w:r>
      <w:r>
        <w:rPr>
          <w:b/>
          <w:sz w:val="22"/>
        </w:rPr>
        <w:t>Owner/QC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Reviewer Roles in RID</w:t>
      </w:r>
    </w:p>
    <w:p>
      <w:pPr>
        <w:pStyle w:val="BodyText"/>
        <w:spacing w:before="1"/>
        <w:rPr>
          <w:b/>
          <w:sz w:val="11"/>
        </w:rPr>
      </w:pPr>
    </w:p>
    <w:tbl>
      <w:tblPr>
        <w:tblW w:w="0" w:type="auto"/>
        <w:jc w:val="left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253"/>
        <w:gridCol w:w="6173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253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173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</w:t>
            </w:r>
          </w:p>
        </w:tc>
        <w:tc>
          <w:tcPr>
            <w:tcW w:w="1253" w:type="dxa"/>
          </w:tcPr>
          <w:p>
            <w:pPr>
              <w:pStyle w:val="TableParagraph"/>
              <w:ind w:right="134"/>
              <w:rPr>
                <w:sz w:val="20"/>
              </w:rPr>
            </w:pPr>
            <w:r>
              <w:rPr>
                <w:sz w:val="20"/>
              </w:rPr>
              <w:t>CO,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QC, </w:t>
            </w:r>
            <w:r>
              <w:rPr>
                <w:spacing w:val="-6"/>
                <w:sz w:val="20"/>
              </w:rPr>
              <w:t>LM</w:t>
            </w:r>
          </w:p>
        </w:tc>
        <w:tc>
          <w:tcPr>
            <w:tcW w:w="6173" w:type="dxa"/>
          </w:tcPr>
          <w:p>
            <w:pPr>
              <w:pStyle w:val="TableParagraph"/>
              <w:spacing w:line="235" w:lineRule="auto" w:before="60"/>
              <w:ind w:left="105" w:right="208"/>
              <w:rPr>
                <w:sz w:val="20"/>
              </w:rPr>
            </w:pPr>
            <w:r>
              <w:rPr>
                <w:sz w:val="20"/>
              </w:rPr>
              <w:t>E-mails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Business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Unit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(“RID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Superuser”)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additions to the SU, CO or QC access to the RID.</w:t>
            </w:r>
          </w:p>
        </w:tc>
        <w:tc>
          <w:tcPr>
            <w:tcW w:w="1843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When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new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RID contributor is </w:t>
            </w:r>
            <w:r>
              <w:rPr>
                <w:spacing w:val="-2"/>
                <w:sz w:val="20"/>
              </w:rPr>
              <w:t>identified</w:t>
            </w:r>
          </w:p>
        </w:tc>
      </w:tr>
      <w:tr>
        <w:trPr>
          <w:trHeight w:val="2797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6.2.2</w:t>
            </w:r>
          </w:p>
        </w:tc>
        <w:tc>
          <w:tcPr>
            <w:tcW w:w="1253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SU</w:t>
            </w:r>
          </w:p>
        </w:tc>
        <w:tc>
          <w:tcPr>
            <w:tcW w:w="6173" w:type="dxa"/>
          </w:tcPr>
          <w:p>
            <w:pPr>
              <w:pStyle w:val="TableParagraph"/>
              <w:spacing w:before="57"/>
              <w:ind w:left="104" w:right="208"/>
              <w:rPr>
                <w:sz w:val="20"/>
              </w:rPr>
            </w:pPr>
            <w:r>
              <w:rPr>
                <w:sz w:val="20"/>
              </w:rPr>
              <w:t>Initiates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RID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Access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contributor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RID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roles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 or QC by performing the following tasks: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464" w:val="left" w:leader="none"/>
                <w:tab w:pos="465" w:val="left" w:leader="none"/>
              </w:tabs>
              <w:spacing w:line="237" w:lineRule="auto" w:before="66" w:after="0"/>
              <w:ind w:left="464" w:right="467" w:hanging="360"/>
              <w:jc w:val="left"/>
              <w:rPr>
                <w:sz w:val="20"/>
              </w:rPr>
            </w:pPr>
            <w:r>
              <w:rPr>
                <w:sz w:val="20"/>
              </w:rPr>
              <w:t>Requests that CO and QC complete training on RID in Learning Edge (both the read-only user and contributor training)and/or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uploaded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departmental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specific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e-training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464" w:val="left" w:leader="none"/>
                <w:tab w:pos="465" w:val="left" w:leader="none"/>
              </w:tabs>
              <w:spacing w:line="240" w:lineRule="auto" w:before="63" w:after="0"/>
              <w:ind w:left="464" w:right="137" w:hanging="360"/>
              <w:jc w:val="left"/>
              <w:rPr>
                <w:sz w:val="20"/>
              </w:rPr>
            </w:pPr>
            <w:r>
              <w:rPr>
                <w:sz w:val="20"/>
              </w:rPr>
              <w:t>Existing SU must train any new SU in the system but they should also complete the read-only and contributor training in Learning Edge. There are Quick Reference Guides for SU activities stored in the open-access RID Sharepoint site - </w:t>
            </w:r>
            <w:r>
              <w:rPr>
                <w:spacing w:val="-2"/>
                <w:sz w:val="20"/>
              </w:rPr>
              <w:t>https://quintiles.sharepoint.com/sites/workflowsystem/SitePage s/RID%20Application%20Home.aspx.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134"/>
              <w:rPr>
                <w:sz w:val="20"/>
              </w:rPr>
            </w:pPr>
            <w:r>
              <w:rPr>
                <w:sz w:val="20"/>
              </w:rPr>
              <w:t>When specific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RID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role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access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is needed for</w:t>
            </w:r>
            <w:r>
              <w:rPr>
                <w:spacing w:val="40"/>
                <w:sz w:val="20"/>
              </w:rPr>
              <w:t> </w:t>
            </w:r>
            <w:r>
              <w:rPr>
                <w:spacing w:val="-2"/>
                <w:sz w:val="20"/>
              </w:rPr>
              <w:t>user(s)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1096" w:top="2520" w:bottom="1280" w:left="880" w:right="78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253"/>
        <w:gridCol w:w="6173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253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173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818" w:hRule="atLeast"/>
        </w:trPr>
        <w:tc>
          <w:tcPr>
            <w:tcW w:w="797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253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6173" w:type="dxa"/>
          </w:tcPr>
          <w:p>
            <w:pPr>
              <w:pStyle w:val="TableParagraph"/>
              <w:numPr>
                <w:ilvl w:val="0"/>
                <w:numId w:val="5"/>
              </w:numPr>
              <w:tabs>
                <w:tab w:pos="464" w:val="left" w:leader="none"/>
                <w:tab w:pos="465" w:val="left" w:leader="none"/>
              </w:tabs>
              <w:spacing w:line="237" w:lineRule="auto" w:before="2" w:after="0"/>
              <w:ind w:left="465" w:right="214" w:hanging="360"/>
              <w:jc w:val="left"/>
              <w:rPr>
                <w:sz w:val="20"/>
              </w:rPr>
            </w:pPr>
            <w:r>
              <w:rPr>
                <w:sz w:val="20"/>
              </w:rPr>
              <w:t>Updates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RID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“UserProvisioningInput”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spreadsheet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held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by GITSD-AM with copies available to SU (access for multiple users can be submitted in one access request ticket).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464" w:val="left" w:leader="none"/>
                <w:tab w:pos="465" w:val="left" w:leader="none"/>
              </w:tabs>
              <w:spacing w:line="232" w:lineRule="auto" w:before="69" w:after="0"/>
              <w:ind w:left="465" w:right="719" w:hanging="360"/>
              <w:jc w:val="left"/>
              <w:rPr>
                <w:sz w:val="20"/>
              </w:rPr>
            </w:pPr>
            <w:r>
              <w:rPr>
                <w:sz w:val="20"/>
              </w:rPr>
              <w:t>Completes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RID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Access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ticket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attaches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RID “UserProvisioningInput” spreadsheet.</w:t>
            </w:r>
          </w:p>
          <w:p>
            <w:pPr>
              <w:pStyle w:val="TableParagraph"/>
              <w:spacing w:line="230" w:lineRule="atLeast" w:before="109"/>
              <w:ind w:left="105"/>
              <w:rPr>
                <w:sz w:val="20"/>
              </w:rPr>
            </w:pPr>
            <w:r>
              <w:rPr>
                <w:b/>
                <w:sz w:val="20"/>
              </w:rPr>
              <w:t>Note</w:t>
            </w:r>
            <w:r>
              <w:rPr>
                <w:sz w:val="20"/>
              </w:rPr>
              <w:t>: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Submitting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access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tickets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these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roles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not require approval.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1458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6.2.3</w:t>
            </w:r>
          </w:p>
        </w:tc>
        <w:tc>
          <w:tcPr>
            <w:tcW w:w="1253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Product Support Specialist</w:t>
            </w:r>
          </w:p>
        </w:tc>
        <w:tc>
          <w:tcPr>
            <w:tcW w:w="6173" w:type="dxa"/>
          </w:tcPr>
          <w:p>
            <w:pPr>
              <w:pStyle w:val="TableParagraph"/>
              <w:spacing w:before="0"/>
              <w:ind w:left="105"/>
              <w:rPr>
                <w:sz w:val="20"/>
              </w:rPr>
            </w:pPr>
            <w:r>
              <w:rPr>
                <w:sz w:val="20"/>
              </w:rPr>
              <w:t>Creates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Account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activate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user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grants </w:t>
            </w:r>
            <w:r>
              <w:rPr>
                <w:spacing w:val="-2"/>
                <w:sz w:val="20"/>
              </w:rPr>
              <w:t>access.</w:t>
            </w:r>
          </w:p>
          <w:p>
            <w:pPr>
              <w:pStyle w:val="TableParagraph"/>
              <w:spacing w:before="58"/>
              <w:ind w:left="105"/>
              <w:rPr>
                <w:sz w:val="20"/>
              </w:rPr>
            </w:pPr>
            <w:r>
              <w:rPr>
                <w:sz w:val="20"/>
              </w:rPr>
              <w:t>Emails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user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completion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granting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access.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139"/>
              <w:rPr>
                <w:sz w:val="20"/>
              </w:rPr>
            </w:pPr>
            <w:r>
              <w:rPr>
                <w:sz w:val="20"/>
              </w:rPr>
              <w:t>Upon receipt of completed and Approved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System Access Request from the IQVIA Support Portal</w:t>
            </w:r>
          </w:p>
        </w:tc>
      </w:tr>
    </w:tbl>
    <w:p>
      <w:pPr>
        <w:pStyle w:val="BodyText"/>
        <w:spacing w:before="5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99" w:val="left" w:leader="none"/>
          <w:tab w:pos="2000" w:val="left" w:leader="none"/>
        </w:tabs>
        <w:spacing w:line="240" w:lineRule="auto" w:before="94" w:after="0"/>
        <w:ind w:left="2000" w:right="0" w:hanging="720"/>
        <w:jc w:val="left"/>
        <w:rPr>
          <w:b/>
          <w:sz w:val="22"/>
        </w:rPr>
      </w:pPr>
      <w:bookmarkStart w:name="Deactivating Read-only Accounts" w:id="14"/>
      <w:bookmarkEnd w:id="14"/>
      <w:r>
        <w:rPr>
          <w:b/>
          <w:sz w:val="22"/>
        </w:rPr>
        <w:t>Deactivatin</w:t>
      </w:r>
      <w:r>
        <w:rPr>
          <w:b/>
          <w:sz w:val="22"/>
        </w:rPr>
        <w:t>g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Read-only</w:t>
      </w:r>
      <w:r>
        <w:rPr>
          <w:b/>
          <w:spacing w:val="-7"/>
          <w:sz w:val="22"/>
        </w:rPr>
        <w:t> </w:t>
      </w:r>
      <w:r>
        <w:rPr>
          <w:b/>
          <w:spacing w:val="-2"/>
          <w:sz w:val="22"/>
        </w:rPr>
        <w:t>Accounts</w:t>
      </w:r>
    </w:p>
    <w:p>
      <w:pPr>
        <w:pStyle w:val="BodyText"/>
        <w:spacing w:line="237" w:lineRule="auto" w:before="128"/>
        <w:ind w:left="2000" w:right="451"/>
      </w:pPr>
      <w:r>
        <w:rPr/>
        <w:t>Accounts</w:t>
      </w:r>
      <w:r>
        <w:rPr>
          <w:spacing w:val="-4"/>
        </w:rPr>
        <w:t> </w:t>
      </w:r>
      <w:r>
        <w:rPr/>
        <w:t>for</w:t>
      </w:r>
      <w:r>
        <w:rPr>
          <w:spacing w:val="-4"/>
        </w:rPr>
        <w:t> </w:t>
      </w:r>
      <w:r>
        <w:rPr/>
        <w:t>personnel</w:t>
      </w:r>
      <w:r>
        <w:rPr>
          <w:spacing w:val="-4"/>
        </w:rPr>
        <w:t> </w:t>
      </w:r>
      <w:r>
        <w:rPr/>
        <w:t>who</w:t>
      </w:r>
      <w:r>
        <w:rPr>
          <w:spacing w:val="-4"/>
        </w:rPr>
        <w:t> </w:t>
      </w:r>
      <w:r>
        <w:rPr/>
        <w:t>leave</w:t>
      </w:r>
      <w:r>
        <w:rPr>
          <w:spacing w:val="-4"/>
        </w:rPr>
        <w:t> </w:t>
      </w:r>
      <w:r>
        <w:rPr/>
        <w:t>company</w:t>
      </w:r>
      <w:r>
        <w:rPr>
          <w:spacing w:val="-4"/>
        </w:rPr>
        <w:t> </w:t>
      </w:r>
      <w:r>
        <w:rPr/>
        <w:t>employment</w:t>
      </w:r>
      <w:r>
        <w:rPr>
          <w:spacing w:val="-4"/>
        </w:rPr>
        <w:t> </w:t>
      </w:r>
      <w:r>
        <w:rPr/>
        <w:t>will</w:t>
      </w:r>
      <w:r>
        <w:rPr>
          <w:spacing w:val="-4"/>
        </w:rPr>
        <w:t> </w:t>
      </w:r>
      <w:r>
        <w:rPr/>
        <w:t>not</w:t>
      </w:r>
      <w:r>
        <w:rPr>
          <w:spacing w:val="-4"/>
        </w:rPr>
        <w:t> </w:t>
      </w:r>
      <w:r>
        <w:rPr/>
        <w:t>automatically</w:t>
      </w:r>
      <w:r>
        <w:rPr>
          <w:spacing w:val="-4"/>
        </w:rPr>
        <w:t> </w:t>
      </w:r>
      <w:r>
        <w:rPr/>
        <w:t>be deactivated because RID does not interface with PeopleSoft HR.</w:t>
      </w:r>
    </w:p>
    <w:p>
      <w:pPr>
        <w:pStyle w:val="BodyText"/>
        <w:spacing w:before="9"/>
        <w:rPr>
          <w:sz w:val="21"/>
        </w:rPr>
      </w:pPr>
    </w:p>
    <w:p>
      <w:pPr>
        <w:pStyle w:val="BodyText"/>
        <w:spacing w:line="242" w:lineRule="auto"/>
        <w:ind w:left="2000" w:right="451"/>
      </w:pPr>
      <w:r>
        <w:rPr>
          <w:b/>
        </w:rPr>
        <w:t>Note: </w:t>
      </w:r>
      <w:r>
        <w:rPr/>
        <w:t>RID</w:t>
      </w:r>
      <w:r>
        <w:rPr>
          <w:spacing w:val="-3"/>
        </w:rPr>
        <w:t> </w:t>
      </w:r>
      <w:r>
        <w:rPr/>
        <w:t>user</w:t>
      </w:r>
      <w:r>
        <w:rPr>
          <w:spacing w:val="-3"/>
        </w:rPr>
        <w:t> </w:t>
      </w:r>
      <w:r>
        <w:rPr/>
        <w:t>accounts</w:t>
      </w:r>
      <w:r>
        <w:rPr>
          <w:spacing w:val="-3"/>
        </w:rPr>
        <w:t> </w:t>
      </w:r>
      <w:r>
        <w:rPr/>
        <w:t>are</w:t>
      </w:r>
      <w:r>
        <w:rPr>
          <w:spacing w:val="-3"/>
        </w:rPr>
        <w:t> </w:t>
      </w:r>
      <w:r>
        <w:rPr/>
        <w:t>automatically</w:t>
      </w:r>
      <w:r>
        <w:rPr>
          <w:spacing w:val="-3"/>
        </w:rPr>
        <w:t> </w:t>
      </w:r>
      <w:r>
        <w:rPr/>
        <w:t>deactivated</w:t>
      </w:r>
      <w:r>
        <w:rPr>
          <w:spacing w:val="-3"/>
        </w:rPr>
        <w:t> </w:t>
      </w:r>
      <w:r>
        <w:rPr/>
        <w:t>after 150</w:t>
      </w:r>
      <w:r>
        <w:rPr>
          <w:spacing w:val="-4"/>
        </w:rPr>
        <w:t> </w:t>
      </w:r>
      <w:r>
        <w:rPr/>
        <w:t>days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inactivity and staff that leave the organization will no longer have access</w:t>
      </w:r>
      <w:r>
        <w:rPr>
          <w:spacing w:val="-5"/>
        </w:rPr>
        <w:t> </w:t>
      </w:r>
      <w:r>
        <w:rPr/>
        <w:t>from the day they leave</w:t>
      </w:r>
      <w:r>
        <w:rPr>
          <w:spacing w:val="-2"/>
        </w:rPr>
        <w:t> </w:t>
      </w:r>
      <w:r>
        <w:rPr/>
        <w:t>IQVIA</w:t>
      </w:r>
      <w:r>
        <w:rPr>
          <w:spacing w:val="-2"/>
        </w:rPr>
        <w:t> </w:t>
      </w:r>
      <w:r>
        <w:rPr/>
        <w:t>as</w:t>
      </w:r>
      <w:r>
        <w:rPr>
          <w:spacing w:val="-2"/>
        </w:rPr>
        <w:t> </w:t>
      </w:r>
      <w:r>
        <w:rPr/>
        <w:t>they</w:t>
      </w:r>
      <w:r>
        <w:rPr>
          <w:spacing w:val="-2"/>
        </w:rPr>
        <w:t> </w:t>
      </w:r>
      <w:r>
        <w:rPr/>
        <w:t>require IQVIA</w:t>
      </w:r>
      <w:r>
        <w:rPr>
          <w:spacing w:val="-2"/>
        </w:rPr>
        <w:t> </w:t>
      </w:r>
      <w:r>
        <w:rPr/>
        <w:t>network</w:t>
      </w:r>
      <w:r>
        <w:rPr>
          <w:spacing w:val="-3"/>
        </w:rPr>
        <w:t> </w:t>
      </w:r>
      <w:r>
        <w:rPr/>
        <w:t>access in</w:t>
      </w:r>
      <w:r>
        <w:rPr>
          <w:spacing w:val="-2"/>
        </w:rPr>
        <w:t> </w:t>
      </w:r>
      <w:r>
        <w:rPr/>
        <w:t>order</w:t>
      </w:r>
      <w:r>
        <w:rPr>
          <w:spacing w:val="-2"/>
        </w:rPr>
        <w:t> </w:t>
      </w:r>
      <w:r>
        <w:rPr/>
        <w:t>to</w:t>
      </w:r>
      <w:r>
        <w:rPr>
          <w:spacing w:val="-2"/>
        </w:rPr>
        <w:t> </w:t>
      </w:r>
      <w:r>
        <w:rPr/>
        <w:t>gain</w:t>
      </w:r>
      <w:r>
        <w:rPr>
          <w:spacing w:val="-2"/>
        </w:rPr>
        <w:t> </w:t>
      </w:r>
      <w:r>
        <w:rPr/>
        <w:t>access</w:t>
      </w:r>
      <w:r>
        <w:rPr>
          <w:spacing w:val="-2"/>
        </w:rPr>
        <w:t> </w:t>
      </w:r>
      <w:r>
        <w:rPr/>
        <w:t>to</w:t>
      </w:r>
      <w:r>
        <w:rPr>
          <w:spacing w:val="-2"/>
        </w:rPr>
        <w:t> </w:t>
      </w:r>
      <w:r>
        <w:rPr/>
        <w:t>RID. To</w:t>
      </w:r>
      <w:r>
        <w:rPr>
          <w:spacing w:val="-6"/>
        </w:rPr>
        <w:t> </w:t>
      </w:r>
      <w:r>
        <w:rPr/>
        <w:t>re-gain</w:t>
      </w:r>
      <w:r>
        <w:rPr>
          <w:spacing w:val="-4"/>
        </w:rPr>
        <w:t> </w:t>
      </w:r>
      <w:r>
        <w:rPr/>
        <w:t>access,</w:t>
      </w:r>
      <w:r>
        <w:rPr>
          <w:spacing w:val="-5"/>
        </w:rPr>
        <w:t> </w:t>
      </w:r>
      <w:r>
        <w:rPr/>
        <w:t>users</w:t>
      </w:r>
      <w:r>
        <w:rPr>
          <w:spacing w:val="-4"/>
        </w:rPr>
        <w:t> </w:t>
      </w:r>
      <w:r>
        <w:rPr/>
        <w:t>must</w:t>
      </w:r>
      <w:r>
        <w:rPr>
          <w:spacing w:val="-4"/>
        </w:rPr>
        <w:t> </w:t>
      </w:r>
      <w:r>
        <w:rPr/>
        <w:t>request</w:t>
      </w:r>
      <w:r>
        <w:rPr>
          <w:spacing w:val="-5"/>
        </w:rPr>
        <w:t> </w:t>
      </w:r>
      <w:r>
        <w:rPr/>
        <w:t>access</w:t>
      </w:r>
      <w:r>
        <w:rPr>
          <w:spacing w:val="-4"/>
        </w:rPr>
        <w:t> </w:t>
      </w:r>
      <w:r>
        <w:rPr/>
        <w:t>per</w:t>
      </w:r>
      <w:r>
        <w:rPr>
          <w:spacing w:val="-4"/>
        </w:rPr>
        <w:t> </w:t>
      </w:r>
      <w:r>
        <w:rPr/>
        <w:t>Sections</w:t>
      </w:r>
      <w:r>
        <w:rPr>
          <w:spacing w:val="-5"/>
        </w:rPr>
        <w:t> </w:t>
      </w:r>
      <w:r>
        <w:rPr/>
        <w:t>6.1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6.2</w:t>
      </w:r>
      <w:r>
        <w:rPr>
          <w:spacing w:val="-5"/>
        </w:rPr>
        <w:t> </w:t>
      </w:r>
      <w:r>
        <w:rPr/>
        <w:t>in</w:t>
      </w:r>
      <w:r>
        <w:rPr>
          <w:spacing w:val="-4"/>
        </w:rPr>
        <w:t> </w:t>
      </w:r>
      <w:r>
        <w:rPr/>
        <w:t>this</w:t>
      </w:r>
      <w:r>
        <w:rPr>
          <w:spacing w:val="-4"/>
        </w:rPr>
        <w:t> </w:t>
      </w:r>
      <w:r>
        <w:rPr>
          <w:spacing w:val="-5"/>
        </w:rPr>
        <w:t>WI.</w:t>
      </w:r>
    </w:p>
    <w:p>
      <w:pPr>
        <w:pStyle w:val="BodyText"/>
        <w:spacing w:before="1"/>
        <w:rPr>
          <w:sz w:val="10"/>
        </w:rPr>
      </w:pPr>
    </w:p>
    <w:tbl>
      <w:tblPr>
        <w:tblW w:w="0" w:type="auto"/>
        <w:jc w:val="left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228" w:hRule="atLeast"/>
        </w:trPr>
        <w:tc>
          <w:tcPr>
            <w:tcW w:w="797" w:type="dxa"/>
          </w:tcPr>
          <w:p>
            <w:pPr>
              <w:pStyle w:val="TableParagraph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LM</w:t>
            </w:r>
          </w:p>
        </w:tc>
        <w:tc>
          <w:tcPr>
            <w:tcW w:w="6264" w:type="dxa"/>
          </w:tcPr>
          <w:p>
            <w:pPr>
              <w:pStyle w:val="TableParagraph"/>
              <w:spacing w:before="0"/>
              <w:ind w:left="104"/>
              <w:rPr>
                <w:sz w:val="20"/>
              </w:rPr>
            </w:pPr>
            <w:r>
              <w:rPr>
                <w:sz w:val="20"/>
              </w:rPr>
              <w:t>Requests removal of user’s system responsibilities within RID by submitting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RID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Access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ticket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IQVIA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Support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Portal</w:t>
            </w:r>
          </w:p>
          <w:p>
            <w:pPr>
              <w:pStyle w:val="TableParagraph"/>
              <w:spacing w:before="110"/>
              <w:ind w:left="104"/>
              <w:rPr>
                <w:sz w:val="20"/>
              </w:rPr>
            </w:pPr>
            <w:r>
              <w:rPr>
                <w:b/>
                <w:sz w:val="20"/>
              </w:rPr>
              <w:t>Note</w:t>
            </w:r>
            <w:r>
              <w:rPr>
                <w:sz w:val="20"/>
              </w:rPr>
              <w:t>: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Users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can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also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deactivation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themselves.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142"/>
              <w:rPr>
                <w:sz w:val="20"/>
              </w:rPr>
            </w:pPr>
            <w:r>
              <w:rPr>
                <w:sz w:val="20"/>
              </w:rPr>
              <w:t>When direct report with RID access is leaving the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department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or </w:t>
            </w:r>
            <w:r>
              <w:rPr>
                <w:spacing w:val="-2"/>
                <w:sz w:val="20"/>
              </w:rPr>
              <w:t>company</w:t>
            </w:r>
          </w:p>
        </w:tc>
      </w:tr>
      <w:tr>
        <w:trPr>
          <w:trHeight w:val="1228" w:hRule="atLeast"/>
        </w:trPr>
        <w:tc>
          <w:tcPr>
            <w:tcW w:w="797" w:type="dxa"/>
          </w:tcPr>
          <w:p>
            <w:pPr>
              <w:pStyle w:val="TableParagraph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Product Support Specialist</w:t>
            </w:r>
          </w:p>
        </w:tc>
        <w:tc>
          <w:tcPr>
            <w:tcW w:w="6264" w:type="dxa"/>
          </w:tcPr>
          <w:p>
            <w:pPr>
              <w:pStyle w:val="TableParagraph"/>
              <w:spacing w:line="229" w:lineRule="exact" w:before="0"/>
              <w:ind w:left="104"/>
              <w:rPr>
                <w:sz w:val="20"/>
              </w:rPr>
            </w:pPr>
            <w:r>
              <w:rPr>
                <w:sz w:val="20"/>
              </w:rPr>
              <w:t>Deactivates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user</w:t>
            </w:r>
            <w:r>
              <w:rPr>
                <w:spacing w:val="-11"/>
                <w:sz w:val="20"/>
              </w:rPr>
              <w:t> </w:t>
            </w:r>
            <w:r>
              <w:rPr>
                <w:spacing w:val="-2"/>
                <w:sz w:val="20"/>
              </w:rPr>
              <w:t>account.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139"/>
              <w:rPr>
                <w:sz w:val="20"/>
              </w:rPr>
            </w:pPr>
            <w:r>
              <w:rPr>
                <w:sz w:val="20"/>
              </w:rPr>
              <w:t>Upon receipt of the completed request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IQVIA Support </w:t>
            </w:r>
            <w:r>
              <w:rPr>
                <w:spacing w:val="-2"/>
                <w:sz w:val="20"/>
              </w:rPr>
              <w:t>Portal</w:t>
            </w:r>
          </w:p>
        </w:tc>
      </w:tr>
    </w:tbl>
    <w:p>
      <w:pPr>
        <w:pStyle w:val="BodyText"/>
        <w:spacing w:before="6"/>
        <w:rPr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99" w:val="left" w:leader="none"/>
          <w:tab w:pos="2000" w:val="left" w:leader="none"/>
        </w:tabs>
        <w:spacing w:line="240" w:lineRule="auto" w:before="0" w:after="0"/>
        <w:ind w:left="2000" w:right="0" w:hanging="720"/>
        <w:jc w:val="left"/>
        <w:rPr>
          <w:b/>
          <w:sz w:val="22"/>
        </w:rPr>
      </w:pPr>
      <w:bookmarkStart w:name="De-activating Content Owner/QC reviewer " w:id="15"/>
      <w:bookmarkEnd w:id="15"/>
      <w:r>
        <w:rPr>
          <w:b/>
          <w:sz w:val="22"/>
        </w:rPr>
        <w:t>D</w:t>
      </w:r>
      <w:r>
        <w:rPr>
          <w:b/>
          <w:sz w:val="22"/>
        </w:rPr>
        <w:t>e-activating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Content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Owner/QC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reviewer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Superuser</w:t>
      </w:r>
      <w:r>
        <w:rPr>
          <w:b/>
          <w:spacing w:val="-10"/>
          <w:sz w:val="22"/>
        </w:rPr>
        <w:t> </w:t>
      </w:r>
      <w:r>
        <w:rPr>
          <w:b/>
          <w:spacing w:val="-2"/>
          <w:sz w:val="22"/>
        </w:rPr>
        <w:t>Accounts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253"/>
        <w:gridCol w:w="6173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253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173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493" w:hRule="atLeast"/>
        </w:trPr>
        <w:tc>
          <w:tcPr>
            <w:tcW w:w="797" w:type="dxa"/>
            <w:tcBorders>
              <w:bottom w:val="nil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</w:t>
            </w:r>
          </w:p>
        </w:tc>
        <w:tc>
          <w:tcPr>
            <w:tcW w:w="1253" w:type="dxa"/>
            <w:tcBorders>
              <w:bottom w:val="nil"/>
            </w:tcBorders>
          </w:tcPr>
          <w:p>
            <w:pPr>
              <w:pStyle w:val="TableParagraph"/>
              <w:spacing w:line="230" w:lineRule="atLeast" w:before="17"/>
              <w:ind w:right="504"/>
              <w:rPr>
                <w:sz w:val="20"/>
              </w:rPr>
            </w:pPr>
            <w:r>
              <w:rPr>
                <w:sz w:val="20"/>
              </w:rPr>
              <w:t>LM, or </w:t>
            </w:r>
            <w:r>
              <w:rPr>
                <w:spacing w:val="-2"/>
                <w:sz w:val="20"/>
              </w:rPr>
              <w:t>current</w:t>
            </w:r>
          </w:p>
        </w:tc>
        <w:tc>
          <w:tcPr>
            <w:tcW w:w="6173" w:type="dxa"/>
            <w:tcBorders>
              <w:bottom w:val="nil"/>
            </w:tcBorders>
          </w:tcPr>
          <w:p>
            <w:pPr>
              <w:pStyle w:val="TableParagraph"/>
              <w:spacing w:line="229" w:lineRule="exact" w:before="0"/>
              <w:ind w:left="105"/>
              <w:rPr>
                <w:sz w:val="20"/>
              </w:rPr>
            </w:pPr>
            <w:r>
              <w:rPr>
                <w:sz w:val="20"/>
              </w:rPr>
              <w:t>Notifies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RID-specific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contributor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role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access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no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longer</w:t>
            </w:r>
          </w:p>
          <w:p>
            <w:pPr>
              <w:pStyle w:val="TableParagraph"/>
              <w:spacing w:line="230" w:lineRule="exact" w:before="15"/>
              <w:ind w:left="105"/>
              <w:rPr>
                <w:sz w:val="20"/>
              </w:rPr>
            </w:pPr>
            <w:r>
              <w:rPr>
                <w:sz w:val="20"/>
              </w:rPr>
              <w:t>required,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e.g.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transition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different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role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doesn’t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require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5"/>
                <w:sz w:val="20"/>
              </w:rPr>
              <w:t>RID</w:t>
            </w:r>
          </w:p>
        </w:tc>
        <w:tc>
          <w:tcPr>
            <w:tcW w:w="1843" w:type="dxa"/>
            <w:tcBorders>
              <w:bottom w:val="nil"/>
            </w:tcBorders>
          </w:tcPr>
          <w:p>
            <w:pPr>
              <w:pStyle w:val="TableParagraph"/>
              <w:spacing w:line="230" w:lineRule="atLeast" w:before="17"/>
              <w:ind w:left="109"/>
              <w:rPr>
                <w:sz w:val="20"/>
              </w:rPr>
            </w:pPr>
            <w:r>
              <w:rPr>
                <w:sz w:val="20"/>
              </w:rPr>
              <w:t>When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contributor role in RID is to</w:t>
            </w:r>
          </w:p>
        </w:tc>
      </w:tr>
      <w:tr>
        <w:trPr>
          <w:trHeight w:val="237" w:hRule="atLeast"/>
        </w:trPr>
        <w:tc>
          <w:tcPr>
            <w:tcW w:w="79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1253" w:type="dxa"/>
            <w:tcBorders>
              <w:top w:val="nil"/>
              <w:bottom w:val="nil"/>
            </w:tcBorders>
          </w:tcPr>
          <w:p>
            <w:pPr>
              <w:pStyle w:val="TableParagraph"/>
              <w:spacing w:line="213" w:lineRule="exact" w:before="4"/>
              <w:rPr>
                <w:sz w:val="20"/>
              </w:rPr>
            </w:pPr>
            <w:r>
              <w:rPr>
                <w:spacing w:val="-2"/>
                <w:sz w:val="20"/>
              </w:rPr>
              <w:t>SU/CO</w:t>
            </w:r>
          </w:p>
        </w:tc>
        <w:tc>
          <w:tcPr>
            <w:tcW w:w="6173" w:type="dxa"/>
            <w:tcBorders>
              <w:top w:val="nil"/>
              <w:bottom w:val="nil"/>
            </w:tcBorders>
          </w:tcPr>
          <w:p>
            <w:pPr>
              <w:pStyle w:val="TableParagraph"/>
              <w:spacing w:line="218" w:lineRule="exact" w:before="0"/>
              <w:ind w:left="105"/>
              <w:rPr>
                <w:sz w:val="20"/>
              </w:rPr>
            </w:pPr>
            <w:r>
              <w:rPr>
                <w:sz w:val="20"/>
              </w:rPr>
              <w:t>access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leaving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company.</w:t>
            </w:r>
          </w:p>
        </w:tc>
        <w:tc>
          <w:tcPr>
            <w:tcW w:w="1843" w:type="dxa"/>
            <w:tcBorders>
              <w:top w:val="nil"/>
              <w:bottom w:val="nil"/>
            </w:tcBorders>
          </w:tcPr>
          <w:p>
            <w:pPr>
              <w:pStyle w:val="TableParagraph"/>
              <w:spacing w:line="213" w:lineRule="exact" w:before="4"/>
              <w:ind w:left="109"/>
              <w:rPr>
                <w:sz w:val="20"/>
              </w:rPr>
            </w:pP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revoked</w:t>
            </w:r>
          </w:p>
        </w:tc>
      </w:tr>
      <w:tr>
        <w:trPr>
          <w:trHeight w:val="266" w:hRule="atLeast"/>
        </w:trPr>
        <w:tc>
          <w:tcPr>
            <w:tcW w:w="797" w:type="dxa"/>
            <w:tcBorders>
              <w:top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253" w:type="dxa"/>
            <w:tcBorders>
              <w:top w:val="nil"/>
            </w:tcBorders>
          </w:tcPr>
          <w:p>
            <w:pPr>
              <w:pStyle w:val="TableParagraph"/>
              <w:spacing w:line="227" w:lineRule="exact" w:before="0"/>
              <w:rPr>
                <w:sz w:val="20"/>
              </w:rPr>
            </w:pPr>
            <w:r>
              <w:rPr>
                <w:spacing w:val="-5"/>
                <w:sz w:val="20"/>
              </w:rPr>
              <w:t>/QC</w:t>
            </w:r>
          </w:p>
        </w:tc>
        <w:tc>
          <w:tcPr>
            <w:tcW w:w="6173" w:type="dxa"/>
            <w:tcBorders>
              <w:top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289" w:hRule="atLeast"/>
        </w:trPr>
        <w:tc>
          <w:tcPr>
            <w:tcW w:w="797" w:type="dxa"/>
            <w:tcBorders>
              <w:bottom w:val="nil"/>
            </w:tcBorders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6.4.2</w:t>
            </w:r>
          </w:p>
        </w:tc>
        <w:tc>
          <w:tcPr>
            <w:tcW w:w="1253" w:type="dxa"/>
            <w:tcBorders>
              <w:bottom w:val="nil"/>
            </w:tcBorders>
          </w:tcPr>
          <w:p>
            <w:pPr>
              <w:pStyle w:val="TableParagraph"/>
              <w:spacing w:line="227" w:lineRule="exact" w:before="42"/>
              <w:rPr>
                <w:sz w:val="20"/>
              </w:rPr>
            </w:pPr>
            <w:r>
              <w:rPr>
                <w:spacing w:val="-5"/>
                <w:sz w:val="20"/>
              </w:rPr>
              <w:t>SU</w:t>
            </w:r>
          </w:p>
        </w:tc>
        <w:tc>
          <w:tcPr>
            <w:tcW w:w="6173" w:type="dxa"/>
            <w:tcBorders>
              <w:bottom w:val="nil"/>
            </w:tcBorders>
          </w:tcPr>
          <w:p>
            <w:pPr>
              <w:pStyle w:val="TableParagraph"/>
              <w:spacing w:line="213" w:lineRule="exact" w:before="57"/>
              <w:ind w:left="105"/>
              <w:rPr>
                <w:sz w:val="20"/>
              </w:rPr>
            </w:pPr>
            <w:r>
              <w:rPr>
                <w:sz w:val="20"/>
              </w:rPr>
              <w:t>Initiates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RID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Access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revoke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contributor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RID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roles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5"/>
                <w:sz w:val="20"/>
              </w:rPr>
              <w:t>of</w:t>
            </w:r>
          </w:p>
        </w:tc>
        <w:tc>
          <w:tcPr>
            <w:tcW w:w="1843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290" w:hRule="atLeast"/>
        </w:trPr>
        <w:tc>
          <w:tcPr>
            <w:tcW w:w="797" w:type="dxa"/>
            <w:tcBorders>
              <w:top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253" w:type="dxa"/>
            <w:tcBorders>
              <w:top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6173" w:type="dxa"/>
            <w:tcBorders>
              <w:top w:val="nil"/>
            </w:tcBorders>
          </w:tcPr>
          <w:p>
            <w:pPr>
              <w:pStyle w:val="TableParagraph"/>
              <w:spacing w:line="227" w:lineRule="exact" w:before="0"/>
              <w:ind w:left="104"/>
              <w:rPr>
                <w:sz w:val="20"/>
              </w:rPr>
            </w:pPr>
            <w:r>
              <w:rPr>
                <w:sz w:val="20"/>
              </w:rPr>
              <w:t>SU,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performing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following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tasks:</w:t>
            </w:r>
          </w:p>
        </w:tc>
        <w:tc>
          <w:tcPr>
            <w:tcW w:w="1843" w:type="dxa"/>
            <w:tcBorders>
              <w:top w:val="nil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</w:tbl>
    <w:p>
      <w:pPr>
        <w:spacing w:after="0"/>
        <w:rPr>
          <w:rFonts w:ascii="Times New Roman"/>
          <w:sz w:val="20"/>
        </w:rPr>
        <w:sectPr>
          <w:pgSz w:w="12240" w:h="15840"/>
          <w:pgMar w:header="725" w:footer="1096" w:top="2520" w:bottom="1280" w:left="880" w:right="78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253"/>
        <w:gridCol w:w="6173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253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173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3374" w:hRule="atLeast"/>
        </w:trPr>
        <w:tc>
          <w:tcPr>
            <w:tcW w:w="797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253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173" w:type="dxa"/>
          </w:tcPr>
          <w:p>
            <w:pPr>
              <w:pStyle w:val="TableParagraph"/>
              <w:numPr>
                <w:ilvl w:val="0"/>
                <w:numId w:val="6"/>
              </w:numPr>
              <w:tabs>
                <w:tab w:pos="464" w:val="left" w:leader="none"/>
                <w:tab w:pos="465" w:val="left" w:leader="none"/>
              </w:tabs>
              <w:spacing w:line="237" w:lineRule="auto" w:before="2" w:after="0"/>
              <w:ind w:left="465" w:right="550" w:hanging="360"/>
              <w:jc w:val="left"/>
              <w:rPr>
                <w:sz w:val="20"/>
              </w:rPr>
            </w:pPr>
            <w:r>
              <w:rPr>
                <w:sz w:val="20"/>
              </w:rPr>
              <w:t>Updates the RID “UserProvisioningInput” spreadsheet (revocation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multiple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users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can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submitted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RID Access Request ticket).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464" w:val="left" w:leader="none"/>
                <w:tab w:pos="465" w:val="left" w:leader="none"/>
              </w:tabs>
              <w:spacing w:line="237" w:lineRule="auto" w:before="65" w:after="0"/>
              <w:ind w:left="465" w:right="444" w:hanging="360"/>
              <w:jc w:val="left"/>
              <w:rPr>
                <w:sz w:val="20"/>
              </w:rPr>
            </w:pPr>
            <w:r>
              <w:rPr>
                <w:sz w:val="20"/>
              </w:rPr>
              <w:t>Completes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RID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Access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ticket,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selects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“Revoke Roles” and attaches the RID “UserProvisioningInput” </w:t>
            </w:r>
            <w:r>
              <w:rPr>
                <w:spacing w:val="-2"/>
                <w:sz w:val="20"/>
              </w:rPr>
              <w:t>spreadsheet.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464" w:val="left" w:leader="none"/>
                <w:tab w:pos="465" w:val="left" w:leader="none"/>
              </w:tabs>
              <w:spacing w:line="240" w:lineRule="auto" w:before="64" w:after="0"/>
              <w:ind w:left="465" w:right="0" w:hanging="360"/>
              <w:jc w:val="left"/>
              <w:rPr>
                <w:sz w:val="20"/>
              </w:rPr>
            </w:pPr>
            <w:r>
              <w:rPr>
                <w:sz w:val="20"/>
              </w:rPr>
              <w:t>Ensures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assigned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RID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tasks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re-</w:t>
            </w:r>
            <w:r>
              <w:rPr>
                <w:spacing w:val="-2"/>
                <w:sz w:val="20"/>
              </w:rPr>
              <w:t>assigned.</w:t>
            </w:r>
          </w:p>
          <w:p>
            <w:pPr>
              <w:pStyle w:val="TableParagraph"/>
              <w:spacing w:before="5"/>
              <w:ind w:left="0"/>
              <w:rPr>
                <w:b/>
                <w:sz w:val="19"/>
              </w:rPr>
            </w:pPr>
          </w:p>
          <w:p>
            <w:pPr>
              <w:pStyle w:val="TableParagraph"/>
              <w:spacing w:before="1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Notes: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464" w:val="left" w:leader="none"/>
                <w:tab w:pos="465" w:val="left" w:leader="none"/>
              </w:tabs>
              <w:spacing w:line="232" w:lineRule="auto" w:before="84" w:after="0"/>
              <w:ind w:left="465" w:right="227" w:hanging="360"/>
              <w:jc w:val="left"/>
              <w:rPr>
                <w:sz w:val="20"/>
              </w:rPr>
            </w:pPr>
            <w:r>
              <w:rPr>
                <w:sz w:val="20"/>
              </w:rPr>
              <w:t>Only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SU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submit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ticket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revoke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access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following roles: SU, CO and QC.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464" w:val="left" w:leader="none"/>
                <w:tab w:pos="465" w:val="left" w:leader="none"/>
              </w:tabs>
              <w:spacing w:line="232" w:lineRule="auto" w:before="72" w:after="0"/>
              <w:ind w:left="465" w:right="401" w:hanging="360"/>
              <w:jc w:val="left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ticket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removal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contributor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access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does not require approval.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1458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6.4.3</w:t>
            </w:r>
          </w:p>
        </w:tc>
        <w:tc>
          <w:tcPr>
            <w:tcW w:w="1253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Product Support Specialist</w:t>
            </w:r>
          </w:p>
        </w:tc>
        <w:tc>
          <w:tcPr>
            <w:tcW w:w="6173" w:type="dxa"/>
          </w:tcPr>
          <w:p>
            <w:pPr>
              <w:pStyle w:val="TableParagraph"/>
              <w:spacing w:before="119"/>
              <w:ind w:left="105"/>
              <w:rPr>
                <w:sz w:val="20"/>
              </w:rPr>
            </w:pPr>
            <w:r>
              <w:rPr>
                <w:sz w:val="20"/>
              </w:rPr>
              <w:t>Deactivates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user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account.</w:t>
            </w:r>
          </w:p>
          <w:p>
            <w:pPr>
              <w:pStyle w:val="TableParagraph"/>
              <w:spacing w:before="116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Notes:</w:t>
            </w:r>
          </w:p>
          <w:p>
            <w:pPr>
              <w:pStyle w:val="TableParagraph"/>
              <w:spacing w:line="235" w:lineRule="auto" w:before="66"/>
              <w:ind w:left="104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user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account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deactivated,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there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no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need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revoke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role access in addition.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139"/>
              <w:rPr>
                <w:sz w:val="20"/>
              </w:rPr>
            </w:pPr>
            <w:r>
              <w:rPr>
                <w:sz w:val="20"/>
              </w:rPr>
              <w:t>Upon receipt of completed and Approved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System Access Request from the IQVIA Support Portal</w:t>
            </w:r>
          </w:p>
        </w:tc>
      </w:tr>
    </w:tbl>
    <w:p>
      <w:pPr>
        <w:pStyle w:val="BodyText"/>
        <w:spacing w:before="4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99" w:val="left" w:leader="none"/>
          <w:tab w:pos="2000" w:val="left" w:leader="none"/>
        </w:tabs>
        <w:spacing w:line="240" w:lineRule="auto" w:before="94" w:after="0"/>
        <w:ind w:left="2000" w:right="0" w:hanging="720"/>
        <w:jc w:val="left"/>
        <w:rPr>
          <w:b/>
          <w:sz w:val="22"/>
        </w:rPr>
      </w:pPr>
      <w:bookmarkStart w:name="Ongoing Review of RID User Access" w:id="16"/>
      <w:bookmarkEnd w:id="16"/>
      <w:r>
        <w:rPr>
          <w:b/>
          <w:sz w:val="22"/>
        </w:rPr>
        <w:t>Ongoin</w:t>
      </w:r>
      <w:r>
        <w:rPr>
          <w:b/>
          <w:sz w:val="22"/>
        </w:rPr>
        <w:t>g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Review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RID</w:t>
      </w:r>
      <w:r>
        <w:rPr>
          <w:b/>
          <w:spacing w:val="-2"/>
          <w:sz w:val="22"/>
        </w:rPr>
        <w:t> </w:t>
      </w:r>
      <w:r>
        <w:rPr>
          <w:b/>
          <w:sz w:val="22"/>
        </w:rPr>
        <w:t>User</w:t>
      </w:r>
      <w:r>
        <w:rPr>
          <w:b/>
          <w:spacing w:val="-1"/>
          <w:sz w:val="22"/>
        </w:rPr>
        <w:t> </w:t>
      </w:r>
      <w:r>
        <w:rPr>
          <w:b/>
          <w:spacing w:val="-2"/>
          <w:sz w:val="22"/>
        </w:rPr>
        <w:t>Access</w:t>
      </w:r>
    </w:p>
    <w:p>
      <w:pPr>
        <w:pStyle w:val="BodyText"/>
        <w:rPr>
          <w:b/>
          <w:sz w:val="11"/>
        </w:rPr>
      </w:pPr>
    </w:p>
    <w:tbl>
      <w:tblPr>
        <w:tblW w:w="0" w:type="auto"/>
        <w:jc w:val="left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11"/>
        <w:gridCol w:w="1262"/>
        <w:gridCol w:w="6206"/>
        <w:gridCol w:w="1800"/>
      </w:tblGrid>
      <w:tr>
        <w:trPr>
          <w:trHeight w:val="306" w:hRule="atLeast"/>
        </w:trPr>
        <w:tc>
          <w:tcPr>
            <w:tcW w:w="811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262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06" w:type="dxa"/>
            <w:shd w:val="clear" w:color="auto" w:fill="D9D9D9"/>
          </w:tcPr>
          <w:p>
            <w:pPr>
              <w:pStyle w:val="TableParagraph"/>
              <w:ind w:left="10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00" w:type="dxa"/>
            <w:shd w:val="clear" w:color="auto" w:fill="D9D9D9"/>
          </w:tcPr>
          <w:p>
            <w:pPr>
              <w:pStyle w:val="TableParagraph"/>
              <w:ind w:left="11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311" w:hRule="atLeast"/>
        </w:trPr>
        <w:tc>
          <w:tcPr>
            <w:tcW w:w="811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262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206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800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311" w:hRule="atLeast"/>
        </w:trPr>
        <w:tc>
          <w:tcPr>
            <w:tcW w:w="811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262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206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800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1823" w:hRule="atLeast"/>
        </w:trPr>
        <w:tc>
          <w:tcPr>
            <w:tcW w:w="811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6.5.3</w:t>
            </w:r>
          </w:p>
        </w:tc>
        <w:tc>
          <w:tcPr>
            <w:tcW w:w="1262" w:type="dxa"/>
          </w:tcPr>
          <w:p>
            <w:pPr>
              <w:pStyle w:val="TableParagraph"/>
              <w:spacing w:line="229" w:lineRule="exact" w:before="0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SU</w:t>
            </w:r>
          </w:p>
        </w:tc>
        <w:tc>
          <w:tcPr>
            <w:tcW w:w="6206" w:type="dxa"/>
          </w:tcPr>
          <w:p>
            <w:pPr>
              <w:pStyle w:val="TableParagraph"/>
              <w:spacing w:line="254" w:lineRule="auto" w:before="0"/>
              <w:ind w:left="105" w:right="246"/>
              <w:rPr>
                <w:sz w:val="20"/>
              </w:rPr>
            </w:pPr>
            <w:r>
              <w:rPr>
                <w:sz w:val="20"/>
              </w:rPr>
              <w:t>Monitors staff changes of those performing the role of Content Owner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Reviewer.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Updates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“UserProvisioningInput” spreadsheet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when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access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revoked,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granted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or </w:t>
            </w:r>
            <w:r>
              <w:rPr>
                <w:spacing w:val="-2"/>
                <w:sz w:val="20"/>
              </w:rPr>
              <w:t>amended.</w:t>
            </w:r>
          </w:p>
          <w:p>
            <w:pPr>
              <w:pStyle w:val="TableParagraph"/>
              <w:spacing w:before="9"/>
              <w:ind w:left="0"/>
              <w:rPr>
                <w:b/>
                <w:sz w:val="27"/>
              </w:rPr>
            </w:pPr>
          </w:p>
          <w:p>
            <w:pPr>
              <w:pStyle w:val="TableParagraph"/>
              <w:spacing w:line="254" w:lineRule="auto" w:before="1"/>
              <w:ind w:left="105"/>
              <w:rPr>
                <w:sz w:val="20"/>
              </w:rPr>
            </w:pPr>
            <w:r>
              <w:rPr>
                <w:sz w:val="20"/>
              </w:rPr>
              <w:t>If required,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Product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Support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provide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SU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list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business specific RID users for cross-checking.</w:t>
            </w:r>
          </w:p>
        </w:tc>
        <w:tc>
          <w:tcPr>
            <w:tcW w:w="1800" w:type="dxa"/>
          </w:tcPr>
          <w:p>
            <w:pPr>
              <w:pStyle w:val="TableParagraph"/>
              <w:ind w:left="111"/>
              <w:rPr>
                <w:sz w:val="20"/>
              </w:rPr>
            </w:pPr>
            <w:r>
              <w:rPr>
                <w:sz w:val="20"/>
              </w:rPr>
              <w:t>Ongoing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as </w:t>
            </w:r>
            <w:r>
              <w:rPr>
                <w:spacing w:val="-2"/>
                <w:sz w:val="20"/>
              </w:rPr>
              <w:t>needed</w:t>
            </w:r>
          </w:p>
        </w:tc>
      </w:tr>
      <w:tr>
        <w:trPr>
          <w:trHeight w:val="1228" w:hRule="atLeast"/>
        </w:trPr>
        <w:tc>
          <w:tcPr>
            <w:tcW w:w="811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6.5.4</w:t>
            </w:r>
          </w:p>
        </w:tc>
        <w:tc>
          <w:tcPr>
            <w:tcW w:w="1262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t>Product Support Specialist</w:t>
            </w:r>
          </w:p>
        </w:tc>
        <w:tc>
          <w:tcPr>
            <w:tcW w:w="6206" w:type="dxa"/>
          </w:tcPr>
          <w:p>
            <w:pPr>
              <w:pStyle w:val="TableParagraph"/>
              <w:spacing w:line="252" w:lineRule="auto" w:before="0"/>
              <w:ind w:left="106" w:right="246"/>
              <w:rPr>
                <w:sz w:val="20"/>
              </w:rPr>
            </w:pPr>
            <w:r>
              <w:rPr>
                <w:sz w:val="20"/>
              </w:rPr>
              <w:t>Adds, modifies or revokes access as requested in the IQVIA Support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Portal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RID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Access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ticket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following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steps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outlined in 6.2.2.</w:t>
            </w:r>
          </w:p>
        </w:tc>
        <w:tc>
          <w:tcPr>
            <w:tcW w:w="1800" w:type="dxa"/>
          </w:tcPr>
          <w:p>
            <w:pPr>
              <w:pStyle w:val="TableParagraph"/>
              <w:ind w:left="111" w:right="194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the IQVIA Support Portal RID Access Request ticket</w:t>
            </w:r>
          </w:p>
        </w:tc>
      </w:tr>
    </w:tbl>
    <w:p>
      <w:pPr>
        <w:pStyle w:val="BodyText"/>
        <w:spacing w:before="7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99" w:val="left" w:leader="none"/>
          <w:tab w:pos="2000" w:val="left" w:leader="none"/>
        </w:tabs>
        <w:spacing w:line="240" w:lineRule="auto" w:before="1" w:after="0"/>
        <w:ind w:left="2000" w:right="0" w:hanging="720"/>
        <w:jc w:val="left"/>
        <w:rPr>
          <w:b/>
          <w:sz w:val="22"/>
        </w:rPr>
      </w:pPr>
      <w:bookmarkStart w:name="Audit Trail and Content Validation withi" w:id="17"/>
      <w:bookmarkEnd w:id="17"/>
      <w:r>
        <w:rPr>
          <w:b/>
          <w:sz w:val="22"/>
        </w:rPr>
        <w:t>Audi</w:t>
      </w:r>
      <w:r>
        <w:rPr>
          <w:b/>
          <w:sz w:val="22"/>
        </w:rPr>
        <w:t>t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Trail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Content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Validation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within</w:t>
      </w:r>
      <w:r>
        <w:rPr>
          <w:b/>
          <w:spacing w:val="-6"/>
          <w:sz w:val="22"/>
        </w:rPr>
        <w:t> </w:t>
      </w:r>
      <w:r>
        <w:rPr>
          <w:b/>
          <w:spacing w:val="-5"/>
          <w:sz w:val="22"/>
        </w:rPr>
        <w:t>RID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80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RU</w:t>
            </w:r>
          </w:p>
        </w:tc>
        <w:tc>
          <w:tcPr>
            <w:tcW w:w="6264" w:type="dxa"/>
          </w:tcPr>
          <w:p>
            <w:pPr>
              <w:pStyle w:val="TableParagraph"/>
              <w:spacing w:line="235" w:lineRule="auto" w:before="60"/>
              <w:ind w:left="104" w:right="114"/>
              <w:rPr>
                <w:sz w:val="20"/>
              </w:rPr>
            </w:pPr>
            <w:r>
              <w:rPr>
                <w:sz w:val="20"/>
              </w:rPr>
              <w:t>Views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reports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RID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includes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validation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history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within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report, if applicable.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As</w:t>
            </w:r>
            <w:r>
              <w:rPr>
                <w:spacing w:val="-2"/>
                <w:sz w:val="20"/>
              </w:rPr>
              <w:t> appropriate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1096" w:top="2520" w:bottom="1280" w:left="880" w:right="78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810" w:hRule="atLeast"/>
        </w:trPr>
        <w:tc>
          <w:tcPr>
            <w:tcW w:w="797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162" w:type="dxa"/>
            <w:vMerge w:val="restart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before="11"/>
              <w:ind w:left="0"/>
              <w:rPr>
                <w:b/>
                <w:sz w:val="24"/>
              </w:rPr>
            </w:pPr>
          </w:p>
          <w:p>
            <w:pPr>
              <w:pStyle w:val="TableParagraph"/>
              <w:spacing w:before="0"/>
              <w:ind w:left="104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40"/>
                <w:sz w:val="20"/>
              </w:rPr>
              <w:t> </w:t>
            </w:r>
            <w:r>
              <w:rPr>
                <w:sz w:val="20"/>
              </w:rPr>
              <w:t>Details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how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run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reports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stored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Quick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Reference Guides held on the RID Sharepoint (see 6.2.2 for URL).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1310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6.6.2</w:t>
            </w:r>
          </w:p>
        </w:tc>
        <w:tc>
          <w:tcPr>
            <w:tcW w:w="116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line="244" w:lineRule="auto"/>
              <w:ind w:left="104"/>
              <w:rPr>
                <w:sz w:val="20"/>
              </w:rPr>
            </w:pPr>
            <w:r>
              <w:rPr>
                <w:sz w:val="20"/>
              </w:rPr>
              <w:t>Views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when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last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modified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Records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area, if </w:t>
            </w:r>
            <w:r>
              <w:rPr>
                <w:spacing w:val="-2"/>
                <w:sz w:val="20"/>
              </w:rPr>
              <w:t>applicable.</w:t>
            </w:r>
          </w:p>
          <w:p>
            <w:pPr>
              <w:pStyle w:val="TableParagraph"/>
              <w:spacing w:before="11"/>
              <w:ind w:left="0"/>
              <w:rPr>
                <w:b/>
                <w:sz w:val="25"/>
              </w:rPr>
            </w:pPr>
          </w:p>
          <w:p>
            <w:pPr>
              <w:pStyle w:val="TableParagraph"/>
              <w:spacing w:line="244" w:lineRule="auto" w:before="0"/>
              <w:ind w:left="104"/>
              <w:rPr>
                <w:sz w:val="20"/>
              </w:rPr>
            </w:pPr>
            <w:r>
              <w:rPr>
                <w:b/>
                <w:sz w:val="20"/>
              </w:rPr>
              <w:t>Note:</w:t>
            </w:r>
            <w:r>
              <w:rPr>
                <w:b/>
                <w:spacing w:val="40"/>
                <w:sz w:val="20"/>
              </w:rPr>
              <w:t> </w:t>
            </w:r>
            <w:r>
              <w:rPr>
                <w:sz w:val="20"/>
              </w:rPr>
              <w:t>Details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how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display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stored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Quick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Reference Guides held on the RID Sharepoint (see 6.2.2 for URL).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As</w:t>
            </w:r>
            <w:r>
              <w:rPr>
                <w:spacing w:val="-2"/>
                <w:sz w:val="20"/>
              </w:rPr>
              <w:t> appropriate</w:t>
            </w:r>
          </w:p>
        </w:tc>
      </w:tr>
      <w:tr>
        <w:trPr>
          <w:trHeight w:val="541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SU</w:t>
            </w:r>
          </w:p>
        </w:tc>
        <w:tc>
          <w:tcPr>
            <w:tcW w:w="6264" w:type="dxa"/>
          </w:tcPr>
          <w:p>
            <w:pPr>
              <w:pStyle w:val="TableParagraph"/>
              <w:spacing w:line="244" w:lineRule="auto"/>
              <w:ind w:left="104" w:right="210"/>
              <w:rPr>
                <w:sz w:val="20"/>
              </w:rPr>
            </w:pPr>
            <w:r>
              <w:rPr>
                <w:sz w:val="20"/>
              </w:rPr>
              <w:t>Runs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change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audit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history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their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business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unit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content, if applicable.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As</w:t>
            </w:r>
            <w:r>
              <w:rPr>
                <w:spacing w:val="-2"/>
                <w:sz w:val="20"/>
              </w:rPr>
              <w:t> appropriate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SU</w:t>
            </w:r>
          </w:p>
        </w:tc>
        <w:tc>
          <w:tcPr>
            <w:tcW w:w="6264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product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support (via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IQVIA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Support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Portal)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 provide a full audit history of previous and current content for individual questions within a content area, if applicable.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As</w:t>
            </w:r>
            <w:r>
              <w:rPr>
                <w:spacing w:val="-2"/>
                <w:sz w:val="20"/>
              </w:rPr>
              <w:t> appropriate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6.6.5</w:t>
            </w:r>
          </w:p>
        </w:tc>
        <w:tc>
          <w:tcPr>
            <w:tcW w:w="1162" w:type="dxa"/>
          </w:tcPr>
          <w:p>
            <w:pPr>
              <w:pStyle w:val="TableParagraph"/>
              <w:spacing w:line="242" w:lineRule="auto"/>
              <w:rPr>
                <w:sz w:val="20"/>
              </w:rPr>
            </w:pPr>
            <w:r>
              <w:rPr>
                <w:spacing w:val="-2"/>
                <w:sz w:val="20"/>
              </w:rPr>
              <w:t>Product Support Specialist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full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audit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history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requested.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/>
              <w:ind w:left="109" w:right="517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request from SU</w:t>
            </w:r>
          </w:p>
        </w:tc>
      </w:tr>
    </w:tbl>
    <w:p>
      <w:pPr>
        <w:pStyle w:val="BodyText"/>
        <w:spacing w:before="6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99" w:val="left" w:leader="none"/>
          <w:tab w:pos="2000" w:val="left" w:leader="none"/>
        </w:tabs>
        <w:spacing w:line="240" w:lineRule="auto" w:before="94" w:after="0"/>
        <w:ind w:left="2000" w:right="0" w:hanging="720"/>
        <w:jc w:val="left"/>
        <w:rPr>
          <w:b/>
          <w:sz w:val="22"/>
        </w:rPr>
      </w:pPr>
      <w:bookmarkStart w:name="Requesting Technical Support with RID" w:id="18"/>
      <w:bookmarkEnd w:id="18"/>
      <w:r>
        <w:rPr>
          <w:b/>
          <w:sz w:val="22"/>
        </w:rPr>
        <w:t>Requestin</w:t>
      </w:r>
      <w:r>
        <w:rPr>
          <w:b/>
          <w:sz w:val="22"/>
        </w:rPr>
        <w:t>g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Technical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Support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with</w:t>
      </w:r>
      <w:r>
        <w:rPr>
          <w:b/>
          <w:spacing w:val="-7"/>
          <w:sz w:val="22"/>
        </w:rPr>
        <w:t> </w:t>
      </w:r>
      <w:r>
        <w:rPr>
          <w:b/>
          <w:spacing w:val="-5"/>
          <w:sz w:val="22"/>
        </w:rPr>
        <w:t>RID</w:t>
      </w:r>
    </w:p>
    <w:p>
      <w:pPr>
        <w:pStyle w:val="BodyText"/>
        <w:spacing w:before="126"/>
        <w:ind w:left="2000"/>
      </w:pPr>
      <w:r>
        <w:rPr/>
        <w:t>Issues</w:t>
      </w:r>
      <w:r>
        <w:rPr>
          <w:spacing w:val="-6"/>
        </w:rPr>
        <w:t> </w:t>
      </w:r>
      <w:r>
        <w:rPr/>
        <w:t>that</w:t>
      </w:r>
      <w:r>
        <w:rPr>
          <w:spacing w:val="-4"/>
        </w:rPr>
        <w:t> </w:t>
      </w:r>
      <w:r>
        <w:rPr/>
        <w:t>any</w:t>
      </w:r>
      <w:r>
        <w:rPr>
          <w:spacing w:val="-4"/>
        </w:rPr>
        <w:t> </w:t>
      </w:r>
      <w:r>
        <w:rPr/>
        <w:t>RU</w:t>
      </w:r>
      <w:r>
        <w:rPr>
          <w:spacing w:val="-4"/>
        </w:rPr>
        <w:t> </w:t>
      </w:r>
      <w:r>
        <w:rPr/>
        <w:t>faces</w:t>
      </w:r>
      <w:r>
        <w:rPr>
          <w:spacing w:val="-3"/>
        </w:rPr>
        <w:t> </w:t>
      </w:r>
      <w:r>
        <w:rPr/>
        <w:t>with</w:t>
      </w:r>
      <w:r>
        <w:rPr>
          <w:spacing w:val="-4"/>
        </w:rPr>
        <w:t> </w:t>
      </w:r>
      <w:r>
        <w:rPr/>
        <w:t>RID</w:t>
      </w:r>
      <w:r>
        <w:rPr>
          <w:spacing w:val="-4"/>
        </w:rPr>
        <w:t> </w:t>
      </w:r>
      <w:r>
        <w:rPr/>
        <w:t>should</w:t>
      </w:r>
      <w:r>
        <w:rPr>
          <w:spacing w:val="-4"/>
        </w:rPr>
        <w:t> </w:t>
      </w:r>
      <w:r>
        <w:rPr/>
        <w:t>be</w:t>
      </w:r>
      <w:r>
        <w:rPr>
          <w:spacing w:val="-4"/>
        </w:rPr>
        <w:t> </w:t>
      </w:r>
      <w:r>
        <w:rPr/>
        <w:t>escalated</w:t>
      </w:r>
      <w:r>
        <w:rPr>
          <w:spacing w:val="-4"/>
        </w:rPr>
        <w:t> </w:t>
      </w:r>
      <w:r>
        <w:rPr/>
        <w:t>via</w:t>
      </w:r>
      <w:r>
        <w:rPr>
          <w:spacing w:val="-2"/>
        </w:rPr>
        <w:t> </w:t>
      </w:r>
      <w:r>
        <w:rPr/>
        <w:t>the</w:t>
      </w:r>
      <w:r>
        <w:rPr>
          <w:spacing w:val="-4"/>
        </w:rPr>
        <w:t> </w:t>
      </w:r>
      <w:r>
        <w:rPr/>
        <w:t>IQVIA</w:t>
      </w:r>
      <w:r>
        <w:rPr>
          <w:spacing w:val="-4"/>
        </w:rPr>
        <w:t> </w:t>
      </w:r>
      <w:r>
        <w:rPr/>
        <w:t>Support</w:t>
      </w:r>
      <w:r>
        <w:rPr>
          <w:spacing w:val="-4"/>
        </w:rPr>
        <w:t> </w:t>
      </w:r>
      <w:r>
        <w:rPr>
          <w:spacing w:val="-2"/>
        </w:rPr>
        <w:t>Portal</w:t>
      </w:r>
    </w:p>
    <w:p>
      <w:pPr>
        <w:pStyle w:val="BodyText"/>
        <w:spacing w:before="2"/>
        <w:rPr>
          <w:sz w:val="10"/>
        </w:rPr>
      </w:pPr>
    </w:p>
    <w:tbl>
      <w:tblPr>
        <w:tblW w:w="0" w:type="auto"/>
        <w:jc w:val="left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3753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6.7.1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RU</w:t>
            </w:r>
          </w:p>
        </w:tc>
        <w:tc>
          <w:tcPr>
            <w:tcW w:w="6264" w:type="dxa"/>
          </w:tcPr>
          <w:p>
            <w:pPr>
              <w:pStyle w:val="TableParagraph"/>
              <w:spacing w:before="1"/>
              <w:ind w:left="104"/>
              <w:rPr>
                <w:rFonts w:ascii="Calibri"/>
                <w:sz w:val="22"/>
              </w:rPr>
            </w:pPr>
            <w:r>
              <w:rPr>
                <w:rFonts w:ascii="Calibri"/>
                <w:sz w:val="22"/>
              </w:rPr>
              <w:t>Navigates</w:t>
            </w:r>
            <w:r>
              <w:rPr>
                <w:rFonts w:ascii="Calibri"/>
                <w:spacing w:val="-6"/>
                <w:sz w:val="22"/>
              </w:rPr>
              <w:t> </w:t>
            </w:r>
            <w:r>
              <w:rPr>
                <w:rFonts w:ascii="Calibri"/>
                <w:sz w:val="22"/>
              </w:rPr>
              <w:t>to</w:t>
            </w:r>
            <w:r>
              <w:rPr>
                <w:rFonts w:ascii="Calibri"/>
                <w:spacing w:val="-7"/>
                <w:sz w:val="22"/>
              </w:rPr>
              <w:t> </w:t>
            </w:r>
            <w:r>
              <w:rPr>
                <w:rFonts w:ascii="Calibri"/>
                <w:sz w:val="22"/>
              </w:rPr>
              <w:t>the</w:t>
            </w:r>
            <w:r>
              <w:rPr>
                <w:rFonts w:ascii="Calibri"/>
                <w:spacing w:val="-5"/>
                <w:sz w:val="22"/>
              </w:rPr>
              <w:t> </w:t>
            </w:r>
            <w:r>
              <w:rPr>
                <w:sz w:val="20"/>
              </w:rPr>
              <w:t>IQVIA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Support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Portal</w:t>
            </w:r>
            <w:r>
              <w:rPr>
                <w:spacing w:val="-8"/>
                <w:sz w:val="20"/>
              </w:rPr>
              <w:t> </w:t>
            </w:r>
            <w:r>
              <w:rPr>
                <w:rFonts w:ascii="Calibri"/>
                <w:sz w:val="22"/>
              </w:rPr>
              <w:t>to</w:t>
            </w:r>
            <w:r>
              <w:rPr>
                <w:rFonts w:ascii="Calibri"/>
                <w:spacing w:val="-6"/>
                <w:sz w:val="22"/>
              </w:rPr>
              <w:t> </w:t>
            </w:r>
            <w:r>
              <w:rPr>
                <w:rFonts w:ascii="Calibri"/>
                <w:sz w:val="22"/>
              </w:rPr>
              <w:t>escalate</w:t>
            </w:r>
            <w:r>
              <w:rPr>
                <w:rFonts w:ascii="Calibri"/>
                <w:spacing w:val="-5"/>
                <w:sz w:val="22"/>
              </w:rPr>
              <w:t> </w:t>
            </w:r>
            <w:r>
              <w:rPr>
                <w:rFonts w:ascii="Calibri"/>
                <w:sz w:val="22"/>
              </w:rPr>
              <w:t>a</w:t>
            </w:r>
            <w:r>
              <w:rPr>
                <w:rFonts w:ascii="Calibri"/>
                <w:spacing w:val="-7"/>
                <w:sz w:val="22"/>
              </w:rPr>
              <w:t> </w:t>
            </w:r>
            <w:r>
              <w:rPr>
                <w:rFonts w:ascii="Calibri"/>
                <w:sz w:val="22"/>
              </w:rPr>
              <w:t>RID</w:t>
            </w:r>
            <w:r>
              <w:rPr>
                <w:rFonts w:ascii="Calibri"/>
                <w:spacing w:val="-5"/>
                <w:sz w:val="22"/>
              </w:rPr>
              <w:t> </w:t>
            </w:r>
            <w:r>
              <w:rPr>
                <w:rFonts w:ascii="Calibri"/>
                <w:sz w:val="22"/>
              </w:rPr>
              <w:t>issue,</w:t>
            </w:r>
            <w:r>
              <w:rPr>
                <w:rFonts w:ascii="Calibri"/>
                <w:spacing w:val="-4"/>
                <w:sz w:val="22"/>
              </w:rPr>
              <w:t> </w:t>
            </w:r>
            <w:r>
              <w:rPr>
                <w:rFonts w:ascii="Calibri"/>
                <w:spacing w:val="-2"/>
                <w:sz w:val="22"/>
              </w:rPr>
              <w:t>then: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464" w:val="left" w:leader="none"/>
                <w:tab w:pos="465" w:val="left" w:leader="none"/>
              </w:tabs>
              <w:spacing w:line="240" w:lineRule="auto" w:before="52" w:after="0"/>
              <w:ind w:left="464" w:right="0" w:hanging="361"/>
              <w:jc w:val="left"/>
              <w:rPr>
                <w:b/>
                <w:sz w:val="20"/>
              </w:rPr>
            </w:pPr>
            <w:r>
              <w:rPr>
                <w:sz w:val="20"/>
              </w:rPr>
              <w:t>Searches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1"/>
                <w:sz w:val="20"/>
              </w:rPr>
              <w:t> </w:t>
            </w:r>
            <w:r>
              <w:rPr>
                <w:b/>
                <w:sz w:val="20"/>
              </w:rPr>
              <w:t>Assistance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with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RID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ticket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template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464" w:val="left" w:leader="none"/>
                <w:tab w:pos="465" w:val="left" w:leader="none"/>
              </w:tabs>
              <w:spacing w:line="240" w:lineRule="auto" w:before="57" w:after="0"/>
              <w:ind w:left="46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Selects</w:t>
            </w:r>
            <w:r>
              <w:rPr>
                <w:spacing w:val="-9"/>
                <w:sz w:val="20"/>
              </w:rPr>
              <w:t> </w:t>
            </w:r>
            <w:r>
              <w:rPr>
                <w:b/>
                <w:sz w:val="20"/>
              </w:rPr>
              <w:t>Impact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these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options:</w:t>
            </w:r>
          </w:p>
          <w:p>
            <w:pPr>
              <w:pStyle w:val="TableParagraph"/>
              <w:numPr>
                <w:ilvl w:val="1"/>
                <w:numId w:val="7"/>
              </w:numPr>
              <w:tabs>
                <w:tab w:pos="825" w:val="left" w:leader="none"/>
              </w:tabs>
              <w:spacing w:line="240" w:lineRule="auto" w:before="57" w:after="0"/>
              <w:ind w:left="824" w:right="0" w:hanging="361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System</w:t>
            </w:r>
            <w:r>
              <w:rPr>
                <w:b/>
                <w:spacing w:val="-10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inaccessible</w:t>
            </w:r>
          </w:p>
          <w:p>
            <w:pPr>
              <w:pStyle w:val="TableParagraph"/>
              <w:numPr>
                <w:ilvl w:val="1"/>
                <w:numId w:val="7"/>
              </w:numPr>
              <w:tabs>
                <w:tab w:pos="825" w:val="left" w:leader="none"/>
              </w:tabs>
              <w:spacing w:line="240" w:lineRule="auto" w:before="40" w:after="0"/>
              <w:ind w:left="824" w:right="0" w:hanging="361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System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accessible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but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not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usable</w:t>
            </w:r>
          </w:p>
          <w:p>
            <w:pPr>
              <w:pStyle w:val="TableParagraph"/>
              <w:numPr>
                <w:ilvl w:val="1"/>
                <w:numId w:val="7"/>
              </w:numPr>
              <w:tabs>
                <w:tab w:pos="825" w:val="left" w:leader="none"/>
              </w:tabs>
              <w:spacing w:line="240" w:lineRule="auto" w:before="45" w:after="0"/>
              <w:ind w:left="824" w:right="0" w:hanging="361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Issue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with</w:t>
            </w:r>
            <w:r>
              <w:rPr>
                <w:b/>
                <w:spacing w:val="-4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functionality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464" w:val="left" w:leader="none"/>
                <w:tab w:pos="465" w:val="left" w:leader="none"/>
              </w:tabs>
              <w:spacing w:line="240" w:lineRule="auto" w:before="42" w:after="0"/>
              <w:ind w:left="46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Selects</w:t>
            </w:r>
            <w:r>
              <w:rPr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Issue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Type</w:t>
            </w:r>
            <w:r>
              <w:rPr>
                <w:b/>
                <w:spacing w:val="-9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these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options:</w:t>
            </w:r>
          </w:p>
          <w:p>
            <w:pPr>
              <w:pStyle w:val="TableParagraph"/>
              <w:numPr>
                <w:ilvl w:val="1"/>
                <w:numId w:val="7"/>
              </w:numPr>
              <w:tabs>
                <w:tab w:pos="825" w:val="left" w:leader="none"/>
              </w:tabs>
              <w:spacing w:line="240" w:lineRule="auto" w:before="56" w:after="0"/>
              <w:ind w:left="824" w:right="0" w:hanging="361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System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unusable</w:t>
            </w:r>
          </w:p>
          <w:p>
            <w:pPr>
              <w:pStyle w:val="TableParagraph"/>
              <w:numPr>
                <w:ilvl w:val="1"/>
                <w:numId w:val="7"/>
              </w:numPr>
              <w:tabs>
                <w:tab w:pos="825" w:val="left" w:leader="none"/>
              </w:tabs>
              <w:spacing w:line="240" w:lineRule="auto" w:before="45" w:after="0"/>
              <w:ind w:left="824" w:right="0" w:hanging="361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Process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flow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issue</w:t>
            </w:r>
          </w:p>
          <w:p>
            <w:pPr>
              <w:pStyle w:val="TableParagraph"/>
              <w:numPr>
                <w:ilvl w:val="1"/>
                <w:numId w:val="7"/>
              </w:numPr>
              <w:tabs>
                <w:tab w:pos="825" w:val="left" w:leader="none"/>
              </w:tabs>
              <w:spacing w:line="240" w:lineRule="auto" w:before="41" w:after="0"/>
              <w:ind w:left="824" w:right="0" w:hanging="361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Report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issue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464" w:val="left" w:leader="none"/>
                <w:tab w:pos="465" w:val="left" w:leader="none"/>
              </w:tabs>
              <w:spacing w:line="232" w:lineRule="auto" w:before="57" w:after="0"/>
              <w:ind w:left="464" w:right="252" w:hanging="360"/>
              <w:jc w:val="left"/>
              <w:rPr>
                <w:sz w:val="20"/>
              </w:rPr>
            </w:pPr>
            <w:r>
              <w:rPr>
                <w:sz w:val="20"/>
              </w:rPr>
              <w:t>Enters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much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detail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possible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attaches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screenshots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 any error messages.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464" w:val="left" w:leader="none"/>
                <w:tab w:pos="465" w:val="left" w:leader="none"/>
              </w:tabs>
              <w:spacing w:line="224" w:lineRule="exact" w:before="66" w:after="0"/>
              <w:ind w:left="46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Submits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ticket.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350"/>
              <w:rPr>
                <w:sz w:val="20"/>
              </w:rPr>
            </w:pPr>
            <w:r>
              <w:rPr>
                <w:sz w:val="20"/>
              </w:rPr>
              <w:t>When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technical issue with RID </w:t>
            </w:r>
            <w:r>
              <w:rPr>
                <w:spacing w:val="-2"/>
                <w:sz w:val="20"/>
              </w:rPr>
              <w:t>occurs</w:t>
            </w:r>
          </w:p>
        </w:tc>
      </w:tr>
      <w:tr>
        <w:trPr>
          <w:trHeight w:val="1501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6.7.2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2"/>
                <w:sz w:val="20"/>
              </w:rPr>
              <w:t>Product Support Specialist</w:t>
            </w:r>
          </w:p>
        </w:tc>
        <w:tc>
          <w:tcPr>
            <w:tcW w:w="6264" w:type="dxa"/>
          </w:tcPr>
          <w:p>
            <w:pPr>
              <w:pStyle w:val="TableParagraph"/>
              <w:spacing w:before="4"/>
              <w:ind w:left="104"/>
              <w:rPr>
                <w:sz w:val="20"/>
              </w:rPr>
            </w:pPr>
            <w:r>
              <w:rPr>
                <w:sz w:val="20"/>
              </w:rPr>
              <w:t>Accepts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triages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ticket.</w:t>
            </w:r>
          </w:p>
          <w:p>
            <w:pPr>
              <w:pStyle w:val="TableParagraph"/>
              <w:spacing w:line="249" w:lineRule="auto" w:before="53"/>
              <w:ind w:left="104" w:right="210"/>
              <w:rPr>
                <w:sz w:val="20"/>
              </w:rPr>
            </w:pPr>
            <w:r>
              <w:rPr>
                <w:sz w:val="20"/>
              </w:rPr>
              <w:t>Add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ticket as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progress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made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aims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 resolve and close.</w:t>
            </w:r>
          </w:p>
        </w:tc>
        <w:tc>
          <w:tcPr>
            <w:tcW w:w="1843" w:type="dxa"/>
          </w:tcPr>
          <w:p>
            <w:pPr>
              <w:pStyle w:val="TableParagraph"/>
              <w:spacing w:line="261" w:lineRule="auto" w:before="42"/>
              <w:ind w:left="109" w:right="484"/>
              <w:rPr>
                <w:sz w:val="20"/>
              </w:rPr>
            </w:pPr>
            <w:r>
              <w:rPr>
                <w:sz w:val="20"/>
              </w:rPr>
              <w:t>Once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ticket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is </w:t>
            </w:r>
            <w:r>
              <w:rPr>
                <w:spacing w:val="-2"/>
                <w:sz w:val="20"/>
              </w:rPr>
              <w:t>opened </w:t>
            </w:r>
            <w:r>
              <w:rPr>
                <w:sz w:val="20"/>
              </w:rPr>
              <w:t>Simple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issues</w:t>
            </w:r>
          </w:p>
          <w:p>
            <w:pPr>
              <w:pStyle w:val="TableParagraph"/>
              <w:spacing w:line="208" w:lineRule="exact" w:before="0"/>
              <w:ind w:left="109"/>
              <w:rPr>
                <w:sz w:val="20"/>
              </w:rPr>
            </w:pPr>
            <w:r>
              <w:rPr>
                <w:sz w:val="20"/>
              </w:rPr>
              <w:t>closed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one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5"/>
                <w:sz w:val="20"/>
              </w:rPr>
              <w:t>or</w:t>
            </w:r>
          </w:p>
          <w:p>
            <w:pPr>
              <w:pStyle w:val="TableParagraph"/>
              <w:spacing w:before="1"/>
              <w:ind w:left="109" w:right="561"/>
              <w:rPr>
                <w:sz w:val="20"/>
              </w:rPr>
            </w:pPr>
            <w:r>
              <w:rPr>
                <w:sz w:val="20"/>
              </w:rPr>
              <w:t>two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business </w:t>
            </w:r>
            <w:r>
              <w:rPr>
                <w:spacing w:val="-4"/>
                <w:sz w:val="20"/>
              </w:rPr>
              <w:t>days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1096" w:top="2520" w:bottom="1280" w:left="880" w:right="780"/>
        </w:sectPr>
      </w:pPr>
    </w:p>
    <w:p>
      <w:pPr>
        <w:pStyle w:val="BodyText"/>
        <w:spacing w:before="6"/>
      </w:pPr>
    </w:p>
    <w:tbl>
      <w:tblPr>
        <w:tblW w:w="0" w:type="auto"/>
        <w:jc w:val="left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190" w:hRule="atLeast"/>
        </w:trPr>
        <w:tc>
          <w:tcPr>
            <w:tcW w:w="797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843" w:type="dxa"/>
          </w:tcPr>
          <w:p>
            <w:pPr>
              <w:pStyle w:val="TableParagraph"/>
              <w:spacing w:before="0"/>
              <w:ind w:left="109" w:right="118"/>
              <w:rPr>
                <w:sz w:val="20"/>
              </w:rPr>
            </w:pPr>
            <w:r>
              <w:rPr>
                <w:sz w:val="20"/>
              </w:rPr>
              <w:t>Most tickets will be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resolved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within 16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40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business hours for single user issues.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6.7.3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2"/>
                <w:sz w:val="20"/>
              </w:rPr>
              <w:t>Product Support Specialist</w:t>
            </w:r>
          </w:p>
        </w:tc>
        <w:tc>
          <w:tcPr>
            <w:tcW w:w="6264" w:type="dxa"/>
          </w:tcPr>
          <w:p>
            <w:pPr>
              <w:pStyle w:val="TableParagraph"/>
              <w:spacing w:line="252" w:lineRule="auto" w:before="4"/>
              <w:ind w:left="104" w:right="210"/>
              <w:rPr>
                <w:sz w:val="20"/>
              </w:rPr>
            </w:pPr>
            <w:r>
              <w:rPr>
                <w:sz w:val="20"/>
              </w:rPr>
              <w:t>If a defect is identified following analysis of the raised ticket, the defect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may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addressed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patch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release, 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work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around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will be provided to the RU.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 w:right="139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analysis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the ticket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6.7.4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Product Support Specialist</w:t>
            </w:r>
          </w:p>
        </w:tc>
        <w:tc>
          <w:tcPr>
            <w:tcW w:w="6264" w:type="dxa"/>
          </w:tcPr>
          <w:p>
            <w:pPr>
              <w:pStyle w:val="TableParagraph"/>
              <w:spacing w:line="254" w:lineRule="auto" w:before="0"/>
              <w:ind w:left="104" w:right="114"/>
              <w:rPr>
                <w:sz w:val="20"/>
              </w:rPr>
            </w:pPr>
            <w:r>
              <w:rPr>
                <w:sz w:val="20"/>
              </w:rPr>
              <w:t>Closes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ticket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which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automatically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sends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ticket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resolution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notification to RU.</w:t>
            </w:r>
          </w:p>
        </w:tc>
        <w:tc>
          <w:tcPr>
            <w:tcW w:w="1843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Product Support activity described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6.8.2</w:t>
            </w:r>
          </w:p>
        </w:tc>
      </w:tr>
    </w:tbl>
    <w:p>
      <w:pPr>
        <w:pStyle w:val="BodyText"/>
        <w:spacing w:before="4"/>
        <w:rPr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99" w:val="left" w:leader="none"/>
          <w:tab w:pos="2000" w:val="left" w:leader="none"/>
        </w:tabs>
        <w:spacing w:line="240" w:lineRule="auto" w:before="94" w:after="0"/>
        <w:ind w:left="2000" w:right="0" w:hanging="720"/>
        <w:jc w:val="left"/>
        <w:rPr>
          <w:b/>
          <w:sz w:val="22"/>
        </w:rPr>
      </w:pPr>
      <w:bookmarkStart w:name="Enhancement Requests" w:id="19"/>
      <w:bookmarkEnd w:id="19"/>
      <w:r>
        <w:rPr>
          <w:b/>
          <w:sz w:val="22"/>
        </w:rPr>
        <w:t>Enhancemen</w:t>
      </w:r>
      <w:r>
        <w:rPr>
          <w:b/>
          <w:sz w:val="22"/>
        </w:rPr>
        <w:t>t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Requests</w:t>
      </w:r>
    </w:p>
    <w:p>
      <w:pPr>
        <w:pStyle w:val="BodyText"/>
        <w:spacing w:before="6" w:after="1"/>
        <w:rPr>
          <w:b/>
          <w:sz w:val="10"/>
        </w:rPr>
      </w:pPr>
    </w:p>
    <w:tbl>
      <w:tblPr>
        <w:tblW w:w="0" w:type="auto"/>
        <w:jc w:val="left"/>
        <w:tblInd w:w="1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27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6.8.1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RU</w:t>
            </w:r>
          </w:p>
        </w:tc>
        <w:tc>
          <w:tcPr>
            <w:tcW w:w="6264" w:type="dxa"/>
          </w:tcPr>
          <w:p>
            <w:pPr>
              <w:pStyle w:val="TableParagraph"/>
              <w:spacing w:line="254" w:lineRule="auto" w:before="0"/>
              <w:ind w:left="104"/>
              <w:rPr>
                <w:sz w:val="20"/>
              </w:rPr>
            </w:pPr>
            <w:r>
              <w:rPr>
                <w:sz w:val="20"/>
              </w:rPr>
              <w:t>Contacts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SU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email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(“RID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Superuser”)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 enhancement/improvement/change in RID.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As</w:t>
            </w:r>
            <w:r>
              <w:rPr>
                <w:spacing w:val="-2"/>
                <w:sz w:val="20"/>
              </w:rPr>
              <w:t> appropriate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6.8.2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SU</w:t>
            </w:r>
          </w:p>
        </w:tc>
        <w:tc>
          <w:tcPr>
            <w:tcW w:w="6264" w:type="dxa"/>
          </w:tcPr>
          <w:p>
            <w:pPr>
              <w:pStyle w:val="TableParagraph"/>
              <w:spacing w:line="252" w:lineRule="auto" w:before="0"/>
              <w:ind w:left="104"/>
              <w:rPr>
                <w:sz w:val="20"/>
              </w:rPr>
            </w:pPr>
            <w:r>
              <w:rPr>
                <w:sz w:val="20"/>
              </w:rPr>
              <w:t>Reviews request and decides on whether to raise an official Enhancement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reject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inform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RU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by </w:t>
            </w:r>
            <w:r>
              <w:rPr>
                <w:spacing w:val="-2"/>
                <w:sz w:val="20"/>
              </w:rPr>
              <w:t>email.</w:t>
            </w:r>
          </w:p>
        </w:tc>
        <w:tc>
          <w:tcPr>
            <w:tcW w:w="1843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</w:t>
            </w:r>
            <w:r>
              <w:rPr>
                <w:spacing w:val="-2"/>
                <w:sz w:val="20"/>
              </w:rPr>
              <w:t>email</w:t>
            </w:r>
          </w:p>
        </w:tc>
      </w:tr>
      <w:tr>
        <w:trPr>
          <w:trHeight w:val="541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6.8.3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SU</w:t>
            </w:r>
          </w:p>
        </w:tc>
        <w:tc>
          <w:tcPr>
            <w:tcW w:w="6264" w:type="dxa"/>
          </w:tcPr>
          <w:p>
            <w:pPr>
              <w:pStyle w:val="TableParagraph"/>
              <w:spacing w:line="254" w:lineRule="auto" w:before="0"/>
              <w:ind w:left="104"/>
              <w:rPr>
                <w:sz w:val="20"/>
              </w:rPr>
            </w:pPr>
            <w:r>
              <w:rPr>
                <w:sz w:val="20"/>
              </w:rPr>
              <w:t>SU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team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meet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periodically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triage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RID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Enhancement </w:t>
            </w:r>
            <w:r>
              <w:rPr>
                <w:spacing w:val="-2"/>
                <w:sz w:val="20"/>
              </w:rPr>
              <w:t>Requests.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/>
              <w:ind w:left="109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regular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IT support calls</w:t>
            </w:r>
          </w:p>
        </w:tc>
      </w:tr>
      <w:tr>
        <w:trPr>
          <w:trHeight w:val="1228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6.8.4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BA</w:t>
            </w:r>
          </w:p>
        </w:tc>
        <w:tc>
          <w:tcPr>
            <w:tcW w:w="6264" w:type="dxa"/>
          </w:tcPr>
          <w:p>
            <w:pPr>
              <w:pStyle w:val="TableParagraph"/>
              <w:spacing w:line="254" w:lineRule="auto" w:before="0"/>
              <w:ind w:left="104" w:right="114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Business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Analyst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capture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enhancement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requests in JIRA.</w:t>
            </w:r>
          </w:p>
        </w:tc>
        <w:tc>
          <w:tcPr>
            <w:tcW w:w="1843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IT support call to </w:t>
            </w:r>
            <w:r>
              <w:rPr>
                <w:spacing w:val="-2"/>
                <w:sz w:val="20"/>
              </w:rPr>
              <w:t>discuss enhancement requests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6.8.5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SU</w:t>
            </w:r>
          </w:p>
        </w:tc>
        <w:tc>
          <w:tcPr>
            <w:tcW w:w="6264" w:type="dxa"/>
          </w:tcPr>
          <w:p>
            <w:pPr>
              <w:pStyle w:val="TableParagraph"/>
              <w:spacing w:line="254" w:lineRule="auto" w:before="0"/>
              <w:ind w:left="104"/>
              <w:rPr>
                <w:sz w:val="20"/>
              </w:rPr>
            </w:pPr>
            <w:r>
              <w:rPr>
                <w:sz w:val="20"/>
              </w:rPr>
              <w:t>Reviews, with the IT development team, the list of agreed Enhancement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Requests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JIRA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discusses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priority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items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 associated timeframe for implementation.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250"/>
              <w:rPr>
                <w:sz w:val="20"/>
              </w:rPr>
            </w:pPr>
            <w:r>
              <w:rPr>
                <w:sz w:val="20"/>
              </w:rPr>
              <w:t>Following entry and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prioritization in JIRA</w:t>
            </w:r>
          </w:p>
        </w:tc>
      </w:tr>
    </w:tbl>
    <w:p>
      <w:pPr>
        <w:pStyle w:val="BodyText"/>
        <w:spacing w:before="1"/>
        <w:rPr>
          <w:b/>
          <w:sz w:val="31"/>
        </w:rPr>
      </w:pPr>
    </w:p>
    <w:p>
      <w:pPr>
        <w:pStyle w:val="ListParagraph"/>
        <w:numPr>
          <w:ilvl w:val="0"/>
          <w:numId w:val="1"/>
        </w:numPr>
        <w:tabs>
          <w:tab w:pos="1279" w:val="left" w:leader="none"/>
          <w:tab w:pos="1280" w:val="left" w:leader="none"/>
        </w:tabs>
        <w:spacing w:line="240" w:lineRule="auto" w:before="1" w:after="0"/>
        <w:ind w:left="1280" w:right="0" w:hanging="720"/>
        <w:jc w:val="left"/>
        <w:rPr>
          <w:b/>
          <w:sz w:val="22"/>
        </w:rPr>
      </w:pPr>
      <w:bookmarkStart w:name="SUPPORTING DOCUMENTATION" w:id="20"/>
      <w:bookmarkEnd w:id="20"/>
      <w:r>
        <w:rPr>
          <w:b/>
          <w:sz w:val="22"/>
        </w:rPr>
        <w:t>SUPPORTIN</w:t>
      </w:r>
      <w:r>
        <w:rPr>
          <w:b/>
          <w:sz w:val="22"/>
        </w:rPr>
        <w:t>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p>
      <w:pPr>
        <w:pStyle w:val="BodyText"/>
        <w:spacing w:before="6"/>
        <w:rPr>
          <w:b/>
          <w:sz w:val="10"/>
        </w:rPr>
      </w:pPr>
    </w:p>
    <w:tbl>
      <w:tblPr>
        <w:tblW w:w="0" w:type="auto"/>
        <w:jc w:val="left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29"/>
        <w:gridCol w:w="5760"/>
      </w:tblGrid>
      <w:tr>
        <w:trPr>
          <w:trHeight w:val="321" w:hRule="atLeast"/>
        </w:trPr>
        <w:tc>
          <w:tcPr>
            <w:tcW w:w="4229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5760" w:type="dxa"/>
            <w:shd w:val="clear" w:color="auto" w:fill="D9D9D9"/>
          </w:tcPr>
          <w:p>
            <w:pPr>
              <w:pStyle w:val="TableParagraph"/>
              <w:spacing w:before="33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21" w:hRule="atLeast"/>
        </w:trPr>
        <w:tc>
          <w:tcPr>
            <w:tcW w:w="4229" w:type="dxa"/>
            <w:shd w:val="clear" w:color="auto" w:fill="D9D9D9"/>
          </w:tcPr>
          <w:p>
            <w:pPr>
              <w:pStyle w:val="TableParagraph"/>
              <w:spacing w:before="28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5760" w:type="dxa"/>
            <w:shd w:val="clear" w:color="auto" w:fill="D9D9D9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330" w:hRule="atLeast"/>
        </w:trPr>
        <w:tc>
          <w:tcPr>
            <w:tcW w:w="4229" w:type="dxa"/>
          </w:tcPr>
          <w:p>
            <w:pPr>
              <w:pStyle w:val="TableParagraph"/>
              <w:tabs>
                <w:tab w:pos="1660" w:val="left" w:leader="none"/>
              </w:tabs>
              <w:ind w:left="1113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7.1</w:t>
            </w:r>
            <w:r>
              <w:rPr>
                <w:b/>
                <w:sz w:val="22"/>
              </w:rPr>
              <w:tab/>
            </w:r>
            <w:hyperlink r:id="rId9">
              <w:r>
                <w:rPr>
                  <w:color w:val="0562C1"/>
                  <w:spacing w:val="-2"/>
                  <w:sz w:val="22"/>
                  <w:u w:val="single" w:color="0562C1"/>
                </w:rPr>
                <w:t>QG_OD_SMT0018</w:t>
              </w:r>
            </w:hyperlink>
          </w:p>
        </w:tc>
        <w:tc>
          <w:tcPr>
            <w:tcW w:w="5760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Glossary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Terms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–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Clinical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Services</w:t>
            </w:r>
          </w:p>
        </w:tc>
      </w:tr>
      <w:tr>
        <w:trPr>
          <w:trHeight w:val="561" w:hRule="atLeast"/>
        </w:trPr>
        <w:tc>
          <w:tcPr>
            <w:tcW w:w="4229" w:type="dxa"/>
          </w:tcPr>
          <w:p>
            <w:pPr>
              <w:pStyle w:val="TableParagraph"/>
              <w:tabs>
                <w:tab w:pos="1660" w:val="left" w:leader="none"/>
              </w:tabs>
              <w:spacing w:before="153"/>
              <w:ind w:left="1113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7.2</w:t>
            </w:r>
            <w:r>
              <w:rPr>
                <w:b/>
                <w:sz w:val="22"/>
              </w:rPr>
              <w:tab/>
            </w:r>
            <w:hyperlink r:id="rId10">
              <w:r>
                <w:rPr>
                  <w:color w:val="0562C1"/>
                  <w:spacing w:val="-2"/>
                  <w:sz w:val="22"/>
                  <w:u w:val="single" w:color="0562C1"/>
                </w:rPr>
                <w:t>CS_WI_LS0026</w:t>
              </w:r>
            </w:hyperlink>
          </w:p>
        </w:tc>
        <w:tc>
          <w:tcPr>
            <w:tcW w:w="5760" w:type="dxa"/>
          </w:tcPr>
          <w:p>
            <w:pPr>
              <w:pStyle w:val="TableParagraph"/>
              <w:spacing w:line="228" w:lineRule="auto" w:before="39"/>
              <w:rPr>
                <w:sz w:val="22"/>
              </w:rPr>
            </w:pPr>
            <w:r>
              <w:rPr>
                <w:sz w:val="22"/>
              </w:rPr>
              <w:t>Lifecycle Safety-Maintenance of the Lifecycle Safety Content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Regulatory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Intelligence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Database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(RID)</w:t>
            </w:r>
          </w:p>
        </w:tc>
      </w:tr>
      <w:tr>
        <w:trPr>
          <w:trHeight w:val="561" w:hRule="atLeast"/>
        </w:trPr>
        <w:tc>
          <w:tcPr>
            <w:tcW w:w="4229" w:type="dxa"/>
          </w:tcPr>
          <w:p>
            <w:pPr>
              <w:pStyle w:val="TableParagraph"/>
              <w:tabs>
                <w:tab w:pos="1660" w:val="left" w:leader="none"/>
              </w:tabs>
              <w:spacing w:before="153"/>
              <w:ind w:left="1113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7.3</w:t>
            </w:r>
            <w:r>
              <w:rPr>
                <w:b/>
                <w:sz w:val="22"/>
              </w:rPr>
              <w:tab/>
            </w:r>
            <w:hyperlink r:id="rId11">
              <w:r>
                <w:rPr>
                  <w:color w:val="0562C1"/>
                  <w:spacing w:val="-2"/>
                  <w:sz w:val="22"/>
                  <w:u w:val="single" w:color="0562C1"/>
                </w:rPr>
                <w:t>CS_WI_RSU0031</w:t>
              </w:r>
            </w:hyperlink>
          </w:p>
        </w:tc>
        <w:tc>
          <w:tcPr>
            <w:tcW w:w="5760" w:type="dxa"/>
          </w:tcPr>
          <w:p>
            <w:pPr>
              <w:pStyle w:val="TableParagraph"/>
              <w:spacing w:line="232" w:lineRule="auto" w:before="30"/>
              <w:rPr>
                <w:sz w:val="22"/>
              </w:rPr>
            </w:pPr>
            <w:r>
              <w:rPr>
                <w:sz w:val="22"/>
              </w:rPr>
              <w:t>Regulatory Intelligence Database (RID) - Regulatory Intelligence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Management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Processes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Clinical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Trials</w:t>
            </w:r>
          </w:p>
        </w:tc>
      </w:tr>
      <w:tr>
        <w:trPr>
          <w:trHeight w:val="330" w:hRule="atLeast"/>
        </w:trPr>
        <w:tc>
          <w:tcPr>
            <w:tcW w:w="4229" w:type="dxa"/>
            <w:shd w:val="clear" w:color="auto" w:fill="BFBFBF"/>
          </w:tcPr>
          <w:p>
            <w:pPr>
              <w:pStyle w:val="TableParagraph"/>
              <w:spacing w:before="33"/>
              <w:ind w:left="350"/>
              <w:rPr>
                <w:b/>
                <w:sz w:val="22"/>
              </w:rPr>
            </w:pPr>
            <w:r>
              <w:rPr>
                <w:b/>
                <w:sz w:val="22"/>
              </w:rPr>
              <w:t>External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5760" w:type="dxa"/>
            <w:shd w:val="clear" w:color="auto" w:fill="BFBFBF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335" w:hRule="atLeast"/>
        </w:trPr>
        <w:tc>
          <w:tcPr>
            <w:tcW w:w="4229" w:type="dxa"/>
          </w:tcPr>
          <w:p>
            <w:pPr>
              <w:pStyle w:val="TableParagraph"/>
              <w:tabs>
                <w:tab w:pos="1660" w:val="left" w:leader="none"/>
              </w:tabs>
              <w:ind w:left="1113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7.4</w:t>
            </w:r>
            <w:r>
              <w:rPr>
                <w:b/>
                <w:sz w:val="22"/>
              </w:rPr>
              <w:tab/>
            </w:r>
            <w:hyperlink r:id="rId12">
              <w:r>
                <w:rPr>
                  <w:color w:val="0562C1"/>
                  <w:sz w:val="22"/>
                  <w:u w:val="single" w:color="0562C1"/>
                </w:rPr>
                <w:t>@work</w:t>
              </w:r>
              <w:r>
                <w:rPr>
                  <w:color w:val="0562C1"/>
                  <w:spacing w:val="-7"/>
                  <w:sz w:val="22"/>
                  <w:u w:val="single" w:color="0562C1"/>
                </w:rPr>
                <w:t> </w:t>
              </w:r>
              <w:r>
                <w:rPr>
                  <w:color w:val="0562C1"/>
                  <w:sz w:val="22"/>
                  <w:u w:val="single" w:color="0562C1"/>
                </w:rPr>
                <w:t>(RID)</w:t>
              </w:r>
              <w:r>
                <w:rPr>
                  <w:color w:val="0562C1"/>
                  <w:spacing w:val="-5"/>
                  <w:sz w:val="22"/>
                  <w:u w:val="single" w:color="0562C1"/>
                </w:rPr>
                <w:t> </w:t>
              </w:r>
              <w:r>
                <w:rPr>
                  <w:color w:val="0562C1"/>
                  <w:sz w:val="22"/>
                  <w:u w:val="single" w:color="0562C1"/>
                </w:rPr>
                <w:t>Help</w:t>
              </w:r>
              <w:r>
                <w:rPr>
                  <w:color w:val="0562C1"/>
                  <w:spacing w:val="-4"/>
                  <w:sz w:val="22"/>
                  <w:u w:val="single" w:color="0562C1"/>
                </w:rPr>
                <w:t> site</w:t>
              </w:r>
            </w:hyperlink>
          </w:p>
        </w:tc>
        <w:tc>
          <w:tcPr>
            <w:tcW w:w="5760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@work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(RID)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Help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Sharepoint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4"/>
                <w:sz w:val="22"/>
              </w:rPr>
              <w:t>site</w:t>
            </w:r>
          </w:p>
        </w:tc>
      </w:tr>
    </w:tbl>
    <w:p>
      <w:pPr>
        <w:spacing w:after="0"/>
        <w:rPr>
          <w:sz w:val="22"/>
        </w:rPr>
        <w:sectPr>
          <w:pgSz w:w="12240" w:h="15840"/>
          <w:pgMar w:header="725" w:footer="1096" w:top="2520" w:bottom="1280" w:left="880" w:right="780"/>
        </w:sectPr>
      </w:pPr>
    </w:p>
    <w:p>
      <w:pPr>
        <w:pStyle w:val="BodyText"/>
        <w:spacing w:before="11"/>
        <w:rPr>
          <w:b/>
          <w:sz w:val="13"/>
        </w:rPr>
      </w:pPr>
    </w:p>
    <w:p>
      <w:pPr>
        <w:pStyle w:val="ListParagraph"/>
        <w:numPr>
          <w:ilvl w:val="0"/>
          <w:numId w:val="1"/>
        </w:numPr>
        <w:tabs>
          <w:tab w:pos="1279" w:val="left" w:leader="none"/>
          <w:tab w:pos="1280" w:val="left" w:leader="none"/>
        </w:tabs>
        <w:spacing w:line="240" w:lineRule="auto" w:before="94" w:after="0"/>
        <w:ind w:left="1280" w:right="0" w:hanging="720"/>
        <w:jc w:val="left"/>
        <w:rPr>
          <w:b/>
          <w:sz w:val="22"/>
        </w:rPr>
      </w:pPr>
      <w:bookmarkStart w:name="SUPERSEDES" w:id="21"/>
      <w:bookmarkEnd w:id="21"/>
      <w:r>
        <w:rPr>
          <w:b/>
          <w:spacing w:val="-2"/>
          <w:sz w:val="22"/>
        </w:rPr>
        <w:t>SUPERSEDES</w:t>
      </w:r>
    </w:p>
    <w:p>
      <w:pPr>
        <w:pStyle w:val="BodyText"/>
        <w:spacing w:before="6"/>
        <w:rPr>
          <w:b/>
          <w:sz w:val="10"/>
        </w:rPr>
      </w:pPr>
    </w:p>
    <w:tbl>
      <w:tblPr>
        <w:tblW w:w="0" w:type="auto"/>
        <w:jc w:val="left"/>
        <w:tblInd w:w="4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442"/>
        <w:gridCol w:w="4028"/>
        <w:gridCol w:w="2516"/>
      </w:tblGrid>
      <w:tr>
        <w:trPr>
          <w:trHeight w:val="292" w:hRule="atLeast"/>
        </w:trPr>
        <w:tc>
          <w:tcPr>
            <w:tcW w:w="3442" w:type="dxa"/>
            <w:shd w:val="clear" w:color="auto" w:fill="BFBFBF"/>
          </w:tcPr>
          <w:p>
            <w:pPr>
              <w:pStyle w:val="TableParagraph"/>
              <w:spacing w:line="248" w:lineRule="exact" w:before="0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4028" w:type="dxa"/>
            <w:shd w:val="clear" w:color="auto" w:fill="BFBFBF"/>
          </w:tcPr>
          <w:p>
            <w:pPr>
              <w:pStyle w:val="TableParagraph"/>
              <w:spacing w:line="248" w:lineRule="exact" w:before="0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2516" w:type="dxa"/>
            <w:shd w:val="clear" w:color="auto" w:fill="BFBFBF"/>
          </w:tcPr>
          <w:p>
            <w:pPr>
              <w:pStyle w:val="TableParagraph"/>
              <w:spacing w:line="248" w:lineRule="exact" w:before="0"/>
              <w:ind w:left="108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330" w:hRule="atLeast"/>
        </w:trPr>
        <w:tc>
          <w:tcPr>
            <w:tcW w:w="3442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pacing w:val="-2"/>
                <w:sz w:val="22"/>
              </w:rPr>
              <w:t>CS_OP_RSU0052</w:t>
            </w:r>
          </w:p>
        </w:tc>
        <w:tc>
          <w:tcPr>
            <w:tcW w:w="4028" w:type="dxa"/>
          </w:tcPr>
          <w:p>
            <w:pPr>
              <w:pStyle w:val="TableParagraph"/>
              <w:spacing w:line="248" w:lineRule="exact" w:before="0"/>
              <w:ind w:left="109"/>
              <w:rPr>
                <w:sz w:val="22"/>
              </w:rPr>
            </w:pPr>
            <w:r>
              <w:rPr>
                <w:sz w:val="22"/>
              </w:rPr>
              <w:t>Regulatory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Intelligence</w:t>
            </w:r>
            <w:r>
              <w:rPr>
                <w:spacing w:val="-11"/>
                <w:sz w:val="22"/>
              </w:rPr>
              <w:t> </w:t>
            </w:r>
            <w:r>
              <w:rPr>
                <w:spacing w:val="-2"/>
                <w:sz w:val="22"/>
              </w:rPr>
              <w:t>Database</w:t>
            </w:r>
          </w:p>
        </w:tc>
        <w:tc>
          <w:tcPr>
            <w:tcW w:w="2516" w:type="dxa"/>
          </w:tcPr>
          <w:p>
            <w:pPr>
              <w:pStyle w:val="TableParagraph"/>
              <w:spacing w:line="248" w:lineRule="exact" w:before="0"/>
              <w:ind w:left="109"/>
              <w:rPr>
                <w:sz w:val="22"/>
              </w:rPr>
            </w:pPr>
            <w:r>
              <w:rPr>
                <w:w w:val="100"/>
                <w:sz w:val="22"/>
              </w:rPr>
              <w:t>2</w:t>
            </w:r>
          </w:p>
        </w:tc>
      </w:tr>
    </w:tbl>
    <w:p>
      <w:pPr>
        <w:pStyle w:val="BodyText"/>
        <w:spacing w:before="11"/>
        <w:rPr>
          <w:b/>
          <w:sz w:val="30"/>
        </w:rPr>
      </w:pPr>
    </w:p>
    <w:p>
      <w:pPr>
        <w:pStyle w:val="ListParagraph"/>
        <w:numPr>
          <w:ilvl w:val="0"/>
          <w:numId w:val="1"/>
        </w:numPr>
        <w:tabs>
          <w:tab w:pos="1279" w:val="left" w:leader="none"/>
          <w:tab w:pos="1280" w:val="left" w:leader="none"/>
        </w:tabs>
        <w:spacing w:line="240" w:lineRule="auto" w:before="0" w:after="0"/>
        <w:ind w:left="1280" w:right="0" w:hanging="720"/>
        <w:jc w:val="left"/>
        <w:rPr>
          <w:b/>
          <w:sz w:val="22"/>
        </w:rPr>
      </w:pPr>
      <w:bookmarkStart w:name="MODIFICATION FROM PREVIOUS REVISION" w:id="22"/>
      <w:bookmarkEnd w:id="22"/>
      <w:r>
        <w:rPr>
          <w:b/>
          <w:sz w:val="22"/>
        </w:rPr>
        <w:t>MODIFI</w:t>
      </w:r>
      <w:r>
        <w:rPr>
          <w:b/>
          <w:sz w:val="22"/>
        </w:rPr>
        <w:t>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2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520"/>
        <w:gridCol w:w="2880"/>
        <w:gridCol w:w="4771"/>
      </w:tblGrid>
      <w:tr>
        <w:trPr>
          <w:trHeight w:val="321" w:hRule="atLeast"/>
        </w:trPr>
        <w:tc>
          <w:tcPr>
            <w:tcW w:w="2520" w:type="dxa"/>
            <w:shd w:val="clear" w:color="auto" w:fill="BFBFBF"/>
          </w:tcPr>
          <w:p>
            <w:pPr>
              <w:pStyle w:val="TableParagraph"/>
              <w:spacing w:before="28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2880" w:type="dxa"/>
            <w:shd w:val="clear" w:color="auto" w:fill="BFBFBF"/>
          </w:tcPr>
          <w:p>
            <w:pPr>
              <w:pStyle w:val="TableParagraph"/>
              <w:spacing w:before="28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4771" w:type="dxa"/>
            <w:shd w:val="clear" w:color="auto" w:fill="BFBFBF"/>
          </w:tcPr>
          <w:p>
            <w:pPr>
              <w:pStyle w:val="TableParagraph"/>
              <w:spacing w:before="28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1041" w:hRule="atLeast"/>
        </w:trPr>
        <w:tc>
          <w:tcPr>
            <w:tcW w:w="2520" w:type="dxa"/>
          </w:tcPr>
          <w:p>
            <w:pPr>
              <w:pStyle w:val="TableParagraph"/>
              <w:spacing w:line="230" w:lineRule="auto" w:before="32"/>
              <w:ind w:left="105"/>
              <w:rPr>
                <w:sz w:val="22"/>
              </w:rPr>
            </w:pPr>
            <w:r>
              <w:rPr>
                <w:sz w:val="22"/>
              </w:rPr>
              <w:t>Clarify Superuser capabilities to remove reference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modifying business provisioning</w:t>
            </w:r>
          </w:p>
        </w:tc>
        <w:tc>
          <w:tcPr>
            <w:tcW w:w="2880" w:type="dxa"/>
          </w:tcPr>
          <w:p>
            <w:pPr>
              <w:pStyle w:val="TableParagraph"/>
              <w:spacing w:before="28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4.0</w:t>
            </w:r>
          </w:p>
        </w:tc>
        <w:tc>
          <w:tcPr>
            <w:tcW w:w="4771" w:type="dxa"/>
          </w:tcPr>
          <w:p>
            <w:pPr>
              <w:pStyle w:val="TableParagraph"/>
              <w:spacing w:line="230" w:lineRule="auto" w:before="32"/>
              <w:ind w:left="105" w:right="215"/>
              <w:rPr>
                <w:sz w:val="22"/>
              </w:rPr>
            </w:pPr>
            <w:r>
              <w:rPr>
                <w:sz w:val="22"/>
              </w:rPr>
              <w:t>To avoid RID errors, the ability to modify business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provisioning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was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removed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stop the ability of one business unit modifying another business unit’s provisioning.</w:t>
            </w:r>
          </w:p>
        </w:tc>
      </w:tr>
      <w:tr>
        <w:trPr>
          <w:trHeight w:val="1281" w:hRule="atLeast"/>
        </w:trPr>
        <w:tc>
          <w:tcPr>
            <w:tcW w:w="2520" w:type="dxa"/>
          </w:tcPr>
          <w:p>
            <w:pPr>
              <w:pStyle w:val="TableParagraph"/>
              <w:spacing w:line="228" w:lineRule="auto" w:before="34"/>
              <w:ind w:left="105" w:right="174"/>
              <w:rPr>
                <w:sz w:val="22"/>
              </w:rPr>
            </w:pPr>
            <w:r>
              <w:rPr>
                <w:sz w:val="22"/>
              </w:rPr>
              <w:t>Add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explanation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say that users leaving IQVIA will not be able to access RID without IQVIA network access</w:t>
            </w:r>
          </w:p>
        </w:tc>
        <w:tc>
          <w:tcPr>
            <w:tcW w:w="2880" w:type="dxa"/>
          </w:tcPr>
          <w:p>
            <w:pPr>
              <w:pStyle w:val="TableParagraph"/>
              <w:spacing w:before="28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6.3</w:t>
            </w:r>
          </w:p>
        </w:tc>
        <w:tc>
          <w:tcPr>
            <w:tcW w:w="4771" w:type="dxa"/>
          </w:tcPr>
          <w:p>
            <w:pPr>
              <w:pStyle w:val="TableParagraph"/>
              <w:spacing w:line="228" w:lineRule="auto" w:before="34"/>
              <w:ind w:left="105"/>
              <w:rPr>
                <w:sz w:val="22"/>
              </w:rPr>
            </w:pPr>
            <w:r>
              <w:rPr>
                <w:sz w:val="22"/>
              </w:rPr>
              <w:t>Add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clarity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explain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that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users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leaving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IQVIA will no longer have ability to access RID</w:t>
            </w:r>
          </w:p>
        </w:tc>
      </w:tr>
      <w:tr>
        <w:trPr>
          <w:trHeight w:val="1276" w:hRule="atLeast"/>
        </w:trPr>
        <w:tc>
          <w:tcPr>
            <w:tcW w:w="2520" w:type="dxa"/>
          </w:tcPr>
          <w:p>
            <w:pPr>
              <w:pStyle w:val="TableParagraph"/>
              <w:spacing w:line="228" w:lineRule="auto" w:before="34"/>
              <w:ind w:left="105" w:right="174"/>
              <w:rPr>
                <w:sz w:val="22"/>
              </w:rPr>
            </w:pPr>
            <w:r>
              <w:rPr>
                <w:sz w:val="22"/>
              </w:rPr>
              <w:t>Remove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reference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to an annual check on user provisioning by </w:t>
            </w:r>
            <w:r>
              <w:rPr>
                <w:spacing w:val="-6"/>
                <w:sz w:val="22"/>
              </w:rPr>
              <w:t>SU</w:t>
            </w:r>
          </w:p>
        </w:tc>
        <w:tc>
          <w:tcPr>
            <w:tcW w:w="2880" w:type="dxa"/>
          </w:tcPr>
          <w:p>
            <w:pPr>
              <w:pStyle w:val="TableParagraph"/>
              <w:spacing w:before="28"/>
              <w:ind w:left="105"/>
              <w:rPr>
                <w:sz w:val="22"/>
              </w:rPr>
            </w:pPr>
            <w:r>
              <w:rPr>
                <w:spacing w:val="-5"/>
                <w:sz w:val="22"/>
              </w:rPr>
              <w:t>6.5</w:t>
            </w:r>
          </w:p>
        </w:tc>
        <w:tc>
          <w:tcPr>
            <w:tcW w:w="4771" w:type="dxa"/>
          </w:tcPr>
          <w:p>
            <w:pPr>
              <w:pStyle w:val="TableParagraph"/>
              <w:spacing w:line="228" w:lineRule="auto" w:before="34"/>
              <w:ind w:left="105" w:right="4" w:firstLine="124"/>
              <w:rPr>
                <w:sz w:val="22"/>
              </w:rPr>
            </w:pPr>
            <w:r>
              <w:rPr>
                <w:sz w:val="22"/>
              </w:rPr>
              <w:t>SU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check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user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provisioning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ongoing basis, no business need to include formal annual re-check as we need to grant access and revoke access for all the CO and QC </w:t>
            </w:r>
            <w:r>
              <w:rPr>
                <w:spacing w:val="-2"/>
                <w:sz w:val="22"/>
              </w:rPr>
              <w:t>already.</w:t>
            </w:r>
          </w:p>
        </w:tc>
      </w:tr>
      <w:tr>
        <w:trPr>
          <w:trHeight w:val="321" w:hRule="atLeast"/>
        </w:trPr>
        <w:tc>
          <w:tcPr>
            <w:tcW w:w="2520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2880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4771" w:type="dxa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</w:tbl>
    <w:p>
      <w:pPr>
        <w:pStyle w:val="BodyText"/>
        <w:spacing w:before="11"/>
        <w:rPr>
          <w:b/>
          <w:sz w:val="30"/>
        </w:rPr>
      </w:pPr>
    </w:p>
    <w:p>
      <w:pPr>
        <w:pStyle w:val="ListParagraph"/>
        <w:numPr>
          <w:ilvl w:val="0"/>
          <w:numId w:val="1"/>
        </w:numPr>
        <w:tabs>
          <w:tab w:pos="1279" w:val="left" w:leader="none"/>
          <w:tab w:pos="1280" w:val="left" w:leader="none"/>
        </w:tabs>
        <w:spacing w:line="240" w:lineRule="auto" w:before="0" w:after="0"/>
        <w:ind w:left="1280" w:right="0" w:hanging="720"/>
        <w:jc w:val="left"/>
        <w:rPr>
          <w:b/>
          <w:sz w:val="22"/>
        </w:rPr>
      </w:pPr>
      <w:bookmarkStart w:name="APPENDICES" w:id="23"/>
      <w:bookmarkEnd w:id="23"/>
      <w:r>
        <w:rPr>
          <w:b/>
          <w:spacing w:val="-2"/>
          <w:sz w:val="22"/>
        </w:rPr>
        <w:t>APPENDICES</w:t>
      </w:r>
    </w:p>
    <w:p>
      <w:pPr>
        <w:pStyle w:val="BodyText"/>
        <w:spacing w:before="121"/>
        <w:ind w:left="1280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4"/>
        <w:rPr>
          <w:sz w:val="28"/>
        </w:rPr>
      </w:pPr>
      <w:r>
        <w:rPr/>
      </w:r>
    </w:p>
    <w:p>
      <w:pPr>
        <w:spacing w:line="183" w:lineRule="exact" w:before="18"/>
        <w:ind w:left="4918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8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10"/>
          <w:sz w:val="16"/>
        </w:rPr>
        <w:t>8</w:t>
      </w:r>
    </w:p>
    <w:p>
      <w:pPr>
        <w:spacing w:line="244" w:lineRule="auto" w:before="0"/>
        <w:ind w:left="468" w:right="451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3"/>
          <w:sz w:val="16"/>
        </w:rPr>
        <w:t> </w:t>
      </w:r>
      <w:r>
        <w:rPr>
          <w:sz w:val="16"/>
        </w:rPr>
        <w:t>©</w:t>
      </w:r>
      <w:r>
        <w:rPr>
          <w:spacing w:val="-3"/>
          <w:sz w:val="16"/>
        </w:rPr>
        <w:t> </w:t>
      </w:r>
      <w:r>
        <w:rPr>
          <w:sz w:val="16"/>
        </w:rPr>
        <w:t>2018,</w:t>
      </w:r>
      <w:r>
        <w:rPr>
          <w:spacing w:val="-1"/>
          <w:sz w:val="16"/>
        </w:rPr>
        <w:t> </w:t>
      </w:r>
      <w:r>
        <w:rPr>
          <w:sz w:val="16"/>
        </w:rPr>
        <w:t>2020,</w:t>
      </w:r>
      <w:r>
        <w:rPr>
          <w:spacing w:val="-3"/>
          <w:sz w:val="16"/>
        </w:rPr>
        <w:t> </w:t>
      </w:r>
      <w:r>
        <w:rPr>
          <w:sz w:val="16"/>
        </w:rPr>
        <w:t>2022</w:t>
      </w:r>
      <w:r>
        <w:rPr>
          <w:spacing w:val="-2"/>
          <w:sz w:val="16"/>
        </w:rPr>
        <w:t> </w:t>
      </w:r>
      <w:r>
        <w:rPr>
          <w:sz w:val="16"/>
        </w:rPr>
        <w:t>IQVIA.</w:t>
      </w:r>
      <w:r>
        <w:rPr>
          <w:spacing w:val="-2"/>
          <w:sz w:val="16"/>
        </w:rPr>
        <w:t> </w:t>
      </w:r>
      <w:r>
        <w:rPr>
          <w:sz w:val="16"/>
        </w:rPr>
        <w:t>All</w:t>
      </w:r>
      <w:r>
        <w:rPr>
          <w:spacing w:val="-3"/>
          <w:sz w:val="16"/>
        </w:rPr>
        <w:t> </w:t>
      </w:r>
      <w:r>
        <w:rPr>
          <w:sz w:val="16"/>
        </w:rPr>
        <w:t>rights</w:t>
      </w:r>
      <w:r>
        <w:rPr>
          <w:spacing w:val="-3"/>
          <w:sz w:val="16"/>
        </w:rPr>
        <w:t> </w:t>
      </w:r>
      <w:r>
        <w:rPr>
          <w:sz w:val="16"/>
        </w:rPr>
        <w:t>reserved.</w:t>
      </w:r>
      <w:r>
        <w:rPr>
          <w:spacing w:val="-3"/>
          <w:sz w:val="16"/>
        </w:rPr>
        <w:t> </w:t>
      </w:r>
      <w:r>
        <w:rPr>
          <w:sz w:val="16"/>
        </w:rPr>
        <w:t>The</w:t>
      </w:r>
      <w:r>
        <w:rPr>
          <w:spacing w:val="-2"/>
          <w:sz w:val="16"/>
        </w:rPr>
        <w:t> </w:t>
      </w:r>
      <w:r>
        <w:rPr>
          <w:sz w:val="16"/>
        </w:rPr>
        <w:t>contents</w:t>
      </w:r>
      <w:r>
        <w:rPr>
          <w:spacing w:val="-3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2"/>
          <w:sz w:val="16"/>
        </w:rPr>
        <w:t> </w:t>
      </w:r>
      <w:r>
        <w:rPr>
          <w:sz w:val="16"/>
        </w:rPr>
        <w:t>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3"/>
          <w:sz w:val="16"/>
        </w:rPr>
        <w:t> </w:t>
      </w:r>
      <w:r>
        <w:rPr>
          <w:sz w:val="16"/>
        </w:rPr>
        <w:t>confidential</w:t>
      </w:r>
      <w:r>
        <w:rPr>
          <w:spacing w:val="-3"/>
          <w:sz w:val="16"/>
        </w:rPr>
        <w:t> </w:t>
      </w:r>
      <w:r>
        <w:rPr>
          <w:sz w:val="16"/>
        </w:rPr>
        <w:t>and</w:t>
      </w:r>
      <w:r>
        <w:rPr>
          <w:spacing w:val="-3"/>
          <w:sz w:val="16"/>
        </w:rPr>
        <w:t> </w:t>
      </w:r>
      <w:r>
        <w:rPr>
          <w:sz w:val="16"/>
        </w:rPr>
        <w:t>proprietary</w:t>
      </w:r>
      <w:r>
        <w:rPr>
          <w:spacing w:val="-3"/>
          <w:sz w:val="16"/>
        </w:rPr>
        <w:t> </w:t>
      </w:r>
      <w:r>
        <w:rPr>
          <w:sz w:val="16"/>
        </w:rPr>
        <w:t>to</w:t>
      </w:r>
      <w:r>
        <w:rPr>
          <w:spacing w:val="-2"/>
          <w:sz w:val="16"/>
        </w:rPr>
        <w:t> </w:t>
      </w:r>
      <w:r>
        <w:rPr>
          <w:sz w:val="16"/>
        </w:rPr>
        <w:t>IQVIA Holdings Inc. and its subsidiaries. Unauthorized use, disclosure or reproduction is strictly prohibited.</w:t>
      </w:r>
    </w:p>
    <w:p>
      <w:pPr>
        <w:spacing w:after="0" w:line="244" w:lineRule="auto"/>
        <w:jc w:val="left"/>
        <w:rPr>
          <w:sz w:val="16"/>
        </w:rPr>
        <w:sectPr>
          <w:headerReference w:type="default" r:id="rId13"/>
          <w:footerReference w:type="default" r:id="rId14"/>
          <w:pgSz w:w="12240" w:h="15840"/>
          <w:pgMar w:header="725" w:footer="268" w:top="2520" w:bottom="460" w:left="880" w:right="780"/>
        </w:sectPr>
      </w:pPr>
    </w:p>
    <w:p>
      <w:pPr>
        <w:spacing w:line="321" w:lineRule="exact" w:before="79"/>
        <w:ind w:left="628" w:right="695" w:firstLine="0"/>
        <w:jc w:val="center"/>
        <w:rPr>
          <w:sz w:val="28"/>
        </w:rPr>
      </w:pPr>
      <w:r>
        <w:rPr/>
      </w:r>
      <w:r>
        <w:rPr>
          <w:sz w:val="28"/>
        </w:rPr>
        <w:t>Standard</w:t>
      </w:r>
      <w:r>
        <w:rPr>
          <w:spacing w:val="-13"/>
          <w:sz w:val="28"/>
        </w:rPr>
        <w:t> </w:t>
      </w:r>
      <w:r>
        <w:rPr>
          <w:sz w:val="28"/>
        </w:rPr>
        <w:t>Operating</w:t>
      </w:r>
      <w:r>
        <w:rPr>
          <w:spacing w:val="-12"/>
          <w:sz w:val="28"/>
        </w:rPr>
        <w:t> </w:t>
      </w:r>
      <w:r>
        <w:rPr>
          <w:sz w:val="28"/>
        </w:rPr>
        <w:t>Procedure</w:t>
      </w:r>
      <w:r>
        <w:rPr>
          <w:spacing w:val="-12"/>
          <w:sz w:val="28"/>
        </w:rPr>
        <w:t> </w:t>
      </w:r>
      <w:r>
        <w:rPr>
          <w:sz w:val="28"/>
        </w:rPr>
        <w:t>Approval</w:t>
      </w:r>
      <w:r>
        <w:rPr>
          <w:spacing w:val="-12"/>
          <w:sz w:val="28"/>
        </w:rPr>
        <w:t> </w:t>
      </w:r>
      <w:r>
        <w:rPr>
          <w:spacing w:val="-2"/>
          <w:sz w:val="28"/>
        </w:rPr>
        <w:t>Signature(s)</w:t>
      </w:r>
    </w:p>
    <w:p>
      <w:pPr>
        <w:pStyle w:val="BodyText"/>
        <w:spacing w:line="252" w:lineRule="exact"/>
        <w:ind w:left="628" w:right="728"/>
        <w:jc w:val="center"/>
      </w:pPr>
      <w:r>
        <w:rPr/>
        <w:t>This</w:t>
      </w:r>
      <w:r>
        <w:rPr>
          <w:spacing w:val="-6"/>
        </w:rPr>
        <w:t> </w:t>
      </w:r>
      <w:r>
        <w:rPr/>
        <w:t>is</w:t>
      </w:r>
      <w:r>
        <w:rPr>
          <w:spacing w:val="-6"/>
        </w:rPr>
        <w:t> </w:t>
      </w:r>
      <w:r>
        <w:rPr/>
        <w:t>a</w:t>
      </w:r>
      <w:r>
        <w:rPr>
          <w:spacing w:val="-7"/>
        </w:rPr>
        <w:t> </w:t>
      </w:r>
      <w:r>
        <w:rPr/>
        <w:t>representation</w:t>
      </w:r>
      <w:r>
        <w:rPr>
          <w:spacing w:val="-7"/>
        </w:rPr>
        <w:t> </w:t>
      </w:r>
      <w:r>
        <w:rPr/>
        <w:t>of</w:t>
      </w:r>
      <w:r>
        <w:rPr>
          <w:spacing w:val="-5"/>
        </w:rPr>
        <w:t> </w:t>
      </w:r>
      <w:r>
        <w:rPr/>
        <w:t>an</w:t>
      </w:r>
      <w:r>
        <w:rPr>
          <w:spacing w:val="-6"/>
        </w:rPr>
        <w:t> </w:t>
      </w:r>
      <w:r>
        <w:rPr/>
        <w:t>electronic</w:t>
      </w:r>
      <w:r>
        <w:rPr>
          <w:spacing w:val="-6"/>
        </w:rPr>
        <w:t> </w:t>
      </w:r>
      <w:r>
        <w:rPr/>
        <w:t>record</w:t>
      </w:r>
      <w:r>
        <w:rPr>
          <w:spacing w:val="-6"/>
        </w:rPr>
        <w:t> </w:t>
      </w:r>
      <w:r>
        <w:rPr/>
        <w:t>that</w:t>
      </w:r>
      <w:r>
        <w:rPr>
          <w:spacing w:val="-6"/>
        </w:rPr>
        <w:t> </w:t>
      </w:r>
      <w:r>
        <w:rPr/>
        <w:t>was</w:t>
      </w:r>
      <w:r>
        <w:rPr>
          <w:spacing w:val="-5"/>
        </w:rPr>
        <w:t> </w:t>
      </w:r>
      <w:r>
        <w:rPr/>
        <w:t>signed</w:t>
      </w:r>
      <w:r>
        <w:rPr>
          <w:spacing w:val="-6"/>
        </w:rPr>
        <w:t> </w:t>
      </w:r>
      <w:r>
        <w:rPr/>
        <w:t>electronically</w:t>
      </w:r>
      <w:r>
        <w:rPr>
          <w:spacing w:val="-6"/>
        </w:rPr>
        <w:t> </w:t>
      </w:r>
      <w:r>
        <w:rPr/>
        <w:t>in</w:t>
      </w:r>
      <w:r>
        <w:rPr>
          <w:spacing w:val="-6"/>
        </w:rPr>
        <w:t> </w:t>
      </w:r>
      <w:r>
        <w:rPr/>
        <w:t>Content</w:t>
      </w:r>
      <w:r>
        <w:rPr>
          <w:spacing w:val="-6"/>
        </w:rPr>
        <w:t> </w:t>
      </w:r>
      <w:r>
        <w:rPr>
          <w:spacing w:val="-2"/>
        </w:rPr>
        <w:t>Server.</w:t>
      </w:r>
    </w:p>
    <w:p>
      <w:pPr>
        <w:pStyle w:val="BodyText"/>
        <w:spacing w:line="276" w:lineRule="auto"/>
        <w:ind w:left="628" w:right="727"/>
        <w:jc w:val="center"/>
      </w:pPr>
      <w:r>
        <w:rPr/>
        <w:t>This</w:t>
      </w:r>
      <w:r>
        <w:rPr>
          <w:spacing w:val="-3"/>
        </w:rPr>
        <w:t> </w:t>
      </w:r>
      <w:r>
        <w:rPr/>
        <w:t>page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manifestation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electronic</w:t>
      </w:r>
      <w:r>
        <w:rPr>
          <w:spacing w:val="-4"/>
        </w:rPr>
        <w:t> </w:t>
      </w:r>
      <w:r>
        <w:rPr/>
        <w:t>signature(s)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compliance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the organization’s electronic signature policies and procedures</w:t>
      </w:r>
    </w:p>
    <w:p>
      <w:pPr>
        <w:pStyle w:val="BodyText"/>
        <w:ind w:left="510" w:right="728"/>
        <w:jc w:val="center"/>
      </w:pPr>
      <w:r>
        <w:rPr/>
        <w:t>Refer</w:t>
      </w:r>
      <w:r>
        <w:rPr>
          <w:spacing w:val="-6"/>
        </w:rPr>
        <w:t> </w:t>
      </w:r>
      <w:r>
        <w:rPr/>
        <w:t>to</w:t>
      </w:r>
      <w:r>
        <w:rPr>
          <w:spacing w:val="-5"/>
        </w:rPr>
        <w:t> </w:t>
      </w:r>
      <w:r>
        <w:rPr/>
        <w:t>Signatories</w:t>
      </w:r>
      <w:r>
        <w:rPr>
          <w:spacing w:val="-6"/>
        </w:rPr>
        <w:t> </w:t>
      </w:r>
      <w:r>
        <w:rPr/>
        <w:t>CV</w:t>
      </w:r>
      <w:r>
        <w:rPr>
          <w:spacing w:val="-5"/>
        </w:rPr>
        <w:t> </w:t>
      </w:r>
      <w:r>
        <w:rPr/>
        <w:t>for</w:t>
      </w:r>
      <w:r>
        <w:rPr>
          <w:spacing w:val="-6"/>
        </w:rPr>
        <w:t> </w:t>
      </w:r>
      <w:r>
        <w:rPr/>
        <w:t>Business</w:t>
      </w:r>
      <w:r>
        <w:rPr>
          <w:spacing w:val="-5"/>
        </w:rPr>
        <w:t> </w:t>
      </w:r>
      <w:r>
        <w:rPr>
          <w:spacing w:val="-2"/>
        </w:rPr>
        <w:t>Title.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"/>
        <w:rPr>
          <w:sz w:val="25"/>
        </w:rPr>
      </w:pPr>
    </w:p>
    <w:p>
      <w:pPr>
        <w:spacing w:line="249" w:lineRule="auto" w:before="0"/>
        <w:ind w:left="760" w:right="6211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0"/>
          <w:sz w:val="20"/>
        </w:rPr>
        <w:t> </w:t>
      </w:r>
      <w:r>
        <w:rPr>
          <w:sz w:val="20"/>
        </w:rPr>
        <w:t>Ciur,</w:t>
      </w:r>
      <w:r>
        <w:rPr>
          <w:spacing w:val="-10"/>
          <w:sz w:val="20"/>
        </w:rPr>
        <w:t> </w:t>
      </w:r>
      <w:r>
        <w:rPr>
          <w:sz w:val="20"/>
        </w:rPr>
        <w:t>Suzana</w:t>
      </w:r>
      <w:r>
        <w:rPr>
          <w:spacing w:val="37"/>
          <w:sz w:val="20"/>
        </w:rPr>
        <w:t> </w:t>
      </w:r>
      <w:r>
        <w:rPr>
          <w:sz w:val="20"/>
        </w:rPr>
        <w:t>(q746585)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60" w:right="3238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Tuesday,</w:t>
      </w:r>
      <w:r>
        <w:rPr>
          <w:spacing w:val="-4"/>
          <w:sz w:val="20"/>
        </w:rPr>
        <w:t> </w:t>
      </w:r>
      <w:r>
        <w:rPr>
          <w:sz w:val="20"/>
        </w:rPr>
        <w:t>15</w:t>
      </w:r>
      <w:r>
        <w:rPr>
          <w:spacing w:val="-5"/>
          <w:sz w:val="20"/>
        </w:rPr>
        <w:t> </w:t>
      </w:r>
      <w:r>
        <w:rPr>
          <w:sz w:val="20"/>
        </w:rPr>
        <w:t>March</w:t>
      </w:r>
      <w:r>
        <w:rPr>
          <w:spacing w:val="-4"/>
          <w:sz w:val="20"/>
        </w:rPr>
        <w:t> </w:t>
      </w:r>
      <w:r>
        <w:rPr>
          <w:sz w:val="20"/>
        </w:rPr>
        <w:t>2022,</w:t>
      </w:r>
      <w:r>
        <w:rPr>
          <w:spacing w:val="-5"/>
          <w:sz w:val="20"/>
        </w:rPr>
        <w:t> </w:t>
      </w:r>
      <w:r>
        <w:rPr>
          <w:sz w:val="20"/>
        </w:rPr>
        <w:t>11:48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5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81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760" w:right="6211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Kennedy,</w:t>
      </w:r>
      <w:r>
        <w:rPr>
          <w:spacing w:val="-10"/>
          <w:sz w:val="20"/>
        </w:rPr>
        <w:t> </w:t>
      </w:r>
      <w:r>
        <w:rPr>
          <w:sz w:val="20"/>
        </w:rPr>
        <w:t>Jillian</w:t>
      </w:r>
      <w:r>
        <w:rPr>
          <w:spacing w:val="37"/>
          <w:sz w:val="20"/>
        </w:rPr>
        <w:t> </w:t>
      </w:r>
      <w:r>
        <w:rPr>
          <w:sz w:val="20"/>
        </w:rPr>
        <w:t>(q600133)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60" w:right="3238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Wednesday,</w:t>
      </w:r>
      <w:r>
        <w:rPr>
          <w:spacing w:val="-4"/>
          <w:sz w:val="20"/>
        </w:rPr>
        <w:t> </w:t>
      </w:r>
      <w:r>
        <w:rPr>
          <w:sz w:val="20"/>
        </w:rPr>
        <w:t>16</w:t>
      </w:r>
      <w:r>
        <w:rPr>
          <w:spacing w:val="-5"/>
          <w:sz w:val="20"/>
        </w:rPr>
        <w:t> </w:t>
      </w:r>
      <w:r>
        <w:rPr>
          <w:sz w:val="20"/>
        </w:rPr>
        <w:t>March</w:t>
      </w:r>
      <w:r>
        <w:rPr>
          <w:spacing w:val="-4"/>
          <w:sz w:val="20"/>
        </w:rPr>
        <w:t> </w:t>
      </w:r>
      <w:r>
        <w:rPr>
          <w:sz w:val="20"/>
        </w:rPr>
        <w:t>2022,</w:t>
      </w:r>
      <w:r>
        <w:rPr>
          <w:spacing w:val="-5"/>
          <w:sz w:val="20"/>
        </w:rPr>
        <w:t> </w:t>
      </w:r>
      <w:r>
        <w:rPr>
          <w:sz w:val="20"/>
        </w:rPr>
        <w:t>12:55</w:t>
      </w:r>
      <w:r>
        <w:rPr>
          <w:spacing w:val="-5"/>
          <w:sz w:val="20"/>
        </w:rPr>
        <w:t> </w:t>
      </w:r>
      <w:r>
        <w:rPr>
          <w:sz w:val="20"/>
        </w:rPr>
        <w:t>PM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5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81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7"/>
        <w:rPr>
          <w:sz w:val="31"/>
        </w:rPr>
      </w:pPr>
    </w:p>
    <w:p>
      <w:pPr>
        <w:spacing w:line="249" w:lineRule="auto" w:before="1"/>
        <w:ind w:left="760" w:right="5632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0"/>
          <w:sz w:val="20"/>
        </w:rPr>
        <w:t> </w:t>
      </w:r>
      <w:r>
        <w:rPr>
          <w:sz w:val="20"/>
        </w:rPr>
        <w:t>Trieschmann,</w:t>
      </w:r>
      <w:r>
        <w:rPr>
          <w:spacing w:val="-9"/>
          <w:sz w:val="20"/>
        </w:rPr>
        <w:t> </w:t>
      </w:r>
      <w:r>
        <w:rPr>
          <w:sz w:val="20"/>
        </w:rPr>
        <w:t>Twila</w:t>
      </w:r>
      <w:r>
        <w:rPr>
          <w:spacing w:val="37"/>
          <w:sz w:val="20"/>
        </w:rPr>
        <w:t> </w:t>
      </w:r>
      <w:r>
        <w:rPr>
          <w:sz w:val="20"/>
        </w:rPr>
        <w:t>(q405536)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60" w:right="3238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Wednesday,</w:t>
      </w:r>
      <w:r>
        <w:rPr>
          <w:spacing w:val="-4"/>
          <w:sz w:val="20"/>
        </w:rPr>
        <w:t> </w:t>
      </w:r>
      <w:r>
        <w:rPr>
          <w:sz w:val="20"/>
        </w:rPr>
        <w:t>16</w:t>
      </w:r>
      <w:r>
        <w:rPr>
          <w:spacing w:val="-5"/>
          <w:sz w:val="20"/>
        </w:rPr>
        <w:t> </w:t>
      </w:r>
      <w:r>
        <w:rPr>
          <w:sz w:val="20"/>
        </w:rPr>
        <w:t>March</w:t>
      </w:r>
      <w:r>
        <w:rPr>
          <w:spacing w:val="-4"/>
          <w:sz w:val="20"/>
        </w:rPr>
        <w:t> </w:t>
      </w:r>
      <w:r>
        <w:rPr>
          <w:sz w:val="20"/>
        </w:rPr>
        <w:t>2022,</w:t>
      </w:r>
      <w:r>
        <w:rPr>
          <w:spacing w:val="-5"/>
          <w:sz w:val="20"/>
        </w:rPr>
        <w:t> </w:t>
      </w:r>
      <w:r>
        <w:rPr>
          <w:sz w:val="20"/>
        </w:rPr>
        <w:t>02:11</w:t>
      </w:r>
      <w:r>
        <w:rPr>
          <w:spacing w:val="-5"/>
          <w:sz w:val="20"/>
        </w:rPr>
        <w:t> </w:t>
      </w:r>
      <w:r>
        <w:rPr>
          <w:sz w:val="20"/>
        </w:rPr>
        <w:t>PM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5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81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headerReference w:type="default" r:id="rId15"/>
      <w:footerReference w:type="default" r:id="rId16"/>
      <w:pgSz w:w="12240" w:h="15840"/>
      <w:pgMar w:header="0" w:footer="268" w:top="1360" w:bottom="460" w:left="880" w:right="7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Symbol">
    <w:altName w:val="Symbol"/>
    <w:charset w:val="2"/>
    <w:family w:val="roman"/>
    <w:pitch w:val="variable"/>
  </w:font>
  <w:font w:name="Calibri">
    <w:altName w:val="Calibri"/>
    <w:charset w:val="0"/>
    <w:family w:val="swiss"/>
    <w:pitch w:val="variable"/>
  </w:font>
  <w:font w:name="Courier New">
    <w:altName w:val="Courier New"/>
    <w:charset w:val="0"/>
    <w:family w:val="modern"/>
    <w:pitch w:val="fixed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  <w:r>
      <w:rPr/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  <w:r>
      <w:rPr/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"/>
      </w:rPr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6">
    <w:multiLevelType w:val="hybridMultilevel"/>
    <w:lvl w:ilvl="0">
      <w:start w:val="0"/>
      <w:numFmt w:val="bullet"/>
      <w:lvlText w:val=""/>
      <w:lvlJc w:val="left"/>
      <w:pPr>
        <w:ind w:left="46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o"/>
      <w:lvlJc w:val="left"/>
      <w:pPr>
        <w:ind w:left="824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423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027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631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23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83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44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46" w:hanging="360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0"/>
      <w:numFmt w:val="bullet"/>
      <w:lvlText w:val=""/>
      <w:lvlJc w:val="left"/>
      <w:pPr>
        <w:ind w:left="465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0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7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41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11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881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45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22" w:hanging="360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0"/>
      <w:numFmt w:val="bullet"/>
      <w:lvlText w:val=""/>
      <w:lvlJc w:val="left"/>
      <w:pPr>
        <w:ind w:left="465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0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7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41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11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881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45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22" w:hanging="360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"/>
      <w:lvlJc w:val="left"/>
      <w:pPr>
        <w:ind w:left="465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0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7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41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11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881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45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22" w:hanging="36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"/>
      <w:lvlJc w:val="left"/>
      <w:pPr>
        <w:ind w:left="466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3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607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18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75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328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3901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47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048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"/>
      <w:lvlJc w:val="left"/>
      <w:pPr>
        <w:ind w:left="826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57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95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3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7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08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45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8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20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0"/>
      <w:lvlJc w:val="left"/>
      <w:pPr>
        <w:ind w:left="128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200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53" w:hanging="72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06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60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813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66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720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73" w:hanging="720"/>
      </w:pPr>
      <w:rPr>
        <w:rFonts w:hint="default"/>
        <w:lang w:val="en-US" w:eastAsia="en-US" w:bidi="ar-SA"/>
      </w:rPr>
    </w:lvl>
  </w:abstract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280" w:hanging="720"/>
      <w:outlineLvl w:val="1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94"/>
      <w:ind w:left="128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38"/>
      <w:ind w:left="110"/>
    </w:pPr>
    <w:rPr>
      <w:rFonts w:ascii="Arial" w:hAnsi="Arial" w:eastAsia="Arial" w:cs="Arial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hyperlink" Target="https://elvis.quintiles.com/livelink/llisapi.dll/open/QG_OD_SMT0018" TargetMode="External"/><Relationship Id="rId10" Type="http://schemas.openxmlformats.org/officeDocument/2006/relationships/hyperlink" Target="https://elvis.quintiles.com/livelink/llisapi.dll/open/CS_WI_LS0026" TargetMode="External"/><Relationship Id="rId11" Type="http://schemas.openxmlformats.org/officeDocument/2006/relationships/hyperlink" Target="https://elvis.quintiles.com/livelink/llisapi.dll/open/CS_WI_RSU0031" TargetMode="External"/><Relationship Id="rId12" Type="http://schemas.openxmlformats.org/officeDocument/2006/relationships/hyperlink" Target="https://quintiles.sharepoint.com/sites/workflowsystem/SitePages/%40work%20Home.aspx" TargetMode="External"/><Relationship Id="rId13" Type="http://schemas.openxmlformats.org/officeDocument/2006/relationships/header" Target="header2.xml"/><Relationship Id="rId14" Type="http://schemas.openxmlformats.org/officeDocument/2006/relationships/footer" Target="footer3.xml"/><Relationship Id="rId15" Type="http://schemas.openxmlformats.org/officeDocument/2006/relationships/header" Target="header3.xml"/><Relationship Id="rId16" Type="http://schemas.openxmlformats.org/officeDocument/2006/relationships/footer" Target="footer4.xml"/><Relationship Id="rId17" Type="http://schemas.openxmlformats.org/officeDocument/2006/relationships/image" Target="media/image2.png"/><Relationship Id="rId18" Type="http://schemas.openxmlformats.org/officeDocument/2006/relationships/numbering" Target="numbering.xml"/><Relationship Id="rId19" Type="http://schemas.openxmlformats.org/officeDocument/2006/relationships/header" Target="header4.xml"/><Relationship Id="rId20" Type="http://schemas.openxmlformats.org/officeDocument/2006/relationships/header" Target="header5.xml"/><Relationship Id="rId21" Type="http://schemas.openxmlformats.org/officeDocument/2006/relationships/header" Target="header6.xml"/><Relationship Id="rId22" Type="http://schemas.openxmlformats.org/officeDocument/2006/relationships/footer" Target="footer5.xml"/><Relationship Id="rId23" Type="http://schemas.openxmlformats.org/officeDocument/2006/relationships/footer" Target="footer6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terms:created xsi:type="dcterms:W3CDTF">2023-04-11T14:28:40Z</dcterms:created>
  <dcterms:modified xsi:type="dcterms:W3CDTF">2023-04-11T14:28:40Z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7.0.1 Windows Nov 20 2020 Library APDFL15.0.4c</vt:lpwstr>
  </property>
  <property fmtid="{D5CDD505-2E9C-101B-9397-08002B2CF9AE}" pid="3" name="Created">
    <vt:filetime>2022-03-14T00:00:00Z</vt:filetime>
  </property>
  <property fmtid="{D5CDD505-2E9C-101B-9397-08002B2CF9AE}" pid="4" name="Creator">
    <vt:lpwstr>Appligent StampPDF Batch 7.0.1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 CTP (6.0.2.62030) OS (Windows 2012,2,0,64)</vt:lpwstr>
  </property>
</Properties>
</file>