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2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93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  <w:p>
            <w:pPr>
              <w:pStyle w:val="TableParagraph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"/>
              <w:rPr>
                <w:rFonts w:ascii="Times New Roman"/>
                <w:sz w:val="17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109"/>
              <w:ind w:left="207" w:right="148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Instruction</w:t>
            </w:r>
          </w:p>
          <w:p>
            <w:pPr>
              <w:pStyle w:val="TableParagraph"/>
              <w:spacing w:before="64"/>
              <w:ind w:left="990" w:right="931" w:firstLine="2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Global Regulatory Affairs - Conducting</w:t>
            </w:r>
            <w:r>
              <w:rPr>
                <w:b/>
                <w:spacing w:val="-16"/>
                <w:sz w:val="22"/>
              </w:rPr>
              <w:t> </w:t>
            </w:r>
            <w:r>
              <w:rPr>
                <w:b/>
                <w:sz w:val="22"/>
              </w:rPr>
              <w:t>and</w:t>
            </w:r>
            <w:r>
              <w:rPr>
                <w:b/>
                <w:spacing w:val="-15"/>
                <w:sz w:val="22"/>
              </w:rPr>
              <w:t> </w:t>
            </w:r>
            <w:r>
              <w:rPr>
                <w:b/>
                <w:sz w:val="22"/>
              </w:rPr>
              <w:t>Documenting</w:t>
            </w:r>
          </w:p>
          <w:p>
            <w:pPr>
              <w:pStyle w:val="TableParagraph"/>
              <w:spacing w:line="239" w:lineRule="exact" w:before="3"/>
              <w:ind w:left="207" w:right="148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Communications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z w:val="22"/>
              </w:rPr>
              <w:t>with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z w:val="22"/>
              </w:rPr>
              <w:t>Regulatory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Authorities</w:t>
            </w:r>
          </w:p>
        </w:tc>
      </w:tr>
      <w:tr>
        <w:trPr>
          <w:trHeight w:val="604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61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CS_WI_RA010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10"/>
                <w:sz w:val="20"/>
              </w:rPr>
              <w:t>7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44"/>
              <w:ind w:left="107"/>
              <w:rPr>
                <w:sz w:val="20"/>
              </w:rPr>
            </w:pPr>
            <w:r>
              <w:rPr>
                <w:sz w:val="20"/>
              </w:rPr>
              <w:t>Anja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Pauw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Maggie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Rahman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94" w:after="0"/>
        <w:ind w:left="1200" w:right="0" w:hanging="720"/>
        <w:jc w:val="left"/>
        <w:rPr>
          <w:b/>
          <w:sz w:val="22"/>
        </w:rPr>
      </w:pPr>
      <w:bookmarkStart w:name="PURPOSE" w:id="1"/>
      <w:bookmarkEnd w:id="1"/>
      <w:r>
        <w:rPr>
          <w:b/>
          <w:spacing w:val="-2"/>
          <w:sz w:val="22"/>
        </w:rPr>
        <w:t>PURPOSE</w:t>
      </w:r>
    </w:p>
    <w:p>
      <w:pPr>
        <w:pStyle w:val="BodyText"/>
        <w:spacing w:before="121"/>
        <w:ind w:left="1200" w:right="549"/>
      </w:pPr>
      <w:r>
        <w:rPr/>
        <w:t>To</w:t>
      </w:r>
      <w:r>
        <w:rPr>
          <w:spacing w:val="-4"/>
        </w:rPr>
        <w:t> </w:t>
      </w:r>
      <w:r>
        <w:rPr/>
        <w:t>describe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process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conducting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documenting</w:t>
      </w:r>
      <w:r>
        <w:rPr>
          <w:spacing w:val="-4"/>
        </w:rPr>
        <w:t> </w:t>
      </w:r>
      <w:r>
        <w:rPr/>
        <w:t>all</w:t>
      </w:r>
      <w:r>
        <w:rPr>
          <w:spacing w:val="-2"/>
        </w:rPr>
        <w:t> </w:t>
      </w:r>
      <w:r>
        <w:rPr/>
        <w:t>communication</w:t>
      </w:r>
      <w:r>
        <w:rPr>
          <w:spacing w:val="-5"/>
        </w:rPr>
        <w:t> </w:t>
      </w:r>
      <w:r>
        <w:rPr/>
        <w:t>with</w:t>
      </w:r>
      <w:r>
        <w:rPr>
          <w:spacing w:val="-3"/>
        </w:rPr>
        <w:t> </w:t>
      </w:r>
      <w:r>
        <w:rPr/>
        <w:t>global Regulatory Authorities.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  <w:rPr>
          <w:b/>
          <w:sz w:val="22"/>
        </w:rPr>
      </w:pPr>
      <w:bookmarkStart w:name="SCOPE" w:id="2"/>
      <w:bookmarkEnd w:id="2"/>
      <w:r>
        <w:rPr>
          <w:b/>
          <w:spacing w:val="-2"/>
          <w:sz w:val="2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0" w:hanging="720"/>
        <w:jc w:val="left"/>
        <w:rPr>
          <w:sz w:val="22"/>
        </w:rPr>
      </w:pPr>
      <w:bookmarkStart w:name="This work instruction applies to all Glo" w:id="3"/>
      <w:bookmarkEnd w:id="3"/>
      <w:r>
        <w:rPr>
          <w:sz w:val="22"/>
        </w:rPr>
        <w:t>This</w:t>
      </w:r>
      <w:r>
        <w:rPr>
          <w:spacing w:val="-4"/>
          <w:sz w:val="22"/>
        </w:rPr>
        <w:t> </w:t>
      </w:r>
      <w:r>
        <w:rPr>
          <w:sz w:val="22"/>
        </w:rPr>
        <w:t>work</w:t>
      </w:r>
      <w:r>
        <w:rPr>
          <w:spacing w:val="-6"/>
          <w:sz w:val="22"/>
        </w:rPr>
        <w:t> </w:t>
      </w:r>
      <w:r>
        <w:rPr>
          <w:sz w:val="22"/>
        </w:rPr>
        <w:t>instruction</w:t>
      </w:r>
      <w:r>
        <w:rPr>
          <w:spacing w:val="-6"/>
          <w:sz w:val="22"/>
        </w:rPr>
        <w:t> </w:t>
      </w:r>
      <w:r>
        <w:rPr>
          <w:sz w:val="22"/>
        </w:rPr>
        <w:t>applies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all</w:t>
      </w:r>
      <w:r>
        <w:rPr>
          <w:spacing w:val="-6"/>
          <w:sz w:val="22"/>
        </w:rPr>
        <w:t> </w:t>
      </w:r>
      <w:r>
        <w:rPr>
          <w:sz w:val="22"/>
        </w:rPr>
        <w:t>Global</w:t>
      </w:r>
      <w:r>
        <w:rPr>
          <w:spacing w:val="-6"/>
          <w:sz w:val="22"/>
        </w:rPr>
        <w:t> </w:t>
      </w:r>
      <w:r>
        <w:rPr>
          <w:sz w:val="22"/>
        </w:rPr>
        <w:t>Regulatory</w:t>
      </w:r>
      <w:r>
        <w:rPr>
          <w:spacing w:val="-5"/>
          <w:sz w:val="22"/>
        </w:rPr>
        <w:t> </w:t>
      </w:r>
      <w:r>
        <w:rPr>
          <w:sz w:val="22"/>
        </w:rPr>
        <w:t>Affairs</w:t>
      </w:r>
      <w:r>
        <w:rPr>
          <w:spacing w:val="-4"/>
          <w:sz w:val="22"/>
        </w:rPr>
        <w:t> </w:t>
      </w:r>
      <w:r>
        <w:rPr>
          <w:sz w:val="22"/>
        </w:rPr>
        <w:t>(GRA)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staff.</w:t>
      </w:r>
    </w:p>
    <w:p>
      <w:pPr>
        <w:pStyle w:val="BodyText"/>
        <w:spacing w:before="7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1227" w:hanging="720"/>
        <w:jc w:val="left"/>
        <w:rPr>
          <w:sz w:val="22"/>
        </w:rPr>
      </w:pPr>
      <w:bookmarkStart w:name="This work instruction excludes Regulator" w:id="4"/>
      <w:bookmarkEnd w:id="4"/>
      <w:r>
        <w:rPr>
          <w:sz w:val="22"/>
        </w:rPr>
        <w:t>Thi</w:t>
      </w:r>
      <w:r>
        <w:rPr>
          <w:sz w:val="22"/>
        </w:rPr>
        <w:t>s work instruction excludes Regulatory Authority inspections (refer to CS_OP_QA004,</w:t>
      </w:r>
      <w:r>
        <w:rPr>
          <w:spacing w:val="-7"/>
          <w:sz w:val="22"/>
        </w:rPr>
        <w:t> </w:t>
      </w:r>
      <w:r>
        <w:rPr>
          <w:sz w:val="22"/>
        </w:rPr>
        <w:t>Coordinating</w:t>
      </w:r>
      <w:r>
        <w:rPr>
          <w:spacing w:val="-7"/>
          <w:sz w:val="22"/>
        </w:rPr>
        <w:t> </w:t>
      </w:r>
      <w:r>
        <w:rPr>
          <w:sz w:val="22"/>
        </w:rPr>
        <w:t>Regulatory</w:t>
      </w:r>
      <w:r>
        <w:rPr>
          <w:spacing w:val="-7"/>
          <w:sz w:val="22"/>
        </w:rPr>
        <w:t> </w:t>
      </w:r>
      <w:r>
        <w:rPr>
          <w:sz w:val="22"/>
        </w:rPr>
        <w:t>Inspections</w:t>
      </w:r>
      <w:r>
        <w:rPr>
          <w:spacing w:val="-7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IQVIA</w:t>
      </w:r>
      <w:r>
        <w:rPr>
          <w:spacing w:val="-4"/>
          <w:sz w:val="22"/>
        </w:rPr>
        <w:t> </w:t>
      </w:r>
      <w:r>
        <w:rPr>
          <w:sz w:val="22"/>
        </w:rPr>
        <w:t>Facilities).</w:t>
      </w:r>
    </w:p>
    <w:p>
      <w:pPr>
        <w:pStyle w:val="BodyText"/>
        <w:spacing w:before="1"/>
        <w:rPr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743" w:hanging="720"/>
        <w:jc w:val="left"/>
        <w:rPr>
          <w:sz w:val="22"/>
        </w:rPr>
      </w:pPr>
      <w:bookmarkStart w:name="This work instruction is not applicable " w:id="5"/>
      <w:bookmarkEnd w:id="5"/>
      <w:r>
        <w:rPr>
          <w:sz w:val="22"/>
        </w:rPr>
        <w:t>Thi</w:t>
      </w:r>
      <w:r>
        <w:rPr>
          <w:sz w:val="22"/>
        </w:rPr>
        <w:t>s work instruction is not applicable if GRA are required to follow the customer’s</w:t>
      </w:r>
      <w:r>
        <w:rPr>
          <w:spacing w:val="-4"/>
          <w:sz w:val="22"/>
        </w:rPr>
        <w:t> </w:t>
      </w:r>
      <w:r>
        <w:rPr>
          <w:sz w:val="22"/>
        </w:rPr>
        <w:t>Standard</w:t>
      </w:r>
      <w:r>
        <w:rPr>
          <w:spacing w:val="-5"/>
          <w:sz w:val="22"/>
        </w:rPr>
        <w:t> </w:t>
      </w:r>
      <w:r>
        <w:rPr>
          <w:sz w:val="22"/>
        </w:rPr>
        <w:t>Operating</w:t>
      </w:r>
      <w:r>
        <w:rPr>
          <w:spacing w:val="-5"/>
          <w:sz w:val="22"/>
        </w:rPr>
        <w:t> </w:t>
      </w:r>
      <w:r>
        <w:rPr>
          <w:sz w:val="22"/>
        </w:rPr>
        <w:t>Procedure</w:t>
      </w:r>
      <w:r>
        <w:rPr>
          <w:spacing w:val="-5"/>
          <w:sz w:val="22"/>
        </w:rPr>
        <w:t> </w:t>
      </w:r>
      <w:r>
        <w:rPr>
          <w:sz w:val="22"/>
        </w:rPr>
        <w:t>(SOP)</w:t>
      </w:r>
      <w:r>
        <w:rPr>
          <w:spacing w:val="-10"/>
          <w:sz w:val="22"/>
        </w:rPr>
        <w:t> </w:t>
      </w:r>
      <w:r>
        <w:rPr>
          <w:sz w:val="22"/>
        </w:rPr>
        <w:t>associated</w:t>
      </w:r>
      <w:r>
        <w:rPr>
          <w:spacing w:val="-5"/>
          <w:sz w:val="22"/>
        </w:rPr>
        <w:t> </w:t>
      </w:r>
      <w:r>
        <w:rPr>
          <w:sz w:val="22"/>
        </w:rPr>
        <w:t>with</w:t>
      </w:r>
      <w:r>
        <w:rPr>
          <w:spacing w:val="-5"/>
          <w:sz w:val="22"/>
        </w:rPr>
        <w:t> </w:t>
      </w:r>
      <w:r>
        <w:rPr>
          <w:sz w:val="22"/>
        </w:rPr>
        <w:t>this</w:t>
      </w:r>
      <w:r>
        <w:rPr>
          <w:spacing w:val="-4"/>
          <w:sz w:val="22"/>
        </w:rPr>
        <w:t> </w:t>
      </w:r>
      <w:r>
        <w:rPr>
          <w:sz w:val="22"/>
        </w:rPr>
        <w:t>process.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775" w:hanging="720"/>
        <w:jc w:val="left"/>
        <w:rPr>
          <w:sz w:val="22"/>
        </w:rPr>
      </w:pPr>
      <w:bookmarkStart w:name="This work instruction does not include p" w:id="6"/>
      <w:bookmarkEnd w:id="6"/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work</w:t>
      </w:r>
      <w:r>
        <w:rPr>
          <w:spacing w:val="-3"/>
          <w:sz w:val="22"/>
        </w:rPr>
        <w:t> </w:t>
      </w:r>
      <w:r>
        <w:rPr>
          <w:sz w:val="22"/>
        </w:rPr>
        <w:t>instruction</w:t>
      </w:r>
      <w:r>
        <w:rPr>
          <w:spacing w:val="-4"/>
          <w:sz w:val="22"/>
        </w:rPr>
        <w:t> </w:t>
      </w:r>
      <w:r>
        <w:rPr>
          <w:sz w:val="22"/>
        </w:rPr>
        <w:t>does</w:t>
      </w:r>
      <w:r>
        <w:rPr>
          <w:spacing w:val="-3"/>
          <w:sz w:val="22"/>
        </w:rPr>
        <w:t> </w:t>
      </w:r>
      <w:r>
        <w:rPr>
          <w:sz w:val="22"/>
        </w:rPr>
        <w:t>not</w:t>
      </w:r>
      <w:r>
        <w:rPr>
          <w:spacing w:val="-3"/>
          <w:sz w:val="22"/>
        </w:rPr>
        <w:t> </w:t>
      </w:r>
      <w:r>
        <w:rPr>
          <w:sz w:val="22"/>
        </w:rPr>
        <w:t>include</w:t>
      </w:r>
      <w:r>
        <w:rPr>
          <w:spacing w:val="-3"/>
          <w:sz w:val="22"/>
        </w:rPr>
        <w:t> </w:t>
      </w:r>
      <w:r>
        <w:rPr>
          <w:sz w:val="22"/>
        </w:rPr>
        <w:t>project</w:t>
      </w:r>
      <w:r>
        <w:rPr>
          <w:spacing w:val="-3"/>
          <w:sz w:val="22"/>
        </w:rPr>
        <w:t> </w:t>
      </w:r>
      <w:r>
        <w:rPr>
          <w:sz w:val="22"/>
        </w:rPr>
        <w:t>e-mail</w:t>
      </w:r>
      <w:r>
        <w:rPr>
          <w:spacing w:val="-3"/>
          <w:sz w:val="22"/>
        </w:rPr>
        <w:t> </w:t>
      </w:r>
      <w:r>
        <w:rPr>
          <w:sz w:val="22"/>
        </w:rPr>
        <w:t>filing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z w:val="22"/>
        </w:rPr>
        <w:t>storage</w:t>
      </w:r>
      <w:r>
        <w:rPr>
          <w:spacing w:val="-3"/>
          <w:sz w:val="22"/>
        </w:rPr>
        <w:t> </w:t>
      </w:r>
      <w:r>
        <w:rPr>
          <w:sz w:val="22"/>
        </w:rPr>
        <w:t>(refer</w:t>
      </w:r>
      <w:r>
        <w:rPr>
          <w:spacing w:val="-2"/>
          <w:sz w:val="22"/>
        </w:rPr>
        <w:t> </w:t>
      </w:r>
      <w:r>
        <w:rPr>
          <w:sz w:val="22"/>
        </w:rPr>
        <w:t>to </w:t>
      </w:r>
      <w:bookmarkStart w:name="This work instruction is applicable to p" w:id="7"/>
      <w:bookmarkEnd w:id="7"/>
      <w:r>
        <w:rPr>
          <w:sz w:val="22"/>
        </w:rPr>
        <w:t>CS_OP_TMF0007</w:t>
      </w:r>
      <w:r>
        <w:rPr>
          <w:sz w:val="22"/>
        </w:rPr>
        <w:t>, Trial Master File).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545" w:hanging="720"/>
        <w:jc w:val="left"/>
        <w:rPr>
          <w:sz w:val="22"/>
        </w:rPr>
      </w:pPr>
      <w:r>
        <w:rPr>
          <w:sz w:val="22"/>
        </w:rPr>
        <w:t>This work instruction is applicable to projects where GRA has regulatory responsibility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communicate</w:t>
      </w:r>
      <w:r>
        <w:rPr>
          <w:spacing w:val="-4"/>
          <w:sz w:val="22"/>
        </w:rPr>
        <w:t> </w:t>
      </w:r>
      <w:r>
        <w:rPr>
          <w:sz w:val="22"/>
        </w:rPr>
        <w:t>with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Regulatory</w:t>
      </w:r>
      <w:r>
        <w:rPr>
          <w:spacing w:val="-4"/>
          <w:sz w:val="22"/>
        </w:rPr>
        <w:t> </w:t>
      </w:r>
      <w:r>
        <w:rPr>
          <w:sz w:val="22"/>
        </w:rPr>
        <w:t>Authority(s)</w:t>
      </w:r>
      <w:r>
        <w:rPr>
          <w:spacing w:val="-3"/>
          <w:sz w:val="22"/>
        </w:rPr>
        <w:t> </w:t>
      </w:r>
      <w:r>
        <w:rPr>
          <w:sz w:val="22"/>
        </w:rPr>
        <w:t>and/</w:t>
      </w:r>
      <w:r>
        <w:rPr>
          <w:spacing w:val="-5"/>
          <w:sz w:val="22"/>
        </w:rPr>
        <w:t> </w:t>
      </w:r>
      <w:r>
        <w:rPr>
          <w:sz w:val="22"/>
        </w:rPr>
        <w:t>or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official agent for the Customer.</w:t>
      </w:r>
    </w:p>
    <w:p>
      <w:pPr>
        <w:pStyle w:val="BodyText"/>
        <w:spacing w:before="10"/>
        <w:rPr>
          <w:sz w:val="20"/>
        </w:rPr>
      </w:pPr>
    </w:p>
    <w:p>
      <w:pPr>
        <w:pStyle w:val="BodyText"/>
        <w:ind w:left="1919" w:right="549"/>
      </w:pPr>
      <w:bookmarkStart w:name="Note: Regulatory Authority communication" w:id="8"/>
      <w:bookmarkEnd w:id="8"/>
      <w:r>
        <w:rPr/>
      </w:r>
      <w:r>
        <w:rPr>
          <w:b/>
        </w:rPr>
        <w:t>Note: </w:t>
      </w:r>
      <w:r>
        <w:rPr/>
        <w:t>Regulatory Authority communications are submissions and regulatory activities</w:t>
      </w:r>
      <w:r>
        <w:rPr>
          <w:spacing w:val="-9"/>
        </w:rPr>
        <w:t> </w:t>
      </w:r>
      <w:r>
        <w:rPr/>
        <w:t>with</w:t>
      </w:r>
      <w:r>
        <w:rPr>
          <w:spacing w:val="-5"/>
        </w:rPr>
        <w:t> </w:t>
      </w:r>
      <w:r>
        <w:rPr/>
        <w:t>significant</w:t>
      </w:r>
      <w:r>
        <w:rPr>
          <w:spacing w:val="-4"/>
        </w:rPr>
        <w:t> </w:t>
      </w:r>
      <w:r>
        <w:rPr/>
        <w:t>project</w:t>
      </w:r>
      <w:r>
        <w:rPr>
          <w:spacing w:val="-7"/>
        </w:rPr>
        <w:t> </w:t>
      </w:r>
      <w:r>
        <w:rPr/>
        <w:t>related</w:t>
      </w:r>
      <w:r>
        <w:rPr>
          <w:spacing w:val="-7"/>
        </w:rPr>
        <w:t> </w:t>
      </w:r>
      <w:r>
        <w:rPr/>
        <w:t>discussions</w:t>
      </w:r>
      <w:r>
        <w:rPr>
          <w:spacing w:val="-5"/>
        </w:rPr>
        <w:t> </w:t>
      </w:r>
      <w:r>
        <w:rPr/>
        <w:t>requiring</w:t>
      </w:r>
      <w:r>
        <w:rPr>
          <w:spacing w:val="-3"/>
        </w:rPr>
        <w:t> </w:t>
      </w:r>
      <w:r>
        <w:rPr/>
        <w:t>correspondence and contact with Regulatory Authorities, in the following form:</w:t>
      </w:r>
    </w:p>
    <w:p>
      <w:pPr>
        <w:pStyle w:val="ListParagraph"/>
        <w:numPr>
          <w:ilvl w:val="2"/>
          <w:numId w:val="1"/>
        </w:numPr>
        <w:tabs>
          <w:tab w:pos="2999" w:val="left" w:leader="none"/>
          <w:tab w:pos="3000" w:val="left" w:leader="none"/>
        </w:tabs>
        <w:spacing w:line="240" w:lineRule="auto" w:before="119" w:after="0"/>
        <w:ind w:left="3000" w:right="0" w:hanging="361"/>
        <w:jc w:val="left"/>
        <w:rPr>
          <w:sz w:val="22"/>
        </w:rPr>
      </w:pPr>
      <w:r>
        <w:rPr>
          <w:sz w:val="22"/>
        </w:rPr>
        <w:t>e-</w:t>
      </w:r>
      <w:r>
        <w:rPr>
          <w:spacing w:val="-2"/>
          <w:sz w:val="22"/>
        </w:rPr>
        <w:t>mails</w:t>
      </w:r>
    </w:p>
    <w:p>
      <w:pPr>
        <w:pStyle w:val="ListParagraph"/>
        <w:numPr>
          <w:ilvl w:val="2"/>
          <w:numId w:val="1"/>
        </w:numPr>
        <w:tabs>
          <w:tab w:pos="2999" w:val="left" w:leader="none"/>
          <w:tab w:pos="3000" w:val="left" w:leader="none"/>
        </w:tabs>
        <w:spacing w:line="240" w:lineRule="auto" w:before="59" w:after="0"/>
        <w:ind w:left="3000" w:right="0" w:hanging="361"/>
        <w:jc w:val="left"/>
        <w:rPr>
          <w:sz w:val="22"/>
        </w:rPr>
      </w:pPr>
      <w:r>
        <w:rPr>
          <w:sz w:val="22"/>
        </w:rPr>
        <w:t>telephone/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teleconference</w:t>
      </w:r>
    </w:p>
    <w:p>
      <w:pPr>
        <w:pStyle w:val="ListParagraph"/>
        <w:numPr>
          <w:ilvl w:val="2"/>
          <w:numId w:val="1"/>
        </w:numPr>
        <w:tabs>
          <w:tab w:pos="2999" w:val="left" w:leader="none"/>
          <w:tab w:pos="3000" w:val="left" w:leader="none"/>
        </w:tabs>
        <w:spacing w:line="240" w:lineRule="auto" w:before="59" w:after="0"/>
        <w:ind w:left="3000" w:right="0" w:hanging="361"/>
        <w:jc w:val="left"/>
        <w:rPr>
          <w:sz w:val="22"/>
        </w:rPr>
      </w:pPr>
      <w:r>
        <w:rPr>
          <w:sz w:val="22"/>
        </w:rPr>
        <w:t>written</w:t>
      </w:r>
      <w:r>
        <w:rPr>
          <w:spacing w:val="-11"/>
          <w:sz w:val="22"/>
        </w:rPr>
        <w:t> </w:t>
      </w:r>
      <w:r>
        <w:rPr>
          <w:sz w:val="22"/>
        </w:rPr>
        <w:t>communication/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letters</w:t>
      </w:r>
    </w:p>
    <w:p>
      <w:pPr>
        <w:pStyle w:val="ListParagraph"/>
        <w:numPr>
          <w:ilvl w:val="2"/>
          <w:numId w:val="1"/>
        </w:numPr>
        <w:tabs>
          <w:tab w:pos="2999" w:val="left" w:leader="none"/>
          <w:tab w:pos="3000" w:val="left" w:leader="none"/>
        </w:tabs>
        <w:spacing w:line="240" w:lineRule="auto" w:before="64" w:after="0"/>
        <w:ind w:left="3000" w:right="0" w:hanging="361"/>
        <w:jc w:val="left"/>
        <w:rPr>
          <w:sz w:val="22"/>
        </w:rPr>
      </w:pPr>
      <w:r>
        <w:rPr>
          <w:spacing w:val="-5"/>
          <w:sz w:val="22"/>
        </w:rPr>
        <w:t>fax</w:t>
      </w:r>
    </w:p>
    <w:p>
      <w:pPr>
        <w:pStyle w:val="ListParagraph"/>
        <w:numPr>
          <w:ilvl w:val="2"/>
          <w:numId w:val="1"/>
        </w:numPr>
        <w:tabs>
          <w:tab w:pos="2999" w:val="left" w:leader="none"/>
          <w:tab w:pos="3000" w:val="left" w:leader="none"/>
        </w:tabs>
        <w:spacing w:line="240" w:lineRule="auto" w:before="59" w:after="0"/>
        <w:ind w:left="3000" w:right="0" w:hanging="361"/>
        <w:jc w:val="left"/>
        <w:rPr>
          <w:sz w:val="22"/>
        </w:rPr>
      </w:pPr>
      <w:r>
        <w:rPr>
          <w:sz w:val="22"/>
        </w:rPr>
        <w:t>meeting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minutes</w:t>
      </w:r>
    </w:p>
    <w:p>
      <w:pPr>
        <w:pStyle w:val="BodyText"/>
        <w:rPr>
          <w:sz w:val="21"/>
        </w:rPr>
      </w:pPr>
    </w:p>
    <w:p>
      <w:pPr>
        <w:pStyle w:val="BodyText"/>
        <w:ind w:left="1919" w:right="476"/>
      </w:pPr>
      <w:bookmarkStart w:name="All other communications are not include" w:id="9"/>
      <w:bookmarkEnd w:id="9"/>
      <w:r>
        <w:rPr/>
      </w:r>
      <w:r>
        <w:rPr/>
        <w:t>All</w:t>
      </w:r>
      <w:r>
        <w:rPr>
          <w:spacing w:val="-3"/>
        </w:rPr>
        <w:t> </w:t>
      </w:r>
      <w:r>
        <w:rPr/>
        <w:t>other</w:t>
      </w:r>
      <w:r>
        <w:rPr>
          <w:spacing w:val="-4"/>
        </w:rPr>
        <w:t> </w:t>
      </w:r>
      <w:r>
        <w:rPr/>
        <w:t>communications</w:t>
      </w:r>
      <w:r>
        <w:rPr>
          <w:spacing w:val="-7"/>
        </w:rPr>
        <w:t> </w:t>
      </w:r>
      <w:r>
        <w:rPr/>
        <w:t>are</w:t>
      </w:r>
      <w:r>
        <w:rPr>
          <w:spacing w:val="-4"/>
        </w:rPr>
        <w:t> </w:t>
      </w:r>
      <w:r>
        <w:rPr/>
        <w:t>not</w:t>
      </w:r>
      <w:r>
        <w:rPr>
          <w:spacing w:val="-4"/>
        </w:rPr>
        <w:t> </w:t>
      </w:r>
      <w:r>
        <w:rPr/>
        <w:t>included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this</w:t>
      </w:r>
      <w:r>
        <w:rPr>
          <w:spacing w:val="-7"/>
        </w:rPr>
        <w:t> </w:t>
      </w:r>
      <w:r>
        <w:rPr/>
        <w:t>work</w:t>
      </w:r>
      <w:r>
        <w:rPr>
          <w:spacing w:val="-4"/>
        </w:rPr>
        <w:t> </w:t>
      </w:r>
      <w:r>
        <w:rPr/>
        <w:t>instruction if they</w:t>
      </w:r>
      <w:r>
        <w:rPr>
          <w:spacing w:val="-3"/>
        </w:rPr>
        <w:t> </w:t>
      </w:r>
      <w:r>
        <w:rPr/>
        <w:t>duplicate information already held</w:t>
      </w:r>
      <w:r>
        <w:rPr>
          <w:spacing w:val="-1"/>
        </w:rPr>
        <w:t> </w:t>
      </w:r>
      <w:r>
        <w:rPr/>
        <w:t>elsewhere or</w:t>
      </w:r>
      <w:r>
        <w:rPr>
          <w:spacing w:val="-2"/>
        </w:rPr>
        <w:t> </w:t>
      </w:r>
      <w:r>
        <w:rPr/>
        <w:t>are of short-term value that do not support or contribute to the decision-making process or outcomes of the regulatory </w:t>
      </w:r>
      <w:r>
        <w:rPr>
          <w:spacing w:val="-2"/>
        </w:rPr>
        <w:t>project.</w:t>
      </w:r>
    </w:p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7"/>
        <w:ind w:left="1200" w:right="0" w:hanging="720"/>
        <w:jc w:val="left"/>
        <w:rPr>
          <w:b/>
          <w:sz w:val="22"/>
        </w:rPr>
      </w:pPr>
      <w:bookmarkStart w:name="ROLES AND RESPONSIBILITIES" w:id="10"/>
      <w:bookmarkEnd w:id="10"/>
      <w:r>
        <w:rPr>
          <w:b/>
          <w:sz w:val="22"/>
        </w:rPr>
        <w:t>ROLE</w:t>
      </w:r>
      <w:r>
        <w:rPr>
          <w:b/>
          <w:sz w:val="22"/>
        </w:rPr>
        <w:t>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RESPONSIBILITIES</w:t>
      </w:r>
    </w:p>
    <w:tbl>
      <w:tblPr>
        <w:tblW w:w="0" w:type="auto"/>
        <w:jc w:val="left"/>
        <w:tblInd w:w="1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40"/>
        <w:gridCol w:w="3595"/>
      </w:tblGrid>
      <w:tr>
        <w:trPr>
          <w:trHeight w:val="330" w:hRule="atLeast"/>
        </w:trPr>
        <w:tc>
          <w:tcPr>
            <w:tcW w:w="5040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5" w:hRule="atLeast"/>
        </w:trPr>
        <w:tc>
          <w:tcPr>
            <w:tcW w:w="5040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(RTM)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6.2</w:t>
            </w:r>
          </w:p>
        </w:tc>
      </w:tr>
    </w:tbl>
    <w:p>
      <w:pPr>
        <w:spacing w:after="0"/>
        <w:rPr>
          <w:sz w:val="22"/>
        </w:rPr>
        <w:sectPr>
          <w:footerReference w:type="default" r:id="rId5"/>
          <w:headerReference w:type="default" r:id="rId19"/>
          <w:headerReference w:type="first" r:id="rId20"/>
          <w:headerReference w:type="even" r:id="rId21"/>
          <w:footerReference w:type="first" r:id="rId22"/>
          <w:footerReference w:type="even" r:id="rId23"/>
          <w:type w:val="continuous"/>
          <w:pgSz w:w="12240" w:h="15840"/>
          <w:pgMar w:footer="957" w:header="0" w:top="700" w:bottom="1140" w:left="960" w:right="960"/>
          <w:pgNumType w:start="1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94" w:after="0"/>
        <w:ind w:left="1200" w:right="0" w:hanging="720"/>
        <w:jc w:val="left"/>
        <w:rPr>
          <w:b/>
          <w:sz w:val="22"/>
        </w:rPr>
      </w:pPr>
      <w:bookmarkStart w:name="DEFINITIONS" w:id="11"/>
      <w:bookmarkEnd w:id="11"/>
      <w:r>
        <w:rPr>
          <w:b/>
          <w:spacing w:val="-2"/>
          <w:sz w:val="22"/>
        </w:rPr>
        <w:t>DEFINITIONS</w:t>
      </w:r>
    </w:p>
    <w:p>
      <w:pPr>
        <w:pStyle w:val="BodyText"/>
        <w:spacing w:before="126"/>
        <w:ind w:left="1200"/>
      </w:pPr>
      <w:r>
        <w:rPr/>
        <w:t>Not</w:t>
      </w:r>
      <w:r>
        <w:rPr>
          <w:spacing w:val="2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31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  <w:rPr>
          <w:b/>
          <w:sz w:val="22"/>
        </w:rPr>
      </w:pPr>
      <w:bookmarkStart w:name="MATERIAL AND EQUIPMENT" w:id="12"/>
      <w:bookmarkEnd w:id="12"/>
      <w:r>
        <w:rPr>
          <w:b/>
          <w:sz w:val="22"/>
        </w:rPr>
        <w:t>MA</w:t>
      </w:r>
      <w:r>
        <w:rPr>
          <w:b/>
          <w:sz w:val="22"/>
        </w:rPr>
        <w:t>TERIAL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EQUIPMENT</w:t>
      </w:r>
    </w:p>
    <w:p>
      <w:pPr>
        <w:pStyle w:val="BodyText"/>
        <w:spacing w:before="126"/>
        <w:ind w:left="1200"/>
      </w:pPr>
      <w:bookmarkStart w:name="PROCEDURE" w:id="13"/>
      <w:bookmarkEnd w:id="13"/>
      <w:r>
        <w:rPr/>
      </w: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7"/>
        <w:rPr>
          <w:sz w:val="30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PROCEDURE</w:t>
      </w:r>
    </w:p>
    <w:p>
      <w:pPr>
        <w:pStyle w:val="BodyText"/>
        <w:spacing w:before="127"/>
        <w:ind w:left="1199" w:right="549"/>
      </w:pPr>
      <w:r>
        <w:rPr/>
        <w:t>Since</w:t>
      </w:r>
      <w:r>
        <w:rPr>
          <w:spacing w:val="-5"/>
        </w:rPr>
        <w:t> </w:t>
      </w:r>
      <w:r>
        <w:rPr/>
        <w:t>all</w:t>
      </w:r>
      <w:r>
        <w:rPr>
          <w:spacing w:val="-5"/>
        </w:rPr>
        <w:t> </w:t>
      </w:r>
      <w:r>
        <w:rPr/>
        <w:t>contacts</w:t>
      </w:r>
      <w:r>
        <w:rPr>
          <w:spacing w:val="-5"/>
        </w:rPr>
        <w:t> </w:t>
      </w:r>
      <w:r>
        <w:rPr/>
        <w:t>with</w:t>
      </w:r>
      <w:r>
        <w:rPr>
          <w:spacing w:val="-5"/>
        </w:rPr>
        <w:t> </w:t>
      </w:r>
      <w:r>
        <w:rPr/>
        <w:t>medicinal</w:t>
      </w:r>
      <w:r>
        <w:rPr>
          <w:spacing w:val="-5"/>
        </w:rPr>
        <w:t> </w:t>
      </w:r>
      <w:r>
        <w:rPr/>
        <w:t>product/</w:t>
      </w:r>
      <w:r>
        <w:rPr>
          <w:spacing w:val="-2"/>
        </w:rPr>
        <w:t> </w:t>
      </w:r>
      <w:r>
        <w:rPr/>
        <w:t>device/cosmetics</w:t>
      </w:r>
      <w:r>
        <w:rPr>
          <w:spacing w:val="-5"/>
        </w:rPr>
        <w:t> </w:t>
      </w:r>
      <w:r>
        <w:rPr/>
        <w:t>regulatory</w:t>
      </w:r>
      <w:r>
        <w:rPr>
          <w:spacing w:val="-5"/>
        </w:rPr>
        <w:t> </w:t>
      </w:r>
      <w:r>
        <w:rPr/>
        <w:t>authorities</w:t>
      </w:r>
      <w:r>
        <w:rPr>
          <w:spacing w:val="-5"/>
        </w:rPr>
        <w:t> </w:t>
      </w:r>
      <w:r>
        <w:rPr/>
        <w:t>could potentially have an impact on the customer, project and our business, consistency of communication and proper documentation are critical.</w:t>
      </w:r>
    </w:p>
    <w:p>
      <w:pPr>
        <w:pStyle w:val="BodyText"/>
        <w:spacing w:before="9"/>
        <w:rPr>
          <w:sz w:val="30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0" w:hanging="721"/>
        <w:jc w:val="left"/>
        <w:rPr>
          <w:b/>
          <w:sz w:val="22"/>
        </w:rPr>
      </w:pPr>
      <w:bookmarkStart w:name="Receiving or initiating verbal contact w" w:id="14"/>
      <w:bookmarkEnd w:id="14"/>
      <w:r>
        <w:rPr>
          <w:b/>
          <w:sz w:val="22"/>
        </w:rPr>
        <w:t>Receivin</w:t>
      </w:r>
      <w:r>
        <w:rPr>
          <w:b/>
          <w:sz w:val="22"/>
        </w:rPr>
        <w:t>g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initiating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verbal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contact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with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Regulatory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Authority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3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Either receives an unannounced phone call or request for a teleconference from the Regulatory Authority OR requests a phone call or teleconference with the Regulatory Authority or directly contacts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Authority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telephone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customer.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 w:right="64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Determines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member/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technical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expert/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customer need to be present on the requested teleconference with the Regulatory Authority.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for verbal contact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9"/>
              <w:rPr>
                <w:sz w:val="20"/>
              </w:rPr>
            </w:pPr>
            <w:r>
              <w:rPr>
                <w:sz w:val="20"/>
              </w:rPr>
              <w:t>Schedules the teleconference with all attendees. If required, 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agenda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teleconference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 </w:t>
            </w:r>
            <w:r>
              <w:rPr>
                <w:spacing w:val="-2"/>
                <w:sz w:val="20"/>
              </w:rPr>
              <w:t>cover.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for verbal contact</w:t>
            </w:r>
          </w:p>
        </w:tc>
      </w:tr>
      <w:tr>
        <w:trPr>
          <w:trHeight w:val="145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facilitates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preparatory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attendees.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36"/>
              <w:rPr>
                <w:sz w:val="20"/>
              </w:rPr>
            </w:pPr>
            <w:r>
              <w:rPr>
                <w:sz w:val="20"/>
              </w:rPr>
              <w:t>One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two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 prior to the </w:t>
            </w:r>
            <w:r>
              <w:rPr>
                <w:spacing w:val="-2"/>
                <w:sz w:val="20"/>
              </w:rPr>
              <w:t>teleconference </w:t>
            </w:r>
            <w:r>
              <w:rPr>
                <w:sz w:val="20"/>
              </w:rPr>
              <w:t>with the </w:t>
            </w:r>
            <w:r>
              <w:rPr>
                <w:spacing w:val="-2"/>
                <w:sz w:val="20"/>
              </w:rPr>
              <w:t>Regulatory Authority</w:t>
            </w:r>
          </w:p>
        </w:tc>
      </w:tr>
    </w:tbl>
    <w:p>
      <w:pPr>
        <w:pStyle w:val="BodyText"/>
        <w:spacing w:before="1"/>
        <w:rPr>
          <w:b/>
          <w:sz w:val="31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536" w:hanging="720"/>
        <w:jc w:val="left"/>
        <w:rPr>
          <w:b/>
          <w:sz w:val="22"/>
        </w:rPr>
      </w:pPr>
      <w:bookmarkStart w:name="Documenting, distributing and filing of " w:id="15"/>
      <w:bookmarkEnd w:id="15"/>
      <w:r>
        <w:rPr>
          <w:b/>
          <w:sz w:val="22"/>
        </w:rPr>
        <w:t>Documenting</w:t>
      </w:r>
      <w:r>
        <w:rPr>
          <w:b/>
          <w:sz w:val="22"/>
        </w:rPr>
        <w:t>,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distributing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filing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all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communications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with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Regulatory </w:t>
      </w:r>
      <w:r>
        <w:rPr>
          <w:b/>
          <w:spacing w:val="-2"/>
          <w:sz w:val="22"/>
        </w:rPr>
        <w:t>Authority</w:t>
      </w:r>
    </w:p>
    <w:p>
      <w:pPr>
        <w:pStyle w:val="BodyText"/>
        <w:spacing w:before="7" w:after="1"/>
        <w:rPr>
          <w:b/>
          <w:sz w:val="10"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9"/>
              <w:rPr>
                <w:sz w:val="20"/>
              </w:rPr>
            </w:pPr>
            <w:r>
              <w:rPr>
                <w:sz w:val="20"/>
              </w:rPr>
              <w:t>Maintains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communication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Authority. This can be done in the form of a regulatory authority communication log (refer to Appendix B).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36"/>
              <w:rPr>
                <w:sz w:val="20"/>
              </w:rPr>
            </w:pPr>
            <w:r>
              <w:rPr>
                <w:sz w:val="20"/>
              </w:rPr>
              <w:t>After receipt of </w:t>
            </w:r>
            <w:r>
              <w:rPr>
                <w:spacing w:val="-2"/>
                <w:sz w:val="20"/>
              </w:rPr>
              <w:t>Regulatory Authority communication</w:t>
            </w:r>
          </w:p>
        </w:tc>
      </w:tr>
      <w:tr>
        <w:trPr>
          <w:trHeight w:val="503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atLeast" w:before="23"/>
              <w:ind w:left="104"/>
              <w:rPr>
                <w:sz w:val="20"/>
              </w:rPr>
            </w:pPr>
            <w:r>
              <w:rPr>
                <w:sz w:val="20"/>
              </w:rPr>
              <w:t>Records the evidence of verbal communication (telephone or teleconference)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Authority.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</w:p>
        </w:tc>
        <w:tc>
          <w:tcPr>
            <w:tcW w:w="1843" w:type="dxa"/>
          </w:tcPr>
          <w:p>
            <w:pPr>
              <w:pStyle w:val="TableParagraph"/>
              <w:spacing w:line="230" w:lineRule="atLeast" w:before="23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verbal </w:t>
            </w:r>
            <w:r>
              <w:rPr>
                <w:spacing w:val="-2"/>
                <w:sz w:val="20"/>
              </w:rPr>
              <w:t>communication</w:t>
            </w:r>
          </w:p>
        </w:tc>
      </w:tr>
    </w:tbl>
    <w:p>
      <w:pPr>
        <w:spacing w:after="0" w:line="230" w:lineRule="atLeast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957" w:top="2660" w:bottom="1140" w:left="96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59" w:hRule="atLeast"/>
        </w:trPr>
        <w:tc>
          <w:tcPr>
            <w:tcW w:w="79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 w:right="159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Authority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verbal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communication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report (refer to Appendix C) or an e-mail or via meeting minutes.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36"/>
              <w:rPr>
                <w:sz w:val="20"/>
              </w:rPr>
            </w:pPr>
            <w:r>
              <w:rPr>
                <w:sz w:val="20"/>
              </w:rPr>
              <w:t>with the </w:t>
            </w:r>
            <w:r>
              <w:rPr>
                <w:spacing w:val="-2"/>
                <w:sz w:val="20"/>
              </w:rPr>
              <w:t>Regulatory </w:t>
            </w:r>
            <w:r>
              <w:rPr>
                <w:sz w:val="20"/>
              </w:rPr>
              <w:t>Authority has been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completed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9"/>
              <w:rPr>
                <w:sz w:val="20"/>
              </w:rPr>
            </w:pPr>
            <w:r>
              <w:rPr>
                <w:sz w:val="20"/>
              </w:rPr>
              <w:t>Saves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e-mail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communication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Authorities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specific project correspondence folder.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36"/>
              <w:rPr>
                <w:sz w:val="20"/>
              </w:rPr>
            </w:pPr>
            <w:r>
              <w:rPr>
                <w:sz w:val="20"/>
              </w:rPr>
              <w:t>After Regulatory Authority e-mail </w:t>
            </w:r>
            <w:r>
              <w:rPr>
                <w:spacing w:val="-2"/>
                <w:sz w:val="20"/>
              </w:rPr>
              <w:t>communication </w:t>
            </w:r>
            <w:r>
              <w:rPr>
                <w:sz w:val="20"/>
              </w:rPr>
              <w:t>has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sent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or </w:t>
            </w:r>
            <w:r>
              <w:rPr>
                <w:spacing w:val="-2"/>
                <w:sz w:val="20"/>
              </w:rPr>
              <w:t>received</w:t>
            </w:r>
          </w:p>
        </w:tc>
      </w:tr>
      <w:tr>
        <w:trPr>
          <w:trHeight w:val="1233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Converts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hard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correspondence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 scanning and saving the document accordingly.</w:t>
            </w:r>
          </w:p>
          <w:p>
            <w:pPr>
              <w:pStyle w:val="TableParagraph"/>
              <w:spacing w:before="40"/>
              <w:ind w:left="104"/>
              <w:rPr>
                <w:sz w:val="20"/>
              </w:rPr>
            </w:pPr>
            <w:r>
              <w:rPr>
                <w:sz w:val="20"/>
              </w:rPr>
              <w:t>(refer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CS_WI_RM0284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General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(TMF)- Specific Document Quality – Good Documentation Practices)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 w:right="136"/>
              <w:rPr>
                <w:sz w:val="20"/>
              </w:rPr>
            </w:pPr>
            <w:r>
              <w:rPr>
                <w:sz w:val="20"/>
              </w:rPr>
              <w:t>After receipt of </w:t>
            </w:r>
            <w:r>
              <w:rPr>
                <w:spacing w:val="-2"/>
                <w:sz w:val="20"/>
              </w:rPr>
              <w:t>physical Regulatory Authority communication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9"/>
              <w:rPr>
                <w:sz w:val="20"/>
              </w:rPr>
            </w:pPr>
            <w:r>
              <w:rPr>
                <w:sz w:val="20"/>
              </w:rPr>
              <w:t>Sends the documented communication evidence to the customer and the IQVIA project team in a timely manner. The timing should be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content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Authority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communication 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timing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Authority.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36"/>
              <w:rPr>
                <w:sz w:val="20"/>
              </w:rPr>
            </w:pPr>
            <w:r>
              <w:rPr>
                <w:sz w:val="20"/>
              </w:rPr>
              <w:t>After receipt of </w:t>
            </w:r>
            <w:r>
              <w:rPr>
                <w:spacing w:val="-2"/>
                <w:sz w:val="20"/>
              </w:rPr>
              <w:t>Regulatory Authority communication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communication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evidence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appropriate project folder.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36"/>
              <w:rPr>
                <w:sz w:val="20"/>
              </w:rPr>
            </w:pPr>
            <w:r>
              <w:rPr>
                <w:sz w:val="20"/>
              </w:rPr>
              <w:t>After receipt of </w:t>
            </w:r>
            <w:r>
              <w:rPr>
                <w:spacing w:val="-2"/>
                <w:sz w:val="20"/>
              </w:rPr>
              <w:t>Regulatory Authority communication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94" w:after="0"/>
        <w:ind w:left="1200" w:right="0" w:hanging="720"/>
        <w:jc w:val="left"/>
        <w:rPr>
          <w:b/>
          <w:sz w:val="22"/>
        </w:rPr>
      </w:pPr>
      <w:bookmarkStart w:name="SUPPORTING DOCUMENTATION" w:id="16"/>
      <w:bookmarkEnd w:id="16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0"/>
        <w:gridCol w:w="6475"/>
      </w:tblGrid>
      <w:tr>
        <w:trPr>
          <w:trHeight w:val="321" w:hRule="atLeast"/>
        </w:trPr>
        <w:tc>
          <w:tcPr>
            <w:tcW w:w="3600" w:type="dxa"/>
            <w:shd w:val="clear" w:color="auto" w:fill="D9D9D9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475" w:type="dxa"/>
            <w:shd w:val="clear" w:color="auto" w:fill="D9D9D9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600" w:type="dxa"/>
            <w:shd w:val="clear" w:color="auto" w:fill="D9D9D9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475" w:type="dxa"/>
            <w:shd w:val="clear" w:color="auto" w:fill="D9D9D9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431" w:hRule="atLeast"/>
        </w:trPr>
        <w:tc>
          <w:tcPr>
            <w:tcW w:w="3600" w:type="dxa"/>
          </w:tcPr>
          <w:p>
            <w:pPr>
              <w:pStyle w:val="TableParagraph"/>
              <w:tabs>
                <w:tab w:pos="1550" w:val="left" w:leader="none"/>
              </w:tabs>
              <w:spacing w:before="139"/>
              <w:ind w:left="830"/>
              <w:rPr>
                <w:sz w:val="22"/>
              </w:rPr>
            </w:pPr>
            <w:bookmarkStart w:name="CS_OP_QA004" w:id="17"/>
            <w:bookmarkEnd w:id="17"/>
            <w:r>
              <w:rPr/>
            </w: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CS_OP_QA004</w:t>
              </w:r>
            </w:hyperlink>
          </w:p>
        </w:tc>
        <w:tc>
          <w:tcPr>
            <w:tcW w:w="6475" w:type="dxa"/>
          </w:tcPr>
          <w:p>
            <w:pPr>
              <w:pStyle w:val="TableParagraph"/>
              <w:spacing w:before="86"/>
              <w:ind w:left="110"/>
              <w:rPr>
                <w:sz w:val="22"/>
              </w:rPr>
            </w:pPr>
            <w:r>
              <w:rPr>
                <w:sz w:val="22"/>
              </w:rPr>
              <w:t>Coordinating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Inspections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IQVIA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Facilities</w:t>
            </w:r>
          </w:p>
        </w:tc>
      </w:tr>
      <w:tr>
        <w:trPr>
          <w:trHeight w:val="431" w:hRule="atLeast"/>
        </w:trPr>
        <w:tc>
          <w:tcPr>
            <w:tcW w:w="3600" w:type="dxa"/>
          </w:tcPr>
          <w:p>
            <w:pPr>
              <w:pStyle w:val="TableParagraph"/>
              <w:tabs>
                <w:tab w:pos="1550" w:val="left" w:leader="none"/>
              </w:tabs>
              <w:spacing w:before="86"/>
              <w:ind w:left="830"/>
              <w:rPr>
                <w:sz w:val="22"/>
              </w:rPr>
            </w:pPr>
            <w:bookmarkStart w:name="CS_OP_TMF0007" w:id="18"/>
            <w:bookmarkEnd w:id="18"/>
            <w:r>
              <w:rPr/>
            </w: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CS_OP_TMF0007</w:t>
              </w:r>
            </w:hyperlink>
          </w:p>
        </w:tc>
        <w:tc>
          <w:tcPr>
            <w:tcW w:w="6475" w:type="dxa"/>
          </w:tcPr>
          <w:p>
            <w:pPr>
              <w:pStyle w:val="TableParagraph"/>
              <w:spacing w:before="86"/>
              <w:ind w:left="110"/>
              <w:rPr>
                <w:sz w:val="22"/>
              </w:rPr>
            </w:pP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File</w:t>
            </w:r>
          </w:p>
        </w:tc>
      </w:tr>
      <w:tr>
        <w:trPr>
          <w:trHeight w:val="585" w:hRule="atLeast"/>
        </w:trPr>
        <w:tc>
          <w:tcPr>
            <w:tcW w:w="3600" w:type="dxa"/>
          </w:tcPr>
          <w:p>
            <w:pPr>
              <w:pStyle w:val="TableParagraph"/>
              <w:spacing w:before="5"/>
              <w:rPr>
                <w:b/>
                <w:sz w:val="25"/>
              </w:rPr>
            </w:pPr>
          </w:p>
          <w:p>
            <w:pPr>
              <w:pStyle w:val="TableParagraph"/>
              <w:tabs>
                <w:tab w:pos="1550" w:val="left" w:leader="none"/>
              </w:tabs>
              <w:ind w:left="830"/>
              <w:rPr>
                <w:sz w:val="22"/>
              </w:rPr>
            </w:pPr>
            <w:bookmarkStart w:name="CS_WI_RM0284" w:id="19"/>
            <w:bookmarkEnd w:id="19"/>
            <w:r>
              <w:rPr/>
            </w: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CS_WI_RM0284</w:t>
              </w:r>
            </w:hyperlink>
          </w:p>
        </w:tc>
        <w:tc>
          <w:tcPr>
            <w:tcW w:w="6475" w:type="dxa"/>
          </w:tcPr>
          <w:p>
            <w:pPr>
              <w:pStyle w:val="TableParagraph"/>
              <w:spacing w:before="38"/>
              <w:ind w:left="110" w:right="130"/>
              <w:rPr>
                <w:sz w:val="22"/>
              </w:rPr>
            </w:pPr>
            <w:r>
              <w:rPr>
                <w:sz w:val="22"/>
              </w:rPr>
              <w:t>General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(TMF)-Specific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Quality – Good Documentation Practices</w:t>
            </w:r>
          </w:p>
        </w:tc>
      </w:tr>
    </w:tbl>
    <w:p>
      <w:pPr>
        <w:pStyle w:val="BodyText"/>
        <w:rPr>
          <w:b/>
          <w:sz w:val="31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  <w:rPr>
          <w:b/>
          <w:sz w:val="22"/>
        </w:rPr>
      </w:pPr>
      <w:bookmarkStart w:name="SUPERSEDES" w:id="20"/>
      <w:bookmarkEnd w:id="20"/>
      <w:r>
        <w:rPr>
          <w:b/>
          <w:spacing w:val="-2"/>
          <w:sz w:val="22"/>
        </w:rPr>
        <w:t>SUPERSEDES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04"/>
        <w:gridCol w:w="3874"/>
        <w:gridCol w:w="2540"/>
      </w:tblGrid>
      <w:tr>
        <w:trPr>
          <w:trHeight w:val="287" w:hRule="atLeast"/>
        </w:trPr>
        <w:tc>
          <w:tcPr>
            <w:tcW w:w="3504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74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540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1094" w:hRule="atLeast"/>
        </w:trPr>
        <w:tc>
          <w:tcPr>
            <w:tcW w:w="3504" w:type="dxa"/>
          </w:tcPr>
          <w:p>
            <w:pPr>
              <w:pStyle w:val="TableParagraph"/>
              <w:rPr>
                <w:b/>
                <w:sz w:val="24"/>
              </w:rPr>
            </w:pPr>
          </w:p>
          <w:p>
            <w:pPr>
              <w:pStyle w:val="TableParagraph"/>
              <w:tabs>
                <w:tab w:pos="1425" w:val="left" w:leader="none"/>
              </w:tabs>
              <w:spacing w:before="146"/>
              <w:ind w:left="705"/>
              <w:rPr>
                <w:sz w:val="22"/>
              </w:rPr>
            </w:pPr>
            <w:bookmarkStart w:name="Global Regulatory Affairs - Conducting a" w:id="21"/>
            <w:bookmarkEnd w:id="21"/>
            <w:r>
              <w:rPr/>
            </w:r>
            <w:bookmarkStart w:name="CS_WI_RA010" w:id="22"/>
            <w:bookmarkEnd w:id="22"/>
            <w:r>
              <w:rPr/>
            </w: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CS_WI_RA010</w:t>
            </w:r>
          </w:p>
        </w:tc>
        <w:tc>
          <w:tcPr>
            <w:tcW w:w="3874" w:type="dxa"/>
          </w:tcPr>
          <w:p>
            <w:pPr>
              <w:pStyle w:val="TableParagraph"/>
              <w:spacing w:before="38"/>
              <w:ind w:left="76" w:right="115"/>
              <w:rPr>
                <w:sz w:val="22"/>
              </w:rPr>
            </w:pPr>
            <w:r>
              <w:rPr>
                <w:sz w:val="22"/>
              </w:rPr>
              <w:t>Global Regulatory Affairs - Conducting and Documenting Communications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Regulatory </w:t>
            </w:r>
            <w:r>
              <w:rPr>
                <w:spacing w:val="-2"/>
                <w:sz w:val="22"/>
              </w:rPr>
              <w:t>Authorities</w:t>
            </w:r>
          </w:p>
        </w:tc>
        <w:tc>
          <w:tcPr>
            <w:tcW w:w="2540" w:type="dxa"/>
          </w:tcPr>
          <w:p>
            <w:pPr>
              <w:pStyle w:val="TableParagraph"/>
              <w:rPr>
                <w:b/>
                <w:sz w:val="24"/>
              </w:rPr>
            </w:pPr>
          </w:p>
          <w:p>
            <w:pPr>
              <w:pStyle w:val="TableParagraph"/>
              <w:spacing w:before="141"/>
              <w:ind w:left="105"/>
              <w:rPr>
                <w:sz w:val="22"/>
              </w:rPr>
            </w:pPr>
            <w:r>
              <w:rPr>
                <w:w w:val="100"/>
                <w:sz w:val="22"/>
              </w:rPr>
              <w:t>6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957" w:top="2660" w:bottom="1140" w:left="960" w:right="96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94" w:after="0"/>
        <w:ind w:left="1200" w:right="0" w:hanging="720"/>
        <w:jc w:val="left"/>
        <w:rPr>
          <w:b/>
          <w:sz w:val="22"/>
        </w:rPr>
      </w:pPr>
      <w:bookmarkStart w:name="MODIFICATION FROM PREVIOUS REVISION" w:id="23"/>
      <w:bookmarkEnd w:id="23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2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09"/>
        <w:gridCol w:w="3869"/>
        <w:gridCol w:w="2520"/>
      </w:tblGrid>
      <w:tr>
        <w:trPr>
          <w:trHeight w:val="321" w:hRule="atLeast"/>
        </w:trPr>
        <w:tc>
          <w:tcPr>
            <w:tcW w:w="3509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869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2520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509" w:type="dxa"/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465" w:val="left" w:leader="none"/>
                <w:tab w:pos="466" w:val="left" w:leader="none"/>
              </w:tabs>
              <w:spacing w:line="269" w:lineRule="exact" w:before="0" w:after="0"/>
              <w:ind w:left="46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name</w:t>
            </w:r>
          </w:p>
        </w:tc>
        <w:tc>
          <w:tcPr>
            <w:tcW w:w="3869" w:type="dxa"/>
          </w:tcPr>
          <w:p>
            <w:pPr>
              <w:pStyle w:val="TableParagraph"/>
              <w:spacing w:before="33"/>
              <w:ind w:left="105"/>
              <w:rPr>
                <w:sz w:val="22"/>
              </w:rPr>
            </w:pPr>
            <w:r>
              <w:rPr>
                <w:sz w:val="22"/>
              </w:rPr>
              <w:t>3</w:t>
            </w:r>
            <w:r>
              <w:rPr>
                <w:spacing w:val="1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10"/>
                <w:sz w:val="22"/>
              </w:rPr>
              <w:t>6</w:t>
            </w:r>
          </w:p>
        </w:tc>
        <w:tc>
          <w:tcPr>
            <w:tcW w:w="2520" w:type="dxa"/>
          </w:tcPr>
          <w:p>
            <w:pPr>
              <w:pStyle w:val="TableParagraph"/>
              <w:spacing w:line="228" w:lineRule="auto" w:before="39"/>
              <w:ind w:left="109"/>
              <w:rPr>
                <w:sz w:val="22"/>
              </w:rPr>
            </w:pPr>
            <w:r>
              <w:rPr>
                <w:sz w:val="22"/>
              </w:rPr>
              <w:t>For harmonization across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GRA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SOPs.</w:t>
            </w:r>
          </w:p>
        </w:tc>
      </w:tr>
      <w:tr>
        <w:trPr>
          <w:trHeight w:val="561" w:hRule="atLeast"/>
        </w:trPr>
        <w:tc>
          <w:tcPr>
            <w:tcW w:w="3509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465" w:val="left" w:leader="none"/>
                <w:tab w:pos="466" w:val="left" w:leader="none"/>
              </w:tabs>
              <w:spacing w:line="240" w:lineRule="auto" w:before="0" w:after="0"/>
              <w:ind w:left="465" w:right="780" w:hanging="360"/>
              <w:jc w:val="left"/>
              <w:rPr>
                <w:sz w:val="22"/>
              </w:rPr>
            </w:pPr>
            <w:r>
              <w:rPr>
                <w:sz w:val="22"/>
              </w:rPr>
              <w:t>Replaced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“Sponsor”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by </w:t>
            </w:r>
            <w:r>
              <w:rPr>
                <w:spacing w:val="-2"/>
                <w:sz w:val="22"/>
              </w:rPr>
              <w:t>“Customer”</w:t>
            </w:r>
          </w:p>
        </w:tc>
        <w:tc>
          <w:tcPr>
            <w:tcW w:w="38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Entire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</w:tc>
        <w:tc>
          <w:tcPr>
            <w:tcW w:w="2520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For harmonization across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GRA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SOPs.</w:t>
            </w:r>
          </w:p>
        </w:tc>
      </w:tr>
      <w:tr>
        <w:trPr>
          <w:trHeight w:val="772" w:hRule="atLeast"/>
        </w:trPr>
        <w:tc>
          <w:tcPr>
            <w:tcW w:w="3509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465" w:val="left" w:leader="none"/>
                <w:tab w:pos="466" w:val="left" w:leader="none"/>
              </w:tabs>
              <w:spacing w:line="269" w:lineRule="exact" w:before="0" w:after="0"/>
              <w:ind w:left="46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Replaced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to</w:t>
            </w:r>
          </w:p>
          <w:p>
            <w:pPr>
              <w:pStyle w:val="TableParagraph"/>
              <w:spacing w:line="250" w:lineRule="exact"/>
              <w:ind w:left="465"/>
              <w:rPr>
                <w:sz w:val="22"/>
              </w:rPr>
            </w:pPr>
            <w:r>
              <w:rPr>
                <w:sz w:val="22"/>
              </w:rPr>
              <w:t>CS_WI_RM048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by </w:t>
            </w:r>
            <w:r>
              <w:rPr>
                <w:spacing w:val="-2"/>
                <w:sz w:val="22"/>
              </w:rPr>
              <w:t>CS_OP_TMF0007</w:t>
            </w:r>
          </w:p>
        </w:tc>
        <w:tc>
          <w:tcPr>
            <w:tcW w:w="38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2.4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7.0</w:t>
            </w:r>
          </w:p>
        </w:tc>
        <w:tc>
          <w:tcPr>
            <w:tcW w:w="2520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DCR</w:t>
            </w:r>
          </w:p>
        </w:tc>
      </w:tr>
    </w:tbl>
    <w:p>
      <w:pPr>
        <w:pStyle w:val="BodyText"/>
        <w:spacing w:before="10"/>
        <w:rPr>
          <w:b/>
          <w:sz w:val="30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1" w:after="0"/>
        <w:ind w:left="1200" w:right="0" w:hanging="720"/>
        <w:jc w:val="left"/>
        <w:rPr>
          <w:b/>
          <w:sz w:val="22"/>
        </w:rPr>
      </w:pPr>
      <w:bookmarkStart w:name="APPENDICES" w:id="24"/>
      <w:bookmarkEnd w:id="24"/>
      <w:r>
        <w:rPr>
          <w:b/>
          <w:spacing w:val="-2"/>
          <w:sz w:val="22"/>
        </w:rPr>
        <w:t>APPENDICES</w:t>
      </w: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121" w:after="0"/>
        <w:ind w:left="1920" w:right="0" w:hanging="720"/>
        <w:jc w:val="left"/>
        <w:rPr>
          <w:b/>
          <w:sz w:val="22"/>
        </w:rPr>
      </w:pPr>
      <w:bookmarkStart w:name="Appendix A:  Workflows" w:id="25"/>
      <w:bookmarkEnd w:id="25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78"/>
          <w:sz w:val="22"/>
        </w:rPr>
        <w:t> </w:t>
      </w:r>
      <w:r>
        <w:rPr>
          <w:b/>
          <w:spacing w:val="-2"/>
          <w:sz w:val="22"/>
        </w:rPr>
        <w:t>Workflows</w:t>
      </w: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121" w:after="0"/>
        <w:ind w:left="1920" w:right="0" w:hanging="720"/>
        <w:jc w:val="left"/>
        <w:rPr>
          <w:b/>
          <w:sz w:val="22"/>
        </w:rPr>
      </w:pPr>
      <w:bookmarkStart w:name="Appendix B:  Example of Regulatory Autho" w:id="26"/>
      <w:bookmarkEnd w:id="26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68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Regulatory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Authority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Communication</w:t>
      </w:r>
      <w:r>
        <w:rPr>
          <w:b/>
          <w:spacing w:val="-6"/>
          <w:sz w:val="22"/>
        </w:rPr>
        <w:t> </w:t>
      </w:r>
      <w:r>
        <w:rPr>
          <w:b/>
          <w:spacing w:val="-5"/>
          <w:sz w:val="22"/>
        </w:rPr>
        <w:t>Log</w:t>
      </w: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117" w:after="0"/>
        <w:ind w:left="1920" w:right="1083" w:hanging="720"/>
        <w:jc w:val="left"/>
        <w:rPr>
          <w:b/>
          <w:sz w:val="22"/>
        </w:rPr>
      </w:pPr>
      <w:bookmarkStart w:name="Appendix C:  Example of Regulatory Autho" w:id="27"/>
      <w:bookmarkEnd w:id="27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C:</w:t>
      </w:r>
      <w:r>
        <w:rPr>
          <w:b/>
          <w:spacing w:val="73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Regulatory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Authority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Verbal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Communication </w:t>
      </w:r>
      <w:r>
        <w:rPr>
          <w:b/>
          <w:spacing w:val="-2"/>
          <w:sz w:val="22"/>
        </w:rPr>
        <w:t>Report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957" w:top="2660" w:bottom="1140" w:left="960" w:right="96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0"/>
        <w:rPr>
          <w:b/>
          <w:sz w:val="16"/>
        </w:rPr>
      </w:pPr>
    </w:p>
    <w:p>
      <w:pPr>
        <w:spacing w:before="94"/>
        <w:ind w:left="585" w:right="0" w:firstLine="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4"/>
          <w:sz w:val="22"/>
        </w:rPr>
        <w:t> </w:t>
      </w:r>
      <w:r>
        <w:rPr>
          <w:b/>
          <w:spacing w:val="-2"/>
          <w:sz w:val="22"/>
        </w:rPr>
        <w:t>Workflows</w:t>
      </w:r>
    </w:p>
    <w:p>
      <w:pPr>
        <w:pStyle w:val="BodyText"/>
        <w:spacing w:before="10"/>
        <w:rPr>
          <w:b/>
          <w:sz w:val="21"/>
        </w:rPr>
      </w:pPr>
    </w:p>
    <w:p>
      <w:pPr>
        <w:pStyle w:val="ListParagraph"/>
        <w:numPr>
          <w:ilvl w:val="0"/>
          <w:numId w:val="5"/>
        </w:numPr>
        <w:tabs>
          <w:tab w:pos="946" w:val="left" w:leader="none"/>
        </w:tabs>
        <w:spacing w:line="240" w:lineRule="auto" w:before="0" w:after="0"/>
        <w:ind w:left="945" w:right="0" w:hanging="361"/>
        <w:jc w:val="left"/>
        <w:rPr>
          <w:b/>
          <w:sz w:val="22"/>
        </w:rPr>
      </w:pPr>
      <w:r>
        <w:rPr>
          <w:b/>
          <w:sz w:val="22"/>
        </w:rPr>
        <w:t>Receiving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Initiating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Verbal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Contact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with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Regulatory</w:t>
      </w:r>
      <w:r>
        <w:rPr>
          <w:b/>
          <w:spacing w:val="-1"/>
          <w:sz w:val="22"/>
        </w:rPr>
        <w:t> </w:t>
      </w:r>
      <w:r>
        <w:rPr>
          <w:b/>
          <w:spacing w:val="-2"/>
          <w:sz w:val="22"/>
        </w:rPr>
        <w:t>Authority</w:t>
      </w:r>
    </w:p>
    <w:p>
      <w:pPr>
        <w:pStyle w:val="BodyText"/>
        <w:spacing w:before="2"/>
        <w:rPr>
          <w:b/>
        </w:rPr>
      </w:pPr>
      <w:r>
        <w:rPr/>
      </w:r>
    </w:p>
    <w:p>
      <w:pPr>
        <w:pStyle w:val="BodyText"/>
        <w:rPr>
          <w:b/>
          <w:sz w:val="24"/>
        </w:rPr>
      </w:pPr>
    </w:p>
    <w:p>
      <w:pPr>
        <w:pStyle w:val="BodyText"/>
        <w:rPr>
          <w:b/>
          <w:sz w:val="24"/>
        </w:rPr>
      </w:pPr>
    </w:p>
    <w:p>
      <w:pPr>
        <w:pStyle w:val="ListParagraph"/>
        <w:numPr>
          <w:ilvl w:val="0"/>
          <w:numId w:val="5"/>
        </w:numPr>
        <w:tabs>
          <w:tab w:pos="946" w:val="left" w:leader="none"/>
        </w:tabs>
        <w:spacing w:line="240" w:lineRule="auto" w:before="183" w:after="0"/>
        <w:ind w:left="945" w:right="0" w:hanging="361"/>
        <w:jc w:val="left"/>
        <w:rPr>
          <w:b/>
          <w:sz w:val="22"/>
        </w:rPr>
      </w:pPr>
      <w:bookmarkStart w:name="Documenting, distributing and filing of " w:id="28"/>
      <w:bookmarkEnd w:id="28"/>
      <w:r>
        <w:rPr>
          <w:b/>
          <w:sz w:val="22"/>
        </w:rPr>
        <w:t>Documenting</w:t>
      </w:r>
      <w:r>
        <w:rPr>
          <w:b/>
          <w:sz w:val="22"/>
        </w:rPr>
        <w:t>,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distributing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filing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all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Regulatory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Authority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communications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11"/>
        </w:rPr>
      </w:pPr>
      <w:r>
        <w:rPr/>
      </w:r>
    </w:p>
    <w:p>
      <w:pPr>
        <w:spacing w:after="0"/>
        <w:rPr>
          <w:sz w:val="11"/>
        </w:rPr>
        <w:sectPr>
          <w:pgSz w:w="12240" w:h="15840"/>
          <w:pgMar w:header="725" w:footer="957" w:top="2660" w:bottom="1140" w:left="960" w:right="96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480" w:right="0" w:firstLine="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45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Regulatory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Authority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Communication</w:t>
      </w:r>
      <w:r>
        <w:rPr>
          <w:b/>
          <w:spacing w:val="-9"/>
          <w:sz w:val="22"/>
        </w:rPr>
        <w:t> </w:t>
      </w:r>
      <w:r>
        <w:rPr>
          <w:b/>
          <w:spacing w:val="-5"/>
          <w:sz w:val="22"/>
        </w:rPr>
        <w:t>Log</w:t>
      </w:r>
    </w:p>
    <w:p>
      <w:pPr>
        <w:pStyle w:val="BodyText"/>
        <w:spacing w:before="6"/>
        <w:rPr>
          <w:b/>
          <w:sz w:val="25"/>
        </w:rPr>
      </w:pPr>
    </w:p>
    <w:tbl>
      <w:tblPr>
        <w:tblW w:w="0" w:type="auto"/>
        <w:jc w:val="left"/>
        <w:tblInd w:w="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350"/>
      </w:tblGrid>
      <w:tr>
        <w:trPr>
          <w:trHeight w:val="397" w:hRule="atLeast"/>
        </w:trPr>
        <w:tc>
          <w:tcPr>
            <w:tcW w:w="9350" w:type="dxa"/>
            <w:shd w:val="clear" w:color="auto" w:fill="D9D9D9"/>
          </w:tcPr>
          <w:p>
            <w:pPr>
              <w:pStyle w:val="TableParagraph"/>
              <w:spacing w:before="72"/>
              <w:ind w:left="2291" w:right="228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Regulatory</w:t>
            </w:r>
            <w:r>
              <w:rPr>
                <w:b/>
                <w:spacing w:val="-11"/>
                <w:sz w:val="24"/>
              </w:rPr>
              <w:t> </w:t>
            </w:r>
            <w:r>
              <w:rPr>
                <w:b/>
                <w:sz w:val="24"/>
              </w:rPr>
              <w:t>Authority</w:t>
            </w:r>
            <w:r>
              <w:rPr>
                <w:b/>
                <w:spacing w:val="-11"/>
                <w:sz w:val="24"/>
              </w:rPr>
              <w:t> </w:t>
            </w:r>
            <w:r>
              <w:rPr>
                <w:b/>
                <w:sz w:val="24"/>
              </w:rPr>
              <w:t>Communication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Log</w:t>
            </w:r>
          </w:p>
        </w:tc>
      </w:tr>
      <w:tr>
        <w:trPr>
          <w:trHeight w:val="393" w:hRule="atLeast"/>
        </w:trPr>
        <w:tc>
          <w:tcPr>
            <w:tcW w:w="9350" w:type="dxa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Regulatory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z w:val="24"/>
              </w:rPr>
              <w:t>Authority</w:t>
            </w:r>
            <w:r>
              <w:rPr>
                <w:b/>
                <w:spacing w:val="-9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Division:</w:t>
            </w:r>
          </w:p>
        </w:tc>
      </w:tr>
      <w:tr>
        <w:trPr>
          <w:trHeight w:val="397" w:hRule="atLeast"/>
        </w:trPr>
        <w:tc>
          <w:tcPr>
            <w:tcW w:w="9350" w:type="dxa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Regulatory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Agent:</w:t>
            </w:r>
          </w:p>
        </w:tc>
      </w:tr>
      <w:tr>
        <w:trPr>
          <w:trHeight w:val="393" w:hRule="atLeast"/>
        </w:trPr>
        <w:tc>
          <w:tcPr>
            <w:tcW w:w="9350" w:type="dxa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Manager/ Project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Code:</w:t>
            </w:r>
          </w:p>
        </w:tc>
      </w:tr>
      <w:tr>
        <w:trPr>
          <w:trHeight w:val="398" w:hRule="atLeast"/>
        </w:trPr>
        <w:tc>
          <w:tcPr>
            <w:tcW w:w="9350" w:type="dxa"/>
          </w:tcPr>
          <w:p>
            <w:pPr>
              <w:pStyle w:val="TableParagraph"/>
              <w:spacing w:before="77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Customer/ Product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Name:</w:t>
            </w:r>
          </w:p>
        </w:tc>
      </w:tr>
      <w:tr>
        <w:trPr>
          <w:trHeight w:val="397" w:hRule="atLeast"/>
        </w:trPr>
        <w:tc>
          <w:tcPr>
            <w:tcW w:w="9350" w:type="dxa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Submission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No.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(e.g.,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NDA/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MAA/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z w:val="24"/>
              </w:rPr>
              <w:t>IND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number):</w:t>
            </w:r>
          </w:p>
        </w:tc>
      </w:tr>
    </w:tbl>
    <w:p>
      <w:pPr>
        <w:pStyle w:val="BodyText"/>
        <w:spacing w:before="8"/>
        <w:rPr>
          <w:b/>
          <w:sz w:val="25"/>
        </w:rPr>
      </w:pPr>
    </w:p>
    <w:tbl>
      <w:tblPr>
        <w:tblW w:w="0" w:type="auto"/>
        <w:jc w:val="left"/>
        <w:tblInd w:w="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5"/>
        <w:gridCol w:w="2016"/>
        <w:gridCol w:w="1608"/>
        <w:gridCol w:w="3931"/>
      </w:tblGrid>
      <w:tr>
        <w:trPr>
          <w:trHeight w:val="609" w:hRule="atLeast"/>
        </w:trPr>
        <w:tc>
          <w:tcPr>
            <w:tcW w:w="1795" w:type="dxa"/>
            <w:shd w:val="clear" w:color="auto" w:fill="D9D9D9"/>
          </w:tcPr>
          <w:p>
            <w:pPr>
              <w:pStyle w:val="TableParagraph"/>
              <w:spacing w:line="249" w:lineRule="auto" w:before="66"/>
              <w:ind w:left="139" w:firstLine="417"/>
              <w:rPr>
                <w:b/>
                <w:sz w:val="20"/>
              </w:rPr>
            </w:pPr>
            <w:r>
              <w:rPr>
                <w:b/>
                <w:sz w:val="20"/>
              </w:rPr>
              <w:t>Date of </w:t>
            </w:r>
            <w:r>
              <w:rPr>
                <w:b/>
                <w:spacing w:val="-2"/>
                <w:sz w:val="20"/>
              </w:rPr>
              <w:t>Communication</w:t>
            </w:r>
          </w:p>
        </w:tc>
        <w:tc>
          <w:tcPr>
            <w:tcW w:w="2016" w:type="dxa"/>
            <w:shd w:val="clear" w:color="auto" w:fill="D9D9D9"/>
          </w:tcPr>
          <w:p>
            <w:pPr>
              <w:pStyle w:val="TableParagraph"/>
              <w:spacing w:line="249" w:lineRule="auto" w:before="66"/>
              <w:ind w:left="249" w:firstLine="398"/>
              <w:rPr>
                <w:b/>
                <w:sz w:val="20"/>
              </w:rPr>
            </w:pPr>
            <w:r>
              <w:rPr>
                <w:b/>
                <w:sz w:val="20"/>
              </w:rPr>
              <w:t>Type of </w:t>
            </w:r>
            <w:r>
              <w:rPr>
                <w:b/>
                <w:spacing w:val="-2"/>
                <w:sz w:val="20"/>
              </w:rPr>
              <w:t>Communication</w:t>
            </w:r>
          </w:p>
        </w:tc>
        <w:tc>
          <w:tcPr>
            <w:tcW w:w="1608" w:type="dxa"/>
            <w:shd w:val="clear" w:color="auto" w:fill="D9D9D9"/>
          </w:tcPr>
          <w:p>
            <w:pPr>
              <w:pStyle w:val="TableParagraph"/>
              <w:spacing w:line="249" w:lineRule="auto" w:before="66"/>
              <w:ind w:left="158" w:right="111" w:hanging="34"/>
              <w:rPr>
                <w:b/>
                <w:sz w:val="20"/>
              </w:rPr>
            </w:pPr>
            <w:r>
              <w:rPr>
                <w:b/>
                <w:sz w:val="20"/>
              </w:rPr>
              <w:t>Serial</w:t>
            </w:r>
            <w:r>
              <w:rPr>
                <w:b/>
                <w:spacing w:val="-14"/>
                <w:sz w:val="20"/>
              </w:rPr>
              <w:t> </w:t>
            </w:r>
            <w:r>
              <w:rPr>
                <w:b/>
                <w:sz w:val="20"/>
              </w:rPr>
              <w:t>Number (if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applicable)</w:t>
            </w:r>
          </w:p>
        </w:tc>
        <w:tc>
          <w:tcPr>
            <w:tcW w:w="3931" w:type="dxa"/>
            <w:shd w:val="clear" w:color="auto" w:fill="D9D9D9"/>
          </w:tcPr>
          <w:p>
            <w:pPr>
              <w:pStyle w:val="TableParagraph"/>
              <w:spacing w:before="186"/>
              <w:ind w:left="1407" w:right="139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179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spacing w:after="0"/>
        <w:rPr>
          <w:rFonts w:ascii="Times New Roman"/>
          <w:sz w:val="20"/>
        </w:rPr>
        <w:sectPr>
          <w:pgSz w:w="12240" w:h="15840"/>
          <w:pgMar w:header="725" w:footer="957" w:top="2660" w:bottom="1140" w:left="960" w:right="96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480" w:right="0" w:firstLine="0"/>
        <w:jc w:val="left"/>
        <w:rPr>
          <w:b/>
          <w:sz w:val="22"/>
        </w:rPr>
      </w:pPr>
      <w:r>
        <w:rPr/>
      </w:r>
      <w:r>
        <w:rPr/>
      </w:r>
      <w:r>
        <w:rPr>
          <w:b/>
          <w:sz w:val="22"/>
        </w:rPr>
        <w:t>Appendix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C: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Regulatory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Authority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Verbal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Communication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Report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7"/>
        <w:rPr>
          <w:b/>
          <w:sz w:val="12"/>
        </w:rPr>
      </w:pPr>
    </w:p>
    <w:tbl>
      <w:tblPr>
        <w:tblW w:w="0" w:type="auto"/>
        <w:jc w:val="left"/>
        <w:tblInd w:w="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149"/>
        <w:gridCol w:w="3427"/>
      </w:tblGrid>
      <w:tr>
        <w:trPr>
          <w:trHeight w:val="441" w:hRule="atLeast"/>
        </w:trPr>
        <w:tc>
          <w:tcPr>
            <w:tcW w:w="9576" w:type="dxa"/>
            <w:gridSpan w:val="2"/>
            <w:shd w:val="clear" w:color="auto" w:fill="D9D9D9"/>
          </w:tcPr>
          <w:p>
            <w:pPr>
              <w:pStyle w:val="TableParagraph"/>
              <w:spacing w:before="73"/>
              <w:ind w:left="1882" w:right="1871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Regulatory</w:t>
            </w:r>
            <w:r>
              <w:rPr>
                <w:b/>
                <w:spacing w:val="-9"/>
                <w:sz w:val="28"/>
              </w:rPr>
              <w:t> </w:t>
            </w:r>
            <w:r>
              <w:rPr>
                <w:b/>
                <w:sz w:val="28"/>
              </w:rPr>
              <w:t>Authority</w:t>
            </w:r>
            <w:r>
              <w:rPr>
                <w:b/>
                <w:spacing w:val="-8"/>
                <w:sz w:val="28"/>
              </w:rPr>
              <w:t> </w:t>
            </w:r>
            <w:r>
              <w:rPr>
                <w:b/>
                <w:sz w:val="28"/>
              </w:rPr>
              <w:t>Verbal</w:t>
            </w:r>
            <w:r>
              <w:rPr>
                <w:b/>
                <w:spacing w:val="-11"/>
                <w:sz w:val="28"/>
              </w:rPr>
              <w:t> </w:t>
            </w:r>
            <w:r>
              <w:rPr>
                <w:b/>
                <w:sz w:val="28"/>
              </w:rPr>
              <w:t>Contact</w:t>
            </w:r>
            <w:r>
              <w:rPr>
                <w:b/>
                <w:spacing w:val="-7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Report</w:t>
            </w:r>
          </w:p>
        </w:tc>
      </w:tr>
      <w:tr>
        <w:trPr>
          <w:trHeight w:val="402" w:hRule="atLeast"/>
        </w:trPr>
        <w:tc>
          <w:tcPr>
            <w:tcW w:w="9576" w:type="dxa"/>
            <w:gridSpan w:val="2"/>
          </w:tcPr>
          <w:p>
            <w:pPr>
              <w:pStyle w:val="TableParagraph"/>
              <w:tabs>
                <w:tab w:pos="5241" w:val="left" w:leader="none"/>
              </w:tabs>
              <w:spacing w:before="72"/>
              <w:ind w:left="110"/>
              <w:rPr>
                <w:sz w:val="24"/>
              </w:rPr>
            </w:pPr>
            <w:r>
              <w:rPr>
                <w:b/>
                <w:sz w:val="24"/>
              </w:rPr>
              <w:t>Date of </w:t>
            </w:r>
            <w:r>
              <w:rPr>
                <w:b/>
                <w:spacing w:val="-2"/>
                <w:sz w:val="24"/>
              </w:rPr>
              <w:t>Contact:</w:t>
            </w:r>
            <w:r>
              <w:rPr>
                <w:b/>
                <w:sz w:val="24"/>
              </w:rPr>
              <w:tab/>
              <w:t>Date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Report</w:t>
            </w:r>
            <w:r>
              <w:rPr>
                <w:spacing w:val="-2"/>
                <w:sz w:val="24"/>
              </w:rPr>
              <w:t>:</w:t>
            </w:r>
          </w:p>
        </w:tc>
      </w:tr>
      <w:tr>
        <w:trPr>
          <w:trHeight w:val="393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Project </w:t>
            </w:r>
            <w:r>
              <w:rPr>
                <w:b/>
                <w:spacing w:val="-4"/>
                <w:sz w:val="24"/>
              </w:rPr>
              <w:t>Code:</w:t>
            </w:r>
          </w:p>
        </w:tc>
      </w:tr>
      <w:tr>
        <w:trPr>
          <w:trHeight w:val="671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line="242" w:lineRule="auto" w:before="72"/>
              <w:ind w:left="110" w:right="4254"/>
              <w:rPr>
                <w:b/>
                <w:sz w:val="24"/>
              </w:rPr>
            </w:pPr>
            <w:r>
              <w:rPr>
                <w:b/>
                <w:sz w:val="24"/>
              </w:rPr>
              <w:t>Regulatory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Authority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and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Regulatory Authority Division:</w:t>
            </w:r>
          </w:p>
        </w:tc>
      </w:tr>
      <w:tr>
        <w:trPr>
          <w:trHeight w:val="402" w:hRule="atLeast"/>
        </w:trPr>
        <w:tc>
          <w:tcPr>
            <w:tcW w:w="9576" w:type="dxa"/>
            <w:gridSpan w:val="2"/>
          </w:tcPr>
          <w:p>
            <w:pPr>
              <w:pStyle w:val="TableParagraph"/>
              <w:tabs>
                <w:tab w:pos="2841" w:val="left" w:leader="none"/>
                <w:tab w:pos="5068" w:val="left" w:leader="none"/>
              </w:tabs>
              <w:spacing w:before="77"/>
              <w:ind w:left="110"/>
              <w:rPr>
                <w:sz w:val="24"/>
              </w:rPr>
            </w:pPr>
            <w:r>
              <w:rPr>
                <w:b/>
                <w:sz w:val="24"/>
              </w:rPr>
              <w:t>Type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Contact</w:t>
            </w:r>
            <w:r>
              <w:rPr>
                <w:spacing w:val="-2"/>
                <w:sz w:val="24"/>
              </w:rPr>
              <w:t>: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Phone</w:t>
            </w:r>
            <w:r>
              <w:rPr>
                <w:sz w:val="24"/>
              </w:rPr>
              <w:tab/>
              <w:t>Teleconference/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2"/>
                <w:sz w:val="24"/>
              </w:rPr>
              <w:t>WebEx</w:t>
            </w:r>
          </w:p>
        </w:tc>
      </w:tr>
      <w:tr>
        <w:trPr>
          <w:trHeight w:val="393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before="72"/>
              <w:ind w:left="110"/>
              <w:rPr>
                <w:sz w:val="24"/>
              </w:rPr>
            </w:pPr>
            <w:r>
              <w:rPr>
                <w:b/>
                <w:sz w:val="24"/>
              </w:rPr>
              <w:t>Subject/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Reason</w:t>
            </w:r>
            <w:r>
              <w:rPr>
                <w:spacing w:val="-2"/>
                <w:sz w:val="24"/>
              </w:rPr>
              <w:t>:</w:t>
            </w:r>
          </w:p>
        </w:tc>
      </w:tr>
      <w:tr>
        <w:trPr>
          <w:trHeight w:val="398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before="77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Submission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z w:val="24"/>
              </w:rPr>
              <w:t>No.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(e.g.,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NDA/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MAA/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z w:val="24"/>
              </w:rPr>
              <w:t>IND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number)</w:t>
            </w:r>
          </w:p>
        </w:tc>
      </w:tr>
      <w:tr>
        <w:trPr>
          <w:trHeight w:val="402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Product </w:t>
            </w:r>
            <w:r>
              <w:rPr>
                <w:b/>
                <w:spacing w:val="-2"/>
                <w:sz w:val="24"/>
              </w:rPr>
              <w:t>Name:</w:t>
            </w:r>
          </w:p>
        </w:tc>
      </w:tr>
      <w:tr>
        <w:trPr>
          <w:trHeight w:val="393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Marketing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Authorization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Holder/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Customer:</w:t>
            </w:r>
          </w:p>
        </w:tc>
      </w:tr>
      <w:tr>
        <w:trPr>
          <w:trHeight w:val="671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line="242" w:lineRule="auto" w:before="72"/>
              <w:ind w:left="110" w:right="4254"/>
              <w:rPr>
                <w:b/>
                <w:sz w:val="24"/>
              </w:rPr>
            </w:pPr>
            <w:r>
              <w:rPr>
                <w:b/>
                <w:sz w:val="24"/>
              </w:rPr>
              <w:t>Regulatory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z w:val="24"/>
              </w:rPr>
              <w:t>Authority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z w:val="24"/>
              </w:rPr>
              <w:t>Participants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z w:val="24"/>
              </w:rPr>
              <w:t>and Telephone number:</w:t>
            </w:r>
          </w:p>
        </w:tc>
      </w:tr>
      <w:tr>
        <w:trPr>
          <w:trHeight w:val="398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IQVIA/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Customer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Participants:</w:t>
            </w:r>
          </w:p>
        </w:tc>
      </w:tr>
      <w:tr>
        <w:trPr>
          <w:trHeight w:val="3498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before="72"/>
              <w:ind w:left="110"/>
              <w:rPr>
                <w:sz w:val="24"/>
              </w:rPr>
            </w:pPr>
            <w:r>
              <w:rPr>
                <w:b/>
                <w:spacing w:val="-2"/>
                <w:sz w:val="24"/>
                <w:u w:val="single"/>
              </w:rPr>
              <w:t>Summary</w:t>
            </w:r>
            <w:r>
              <w:rPr>
                <w:spacing w:val="-2"/>
                <w:sz w:val="24"/>
              </w:rPr>
              <w:t>:</w:t>
            </w: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rPr>
                <w:b/>
                <w:sz w:val="26"/>
              </w:rPr>
            </w:pPr>
          </w:p>
          <w:p>
            <w:pPr>
              <w:pStyle w:val="TableParagraph"/>
              <w:spacing w:before="208"/>
              <w:ind w:left="110"/>
              <w:rPr>
                <w:b/>
                <w:sz w:val="24"/>
              </w:rPr>
            </w:pPr>
            <w:r>
              <w:rPr>
                <w:b/>
                <w:sz w:val="24"/>
                <w:u w:val="single"/>
              </w:rPr>
              <w:t>Outcome/</w:t>
            </w:r>
            <w:r>
              <w:rPr>
                <w:b/>
                <w:spacing w:val="-4"/>
                <w:sz w:val="24"/>
                <w:u w:val="single"/>
              </w:rPr>
              <w:t> </w:t>
            </w:r>
            <w:r>
              <w:rPr>
                <w:b/>
                <w:sz w:val="24"/>
                <w:u w:val="single"/>
              </w:rPr>
              <w:t>decisions/</w:t>
            </w:r>
            <w:r>
              <w:rPr>
                <w:b/>
                <w:spacing w:val="-2"/>
                <w:sz w:val="24"/>
                <w:u w:val="single"/>
              </w:rPr>
              <w:t> </w:t>
            </w:r>
            <w:r>
              <w:rPr>
                <w:b/>
                <w:sz w:val="24"/>
                <w:u w:val="single"/>
              </w:rPr>
              <w:t>action</w:t>
            </w:r>
            <w:r>
              <w:rPr>
                <w:b/>
                <w:spacing w:val="-2"/>
                <w:sz w:val="24"/>
                <w:u w:val="single"/>
              </w:rPr>
              <w:t> items</w:t>
            </w:r>
            <w:r>
              <w:rPr>
                <w:b/>
                <w:spacing w:val="-2"/>
                <w:sz w:val="24"/>
              </w:rPr>
              <w:t>:</w:t>
            </w:r>
          </w:p>
        </w:tc>
      </w:tr>
      <w:tr>
        <w:trPr>
          <w:trHeight w:val="834" w:hRule="atLeast"/>
        </w:trPr>
        <w:tc>
          <w:tcPr>
            <w:tcW w:w="9576" w:type="dxa"/>
            <w:gridSpan w:val="2"/>
          </w:tcPr>
          <w:p>
            <w:pPr>
              <w:pStyle w:val="TableParagraph"/>
              <w:spacing w:before="72"/>
              <w:ind w:left="110"/>
              <w:rPr>
                <w:sz w:val="24"/>
              </w:rPr>
            </w:pPr>
            <w:r>
              <w:rPr>
                <w:b/>
                <w:spacing w:val="-2"/>
                <w:sz w:val="24"/>
              </w:rPr>
              <w:t>SIGNATURE</w:t>
            </w:r>
            <w:r>
              <w:rPr>
                <w:spacing w:val="-2"/>
                <w:sz w:val="24"/>
              </w:rPr>
              <w:t>:</w:t>
            </w:r>
          </w:p>
        </w:tc>
      </w:tr>
      <w:tr>
        <w:trPr>
          <w:trHeight w:val="671" w:hRule="atLeast"/>
        </w:trPr>
        <w:tc>
          <w:tcPr>
            <w:tcW w:w="6149" w:type="dxa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Name:</w:t>
            </w:r>
          </w:p>
          <w:p>
            <w:pPr>
              <w:pStyle w:val="TableParagraph"/>
              <w:spacing w:before="2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Title, </w:t>
            </w:r>
            <w:r>
              <w:rPr>
                <w:b/>
                <w:spacing w:val="-2"/>
                <w:sz w:val="24"/>
              </w:rPr>
              <w:t>Department:</w:t>
            </w:r>
          </w:p>
        </w:tc>
        <w:tc>
          <w:tcPr>
            <w:tcW w:w="3427" w:type="dxa"/>
          </w:tcPr>
          <w:p>
            <w:pPr>
              <w:pStyle w:val="TableParagraph"/>
              <w:spacing w:before="72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Date: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7"/>
        <w:rPr>
          <w:b/>
          <w:sz w:val="25"/>
        </w:rPr>
      </w:pPr>
      <w:r>
        <w:rPr/>
      </w:r>
    </w:p>
    <w:p>
      <w:pPr>
        <w:spacing w:line="183" w:lineRule="exact" w:before="18"/>
        <w:ind w:left="475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7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7</w:t>
      </w:r>
    </w:p>
    <w:p>
      <w:pPr>
        <w:spacing w:line="244" w:lineRule="auto" w:before="0"/>
        <w:ind w:left="479" w:right="549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4"/>
          <w:sz w:val="16"/>
        </w:rPr>
        <w:t> </w:t>
      </w:r>
      <w:r>
        <w:rPr>
          <w:sz w:val="16"/>
        </w:rPr>
        <w:t>1999,</w:t>
      </w:r>
      <w:r>
        <w:rPr>
          <w:spacing w:val="-2"/>
          <w:sz w:val="16"/>
        </w:rPr>
        <w:t> </w:t>
      </w:r>
      <w:r>
        <w:rPr>
          <w:sz w:val="16"/>
        </w:rPr>
        <w:t>2000,</w:t>
      </w:r>
      <w:r>
        <w:rPr>
          <w:spacing w:val="-2"/>
          <w:sz w:val="16"/>
        </w:rPr>
        <w:t> </w:t>
      </w:r>
      <w:r>
        <w:rPr>
          <w:sz w:val="16"/>
        </w:rPr>
        <w:t>2013,</w:t>
      </w:r>
      <w:r>
        <w:rPr>
          <w:spacing w:val="-2"/>
          <w:sz w:val="16"/>
        </w:rPr>
        <w:t> </w:t>
      </w:r>
      <w:r>
        <w:rPr>
          <w:sz w:val="16"/>
        </w:rPr>
        <w:t>2015,</w:t>
      </w:r>
      <w:r>
        <w:rPr>
          <w:spacing w:val="-2"/>
          <w:sz w:val="16"/>
        </w:rPr>
        <w:t> </w:t>
      </w:r>
      <w:r>
        <w:rPr>
          <w:sz w:val="16"/>
        </w:rPr>
        <w:t>2017,</w:t>
      </w:r>
      <w:r>
        <w:rPr>
          <w:spacing w:val="-3"/>
          <w:sz w:val="16"/>
        </w:rPr>
        <w:t> </w:t>
      </w:r>
      <w:r>
        <w:rPr>
          <w:sz w:val="16"/>
        </w:rPr>
        <w:t>2019,</w:t>
      </w:r>
      <w:r>
        <w:rPr>
          <w:spacing w:val="-2"/>
          <w:sz w:val="16"/>
        </w:rPr>
        <w:t> </w:t>
      </w:r>
      <w:r>
        <w:rPr>
          <w:sz w:val="16"/>
        </w:rPr>
        <w:t>2021.</w:t>
      </w:r>
      <w:r>
        <w:rPr>
          <w:spacing w:val="-1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 and proprietary to IQVIA Holdings,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4"/>
          <w:footerReference w:type="default" r:id="rId15"/>
          <w:pgSz w:w="12240" w:h="15840"/>
          <w:pgMar w:header="725" w:footer="268" w:top="2660" w:bottom="460" w:left="96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680" w:right="6175" w:firstLine="0"/>
        <w:jc w:val="left"/>
        <w:rPr>
          <w:sz w:val="20"/>
        </w:rPr>
      </w:pPr>
      <w:bookmarkStart w:name="256259584_4_0_sgTemplateFile.pdf" w:id="29"/>
      <w:bookmarkEnd w:id="29"/>
      <w:r>
        <w:rPr/>
      </w: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Kemp,</w:t>
      </w:r>
      <w:r>
        <w:rPr>
          <w:spacing w:val="-10"/>
          <w:sz w:val="20"/>
        </w:rPr>
        <w:t> </w:t>
      </w:r>
      <w:r>
        <w:rPr>
          <w:sz w:val="20"/>
        </w:rPr>
        <w:t>Jaco</w:t>
      </w:r>
      <w:r>
        <w:rPr>
          <w:spacing w:val="36"/>
          <w:sz w:val="20"/>
        </w:rPr>
        <w:t> </w:t>
      </w:r>
      <w:r>
        <w:rPr>
          <w:sz w:val="20"/>
        </w:rPr>
        <w:t>(q608126)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680" w:right="3964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30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12:11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680" w:right="617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Corley,</w:t>
      </w:r>
      <w:r>
        <w:rPr>
          <w:spacing w:val="-11"/>
          <w:sz w:val="20"/>
        </w:rPr>
        <w:t> </w:t>
      </w:r>
      <w:r>
        <w:rPr>
          <w:sz w:val="20"/>
        </w:rPr>
        <w:t>Helen</w:t>
      </w:r>
      <w:r>
        <w:rPr>
          <w:spacing w:val="37"/>
          <w:sz w:val="20"/>
        </w:rPr>
        <w:t> </w:t>
      </w:r>
      <w:r>
        <w:rPr>
          <w:sz w:val="20"/>
        </w:rPr>
        <w:t>(q730385)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680" w:right="3964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30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12:42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680" w:right="576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Glizer,</w:t>
      </w:r>
      <w:r>
        <w:rPr>
          <w:spacing w:val="-10"/>
          <w:sz w:val="20"/>
        </w:rPr>
        <w:t> </w:t>
      </w:r>
      <w:r>
        <w:rPr>
          <w:sz w:val="20"/>
        </w:rPr>
        <w:t>Veronica</w:t>
      </w:r>
      <w:r>
        <w:rPr>
          <w:spacing w:val="37"/>
          <w:sz w:val="20"/>
        </w:rPr>
        <w:t> </w:t>
      </w:r>
      <w:r>
        <w:rPr>
          <w:sz w:val="20"/>
        </w:rPr>
        <w:t>(q735279)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680" w:right="3964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30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12:53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680" w:right="617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Balani,</w:t>
      </w:r>
      <w:r>
        <w:rPr>
          <w:spacing w:val="-10"/>
          <w:sz w:val="20"/>
        </w:rPr>
        <w:t> </w:t>
      </w:r>
      <w:r>
        <w:rPr>
          <w:sz w:val="20"/>
        </w:rPr>
        <w:t>Tarun</w:t>
      </w:r>
      <w:r>
        <w:rPr>
          <w:spacing w:val="37"/>
          <w:sz w:val="20"/>
        </w:rPr>
        <w:t> </w:t>
      </w:r>
      <w:r>
        <w:rPr>
          <w:sz w:val="20"/>
        </w:rPr>
        <w:t>(q830700)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80" w:right="3964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01</w:t>
      </w:r>
      <w:r>
        <w:rPr>
          <w:spacing w:val="-5"/>
          <w:sz w:val="20"/>
        </w:rPr>
        <w:t> </w:t>
      </w:r>
      <w:r>
        <w:rPr>
          <w:sz w:val="20"/>
        </w:rPr>
        <w:t>July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12:25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2"/>
        <w:ind w:left="7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680" w:right="617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Lobo,</w:t>
      </w:r>
      <w:r>
        <w:rPr>
          <w:spacing w:val="-10"/>
          <w:sz w:val="20"/>
        </w:rPr>
        <w:t> </w:t>
      </w:r>
      <w:r>
        <w:rPr>
          <w:sz w:val="20"/>
        </w:rPr>
        <w:t>Zena</w:t>
      </w:r>
      <w:r>
        <w:rPr>
          <w:spacing w:val="37"/>
          <w:sz w:val="20"/>
        </w:rPr>
        <w:t> </w:t>
      </w:r>
      <w:r>
        <w:rPr>
          <w:sz w:val="20"/>
        </w:rPr>
        <w:t>(q833472)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80" w:right="3964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01</w:t>
      </w:r>
      <w:r>
        <w:rPr>
          <w:spacing w:val="-5"/>
          <w:sz w:val="20"/>
        </w:rPr>
        <w:t> </w:t>
      </w:r>
      <w:r>
        <w:rPr>
          <w:sz w:val="20"/>
        </w:rPr>
        <w:t>July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02:33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2"/>
        <w:ind w:left="7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after="0"/>
        <w:jc w:val="left"/>
        <w:rPr>
          <w:sz w:val="20"/>
        </w:rPr>
        <w:sectPr>
          <w:headerReference w:type="default" r:id="rId16"/>
          <w:footerReference w:type="default" r:id="rId17"/>
          <w:pgSz w:w="12240" w:h="15840"/>
          <w:pgMar w:header="1448" w:footer="268" w:top="2840" w:bottom="460" w:left="96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680" w:right="5765" w:firstLine="0"/>
        <w:jc w:val="left"/>
        <w:rPr>
          <w:sz w:val="20"/>
        </w:rPr>
      </w:pPr>
      <w:bookmarkStart w:name="256259584_5_5_sgTemplateFile.pdf" w:id="30"/>
      <w:bookmarkEnd w:id="30"/>
      <w:r>
        <w:rPr/>
      </w: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Galea,</w:t>
      </w:r>
      <w:r>
        <w:rPr>
          <w:spacing w:val="-10"/>
          <w:sz w:val="20"/>
        </w:rPr>
        <w:t> </w:t>
      </w:r>
      <w:r>
        <w:rPr>
          <w:sz w:val="20"/>
        </w:rPr>
        <w:t>Claudine</w:t>
      </w:r>
      <w:r>
        <w:rPr>
          <w:spacing w:val="36"/>
          <w:sz w:val="20"/>
        </w:rPr>
        <w:t> </w:t>
      </w:r>
      <w:r>
        <w:rPr>
          <w:sz w:val="20"/>
        </w:rPr>
        <w:t>(q769301)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680" w:right="3964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01</w:t>
      </w:r>
      <w:r>
        <w:rPr>
          <w:spacing w:val="-5"/>
          <w:sz w:val="20"/>
        </w:rPr>
        <w:t> </w:t>
      </w:r>
      <w:r>
        <w:rPr>
          <w:sz w:val="20"/>
        </w:rPr>
        <w:t>July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03:46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1"/>
        <w:ind w:left="7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680" w:right="576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Rahman,</w:t>
      </w:r>
      <w:r>
        <w:rPr>
          <w:spacing w:val="-10"/>
          <w:sz w:val="20"/>
        </w:rPr>
        <w:t> </w:t>
      </w:r>
      <w:r>
        <w:rPr>
          <w:sz w:val="20"/>
        </w:rPr>
        <w:t>Maggie</w:t>
      </w:r>
      <w:r>
        <w:rPr>
          <w:spacing w:val="37"/>
          <w:sz w:val="20"/>
        </w:rPr>
        <w:t> </w:t>
      </w:r>
      <w:r>
        <w:rPr>
          <w:sz w:val="20"/>
        </w:rPr>
        <w:t>(q1033930)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680" w:right="3964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08</w:t>
      </w:r>
      <w:r>
        <w:rPr>
          <w:spacing w:val="-5"/>
          <w:sz w:val="20"/>
        </w:rPr>
        <w:t> </w:t>
      </w:r>
      <w:r>
        <w:rPr>
          <w:sz w:val="20"/>
        </w:rPr>
        <w:t>July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12:03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1"/>
        <w:ind w:left="7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680" w:right="576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Lewicky,</w:t>
      </w:r>
      <w:r>
        <w:rPr>
          <w:spacing w:val="-11"/>
          <w:sz w:val="20"/>
        </w:rPr>
        <w:t> </w:t>
      </w:r>
      <w:r>
        <w:rPr>
          <w:sz w:val="20"/>
        </w:rPr>
        <w:t>Tamara</w:t>
      </w:r>
      <w:r>
        <w:rPr>
          <w:spacing w:val="37"/>
          <w:sz w:val="20"/>
        </w:rPr>
        <w:t> </w:t>
      </w:r>
      <w:r>
        <w:rPr>
          <w:sz w:val="20"/>
        </w:rPr>
        <w:t>(q730348)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680" w:right="3964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08</w:t>
      </w:r>
      <w:r>
        <w:rPr>
          <w:spacing w:val="-5"/>
          <w:sz w:val="20"/>
        </w:rPr>
        <w:t> </w:t>
      </w:r>
      <w:r>
        <w:rPr>
          <w:sz w:val="20"/>
        </w:rPr>
        <w:t>July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12:09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1"/>
        <w:ind w:left="7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pgSz w:w="12240" w:h="15840"/>
      <w:pgMar w:header="1448" w:footer="268" w:top="2840" w:bottom="460" w:left="96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1"/>
      <w:numFmt w:val="decimal"/>
      <w:lvlText w:val="%1)"/>
      <w:lvlJc w:val="left"/>
      <w:pPr>
        <w:ind w:left="945" w:hanging="36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78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1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5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9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3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0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44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7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7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97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283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891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7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7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97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283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891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7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7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97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283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891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2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left"/>
      <w:pPr>
        <w:ind w:left="300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1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3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4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6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7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90" w:hanging="360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0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OP_QA004" TargetMode="External"/><Relationship Id="rId10" Type="http://schemas.openxmlformats.org/officeDocument/2006/relationships/hyperlink" Target="https://elvis.quintiles.com/livelink/llisapi.dll/open/CS_OP_TMF0007" TargetMode="External"/><Relationship Id="rId11" Type="http://schemas.openxmlformats.org/officeDocument/2006/relationships/hyperlink" Target="https://elvis.quintiles.com/livelink/llisapi.dll/open/CS_WI_RM0284" TargetMode="Externa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eader" Target="header2.xml"/><Relationship Id="rId15" Type="http://schemas.openxmlformats.org/officeDocument/2006/relationships/footer" Target="footer3.xml"/><Relationship Id="rId16" Type="http://schemas.openxmlformats.org/officeDocument/2006/relationships/header" Target="header3.xml"/><Relationship Id="rId17" Type="http://schemas.openxmlformats.org/officeDocument/2006/relationships/footer" Target="footer4.xml"/><Relationship Id="rId18" Type="http://schemas.openxmlformats.org/officeDocument/2006/relationships/numbering" Target="numbering.xml"/><Relationship Id="rId19" Type="http://schemas.openxmlformats.org/officeDocument/2006/relationships/header" Target="header4.xml"/><Relationship Id="rId20" Type="http://schemas.openxmlformats.org/officeDocument/2006/relationships/header" Target="header5.xml"/><Relationship Id="rId21" Type="http://schemas.openxmlformats.org/officeDocument/2006/relationships/header" Target="header6.xml"/><Relationship Id="rId22" Type="http://schemas.openxmlformats.org/officeDocument/2006/relationships/footer" Target="footer5.xml"/><Relationship Id="rId23" Type="http://schemas.openxmlformats.org/officeDocument/2006/relationships/footer" Target="footer6.xm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Communication with Authorities</dc:title>
  <dcterms:created xsi:type="dcterms:W3CDTF">2023-04-11T12:06:19Z</dcterms:created>
  <dcterms:modified xsi:type="dcterms:W3CDTF">2023-04-11T12:06:19Z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2021-07-01T00:00:00Z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