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42C8A" w14:textId="1B617C0E" w:rsidR="00C37902" w:rsidRDefault="0063489A" w:rsidP="0063489A">
      <w:pPr>
        <w:spacing w:after="240" w:line="240" w:lineRule="auto"/>
        <w:rPr>
          <w:rFonts w:ascii="Times New Roman" w:hAnsi="Times New Roman" w:cs="Times New Roman"/>
          <w:sz w:val="18"/>
        </w:rPr>
      </w:pPr>
      <w:r>
        <w:rPr>
          <w:rFonts w:ascii="Times New Roman" w:hAnsi="Times New Roman" w:cs="Times New Roman"/>
          <w:sz w:val="18"/>
        </w:rPr>
        <w:t>Â© June 2026 | IJIRT | Volume 13 Issue 1 | ISSN: 2349-6002</w:t>
      </w:r>
    </w:p>
    <w:p w14:paraId="1F8A4AD9" w14:textId="77777777" w:rsidR="0063489A" w:rsidRDefault="0063489A" w:rsidP="0063489A">
      <w:pPr>
        <w:pBdr>
          <w:bottom w:val="single" w:sz="8" w:space="1" w:color="auto"/>
        </w:pBdr>
        <w:spacing w:after="240" w:line="240" w:lineRule="auto"/>
        <w:rPr>
          <w:rFonts w:ascii="Times New Roman" w:hAnsi="Times New Roman" w:cs="Times New Roman"/>
          <w:sz w:val="18"/>
        </w:rPr>
      </w:pPr>
    </w:p>
    <w:p w14:paraId="4390546C" w14:textId="13038EE0" w:rsidR="0063489A" w:rsidRDefault="0063489A" w:rsidP="0063489A">
      <w:pPr>
        <w:spacing w:before="360" w:after="240" w:line="240" w:lineRule="auto"/>
        <w:jc w:val="center"/>
        <w:rPr>
          <w:rFonts w:ascii="Times New Roman" w:hAnsi="Times New Roman" w:cs="Times New Roman"/>
          <w:b/>
          <w:sz w:val="40"/>
        </w:rPr>
      </w:pPr>
      <w:r>
        <w:rPr>
          <w:rFonts w:ascii="Times New Roman" w:hAnsi="Times New Roman" w:cs="Times New Roman"/>
          <w:b/>
          <w:sz w:val="40"/>
        </w:rPr>
        <w:t>DEVELOPMENT OF AN INTELLIGENT DUAL-INTERFACE CAFE ORCHESTRATION PLATFORM WITH REAL-TIME CLOUD SYNCHRONIZATION AND CONTEXT-AWARE RECOMMENDATIONS</w:t>
      </w:r>
    </w:p>
    <w:p w14:paraId="7745A994" w14:textId="17EBE192" w:rsidR="001856FC" w:rsidRDefault="0063489A" w:rsidP="001856FC">
      <w:pPr>
        <w:spacing w:before="120" w:after="120" w:line="240" w:lineRule="auto"/>
        <w:jc w:val="center"/>
        <w:rPr>
          <w:rFonts w:ascii="Times New Roman" w:hAnsi="Times New Roman" w:cs="Times New Roman"/>
        </w:rPr>
      </w:pPr>
      <w:r>
        <w:rPr>
          <w:rFonts w:ascii="Times New Roman" w:hAnsi="Times New Roman" w:cs="Times New Roman"/>
        </w:rPr>
        <w:t>Trusha Salode</w:t>
      </w:r>
      <w:r w:rsidR="001856FC">
        <w:rPr>
          <w:rFonts w:ascii="Times New Roman" w:hAnsi="Times New Roman" w:cs="Times New Roman"/>
        </w:rPr>
        <w:t>, Ayesha Butalia</w:t>
      </w:r>
    </w:p>
    <w:p w14:paraId="52D58F1D" w14:textId="77777777" w:rsidR="001856FC" w:rsidRPr="001856FC" w:rsidRDefault="001856FC" w:rsidP="001856FC">
      <w:pPr>
        <w:spacing w:before="240" w:after="0" w:line="240" w:lineRule="auto"/>
        <w:jc w:val="center"/>
        <w:rPr>
          <w:rFonts w:ascii="Times New Roman" w:hAnsi="Times New Roman" w:cs="Times New Roman"/>
          <w:i/>
        </w:rPr>
      </w:pPr>
      <w:r w:rsidRPr="001856FC">
        <w:rPr>
          <w:rFonts w:ascii="Times New Roman" w:hAnsi="Times New Roman" w:cs="Times New Roman"/>
          <w:i/>
        </w:rPr>
        <w:t>Lead Researcher, jivIT Solutions Private Limited, pune, India</w:t>
      </w:r>
    </w:p>
    <w:p w14:paraId="65E01DBB" w14:textId="1A9D1B24" w:rsidR="001856FC" w:rsidRPr="001856FC" w:rsidRDefault="001856FC" w:rsidP="001856FC">
      <w:pPr>
        <w:spacing w:before="240" w:after="0" w:line="240" w:lineRule="auto"/>
        <w:jc w:val="center"/>
        <w:rPr>
          <w:rFonts w:ascii="Times New Roman" w:hAnsi="Times New Roman" w:cs="Times New Roman"/>
          <w:i/>
        </w:rPr>
      </w:pPr>
      <w:r w:rsidRPr="001856FC">
        <w:rPr>
          <w:rFonts w:ascii="Times New Roman" w:hAnsi="Times New Roman" w:cs="Times New Roman"/>
          <w:i/>
        </w:rPr>
        <w:t>Senior Systems Engineer, jivIT Solutions Private Limited, pune, India</w:t>
      </w:r>
    </w:p>
    <w:p w14:paraId="4F1A864A" w14:textId="77777777" w:rsidR="0063489A" w:rsidRDefault="001856FC" w:rsidP="001856FC">
      <w:pPr>
        <w:spacing w:before="240" w:after="0" w:line="240" w:lineRule="auto"/>
        <w:jc w:val="center"/>
        <w:rPr>
          <w:rFonts w:ascii="Times New Roman" w:hAnsi="Times New Roman" w:cs="Times New Roman"/>
          <w:i/>
        </w:rPr>
      </w:pPr>
      <w:r w:rsidRPr="001856FC">
        <w:rPr>
          <w:rFonts w:ascii="Times New Roman" w:hAnsi="Times New Roman" w:cs="Times New Roman"/>
          <w:i/>
        </w:rPr>
        <w:t>Chief Scientific Officer, jivIT Solutions Private Limited, pune, India</w:t>
      </w:r>
    </w:p>
    <w:p w14:paraId="2E274F41" w14:textId="77777777" w:rsidR="001856FC" w:rsidRDefault="001856FC" w:rsidP="001856FC">
      <w:pPr>
        <w:spacing w:before="240" w:after="0" w:line="240" w:lineRule="auto"/>
        <w:jc w:val="center"/>
        <w:rPr>
          <w:rFonts w:ascii="Times New Roman" w:hAnsi="Times New Roman" w:cs="Times New Roman"/>
          <w:i/>
        </w:rPr>
      </w:pPr>
    </w:p>
    <w:p w14:paraId="22B5CFDE" w14:textId="1826EDC7" w:rsidR="001856FC" w:rsidRDefault="001856FC" w:rsidP="001856FC">
      <w:pPr>
        <w:spacing w:before="240" w:after="0" w:line="240" w:lineRule="auto"/>
        <w:jc w:val="center"/>
        <w:rPr>
          <w:rFonts w:ascii="Times New Roman" w:hAnsi="Times New Roman" w:cs="Times New Roman"/>
          <w:i/>
        </w:rPr>
        <w:sectPr w:rsidR="001856FC" w:rsidSect="0063489A">
          <w:pgSz w:w="12240" w:h="15840"/>
          <w:pgMar w:top="1440" w:right="1440" w:bottom="1440" w:left="1440" w:header="708" w:footer="708" w:gutter="0"/>
          <w:cols w:space="708"/>
          <w:docGrid w:linePitch="360"/>
        </w:sectPr>
      </w:pPr>
    </w:p>
    <w:p w14:paraId="557FCBAF" w14:textId="05B42EB8" w:rsidR="0063489A" w:rsidRDefault="0063489A" w:rsidP="0063489A">
      <w:pPr>
        <w:spacing w:after="120" w:line="240" w:lineRule="auto"/>
        <w:jc w:val="both"/>
        <w:rPr>
          <w:rFonts w:ascii="Times New Roman" w:hAnsi="Times New Roman" w:cs="Times New Roman"/>
          <w:i/>
          <w:sz w:val="18"/>
        </w:rPr>
      </w:pPr>
      <w:r>
        <w:rPr>
          <w:rFonts w:ascii="Times New Roman" w:hAnsi="Times New Roman" w:cs="Times New Roman"/>
          <w:b/>
          <w:sz w:val="18"/>
        </w:rPr>
        <w:t>Abstractâ€”</w:t>
      </w:r>
      <w:r>
        <w:rPr>
          <w:rFonts w:ascii="Times New Roman" w:hAnsi="Times New Roman" w:cs="Times New Roman"/>
          <w:i/>
          <w:sz w:val="18"/>
        </w:rPr>
        <w:t>This paper details the design, development, and empirical evaluation of QuickBite, an advanced, context-aware cafe orchestration platform featuring real-time client-kitchen synchronization, QR-code-based session pairing, and dynamic climate-adaptive menu recommendation algorithms. Traditional dining models exhibit high operational latency, menu statism, and order transcription errors due to manual waiter intervention. QuickBite addresses these issues through a dual-interface architecture: a client-facing mobile application built on Flutter, and a real-time kitchen monitoring dashboard synchronized via a reactive Cloud Firestore database layer. By interfacing with localized climate web services (wttr.in), the platform dynamically evaluates environmental context (temperature and weather state) to suggest relevant culinary items (such as warm beverages and wood-fired pizzas on cold or rainy days, and cold serves under high temperatures). Additionally, QR-embedded deep links automatically bind customer transactions to specific tables without manual registration. Empirical stress tests indicate that the system maintains an end-to-end sync latency of 115 ms, supports over 100 concurrent table requests with sub-second response times, and decreases order placement duration by 86.6%, optimizing operational throughput and customer satisfaction.</w:t>
      </w:r>
    </w:p>
    <w:p w14:paraId="46B1DA45" w14:textId="59802DE2" w:rsidR="0063489A" w:rsidRDefault="0063489A" w:rsidP="0063489A">
      <w:pPr>
        <w:spacing w:after="240" w:line="240" w:lineRule="auto"/>
        <w:jc w:val="both"/>
        <w:rPr>
          <w:rFonts w:ascii="Times New Roman" w:hAnsi="Times New Roman" w:cs="Times New Roman"/>
          <w:sz w:val="18"/>
        </w:rPr>
      </w:pPr>
      <w:r>
        <w:rPr>
          <w:rFonts w:ascii="Times New Roman" w:hAnsi="Times New Roman" w:cs="Times New Roman"/>
          <w:b/>
          <w:sz w:val="18"/>
        </w:rPr>
        <w:t>Index Termsâ€”</w:t>
      </w:r>
      <w:r>
        <w:rPr>
          <w:rFonts w:ascii="Times New Roman" w:hAnsi="Times New Roman" w:cs="Times New Roman"/>
          <w:sz w:val="18"/>
        </w:rPr>
        <w:t>Context-aware computing, deep linking, dynamic recommendation engine, Firebase Firestore, Flutter framework, real-time database, cloud synchronization.</w:t>
      </w:r>
    </w:p>
    <w:p w14:paraId="65BC6D60" w14:textId="08BCDC03" w:rsidR="0063489A" w:rsidRDefault="0063489A" w:rsidP="0063489A">
      <w:pPr>
        <w:spacing w:before="240" w:after="120" w:line="240" w:lineRule="auto"/>
        <w:jc w:val="center"/>
        <w:rPr>
          <w:rFonts w:ascii="Times New Roman" w:hAnsi="Times New Roman" w:cs="Times New Roman"/>
          <w:b/>
          <w:sz w:val="20"/>
        </w:rPr>
      </w:pPr>
      <w:r>
        <w:rPr>
          <w:rFonts w:ascii="Times New Roman" w:hAnsi="Times New Roman" w:cs="Times New Roman"/>
          <w:b/>
          <w:sz w:val="20"/>
        </w:rPr>
        <w:t>I. INTRODUCTION</w:t>
      </w:r>
    </w:p>
    <w:p w14:paraId="5184335F" w14:textId="1C102791"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 xml:space="preserve">The food and beverage (F&amp;B) industry is experiencing a rapid technological evolution, catalyzed by consumer demand for frictionless service and operational </w:t>
      </w:r>
      <w:r>
        <w:rPr>
          <w:rFonts w:ascii="Times New Roman" w:hAnsi="Times New Roman" w:cs="Times New Roman"/>
          <w:sz w:val="20"/>
        </w:rPr>
        <w:t>efficiency. In the traditional table service model, order placement is a multi-step, human-dependent workflow. Customers wait for a waiter, read a static printed menu, convey their choices verbally, and wait for the waiter to manually input the order into a central POS or carry a handwritten ticket to the kitchen. This workflow introduces latency and a high susceptibility to human transcription errors [1].</w:t>
      </w:r>
    </w:p>
    <w:p w14:paraId="2305EBF6" w14:textId="4374DC69"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While basic digital ordering solutions exist, they frequently rely on static PDF menu retrieval or generic web pages lacking backend state sync. These interfaces do not adapt to current customer contexts. The ambient environment (temperature, weather, time) significantly influences consumer food choice. For instance, cold, rainy weather heightens demand for hot soups and warm desserts, whereas hot, sunny days shift preferences toward iced beverages and cool treats [2]. Static systems fail to capitalize on these behavioral patterns.</w:t>
      </w:r>
    </w:p>
    <w:p w14:paraId="1524439C" w14:textId="48884C05" w:rsidR="0063489A" w:rsidRDefault="0063489A" w:rsidP="0063489A">
      <w:pPr>
        <w:spacing w:after="240" w:line="240" w:lineRule="auto"/>
        <w:jc w:val="both"/>
        <w:rPr>
          <w:rFonts w:ascii="Times New Roman" w:hAnsi="Times New Roman" w:cs="Times New Roman"/>
          <w:sz w:val="20"/>
        </w:rPr>
      </w:pPr>
      <w:r>
        <w:rPr>
          <w:rFonts w:ascii="Times New Roman" w:hAnsi="Times New Roman" w:cs="Times New Roman"/>
          <w:sz w:val="20"/>
        </w:rPr>
        <w:t>To address these operational limitations, we developed QuickBite. QuickBite is a smart restaurant ordering platform that leverages modern mobile app design principles and real-time cloud backends to deliver a tailored, context-aware dining experience. The platform automatically configures table pairings through QR-code-embedded deep links, retrieves live regional weather parameters, applies a smart recommendation algorithm, and routes tickets to a synchronized kitchen monitor in real time. The ultimate objective is to reduce customer waiting times, minimize human-error rates, and streamline kitchen workflow management.</w:t>
      </w:r>
    </w:p>
    <w:p w14:paraId="3AAA22AE" w14:textId="2C01324C" w:rsidR="0063489A" w:rsidRDefault="0063489A" w:rsidP="0063489A">
      <w:pPr>
        <w:spacing w:before="240" w:after="120" w:line="240" w:lineRule="auto"/>
        <w:jc w:val="center"/>
        <w:rPr>
          <w:rFonts w:ascii="Times New Roman" w:hAnsi="Times New Roman" w:cs="Times New Roman"/>
          <w:b/>
          <w:sz w:val="20"/>
        </w:rPr>
      </w:pPr>
      <w:r>
        <w:rPr>
          <w:rFonts w:ascii="Times New Roman" w:hAnsi="Times New Roman" w:cs="Times New Roman"/>
          <w:b/>
          <w:sz w:val="20"/>
        </w:rPr>
        <w:lastRenderedPageBreak/>
        <w:t>II. SYSTEM METHODOLOGY &amp; INFRASTRUCTURE</w:t>
      </w:r>
    </w:p>
    <w:p w14:paraId="45CC5B5E" w14:textId="050C821A"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The QuickBite system architecture utilizes a modern decoupled client-server model optimized for high-frequency synchronization. The frontend is built on Google`s Flutter framework, enabling native compiling across Android, iOS, and Web environments. State management is governed by a central ChangeNotifier class exposed via an InheritedWidget subclass. This architecture ensures that data modifications in the model immediately propagate to all relevant views, reducing layout redrawing overhead.</w:t>
      </w:r>
    </w:p>
    <w:p w14:paraId="19FA9DBC" w14:textId="18CBC59B"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Data persistence and real-time notifications are handled by Firebase Cloud Firestore. Firestore utilizes a WebSockets-based listener channel, allowing the kitchen dashboard and customer devices to sync changes bidirectionally within milliseconds. When an order is placed, it is serialized to JSON and sent to Firestore. The kitchen dashboard, which listens to the `orders` collection snapshot stream, displays the new ticket instantly without polling.</w:t>
      </w:r>
    </w:p>
    <w:p w14:paraId="2FC37778" w14:textId="0A81A3BC" w:rsidR="0063489A" w:rsidRDefault="0063489A" w:rsidP="0063489A">
      <w:pPr>
        <w:spacing w:after="240" w:line="240" w:lineRule="auto"/>
        <w:jc w:val="both"/>
        <w:rPr>
          <w:rFonts w:ascii="Times New Roman" w:hAnsi="Times New Roman" w:cs="Times New Roman"/>
          <w:sz w:val="20"/>
        </w:rPr>
      </w:pPr>
      <w:r>
        <w:rPr>
          <w:rFonts w:ascii="Times New Roman" w:hAnsi="Times New Roman" w:cs="Times New Roman"/>
          <w:sz w:val="20"/>
        </w:rPr>
        <w:t>The application adopts a state-driven approach where all operations flow through the central RestaurantState. The state is synchronized bidirectionally. If a customer places an order, a document containing the table number, order status (pending), timestamp, and serialized list of menu items is pushed to the Firestore cloud instance. Simultaneously, kitchen staff view the new ticket instantly on their terminal. Toggling the ticket status updates the document in the database, automatically triggering a local UI refresh on the customer`s order tracking view [3].</w:t>
      </w:r>
    </w:p>
    <w:p w14:paraId="1D880CBB" w14:textId="075D2DC4" w:rsidR="0063489A" w:rsidRDefault="0063489A" w:rsidP="0063489A">
      <w:pPr>
        <w:spacing w:before="240" w:after="120" w:line="240" w:lineRule="auto"/>
        <w:jc w:val="center"/>
        <w:rPr>
          <w:rFonts w:ascii="Times New Roman" w:hAnsi="Times New Roman" w:cs="Times New Roman"/>
          <w:b/>
          <w:sz w:val="20"/>
        </w:rPr>
      </w:pPr>
      <w:r>
        <w:rPr>
          <w:rFonts w:ascii="Times New Roman" w:hAnsi="Times New Roman" w:cs="Times New Roman"/>
          <w:b/>
          <w:sz w:val="20"/>
        </w:rPr>
        <w:t>III. CONTEXT-AWARE DYNAMIC RECOMMENDATION ENGINE</w:t>
      </w:r>
    </w:p>
    <w:p w14:paraId="5C744FC8" w14:textId="3AC17358"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A core innovation of QuickBite is its weather-adaptive menu filtering. Upon startup, the client application executes a background network request to wttr.in, a free, location-aware weather service. The response is parsed for ambient temperature (temp_C) and weather description strings.</w:t>
      </w:r>
    </w:p>
    <w:p w14:paraId="123461B3" w14:textId="6C95B774"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 xml:space="preserve">The app classifies the environment into three WeatherModes: sunny, rainy, or cold. A rule-based classifier then filters recommendations. If the weather description contains rain, drizzle, or shower, the system overrides defaults to suggest warm, energy-dense comfort items (e.g., Truffle Mushroom Pizza, BBQ burgers, hot beverages). If temp_C &lt; 20, a `Cold` mode is activated, presenting items like freshly baked waffles and hot teas to warm up. In default conditions, suggestions rely on the time of day: light pastries and cold brews in the morning, hearty pizzas and burgers at lunch, and gelato and soft serves in the evening. This </w:t>
      </w:r>
      <w:r>
        <w:rPr>
          <w:rFonts w:ascii="Times New Roman" w:hAnsi="Times New Roman" w:cs="Times New Roman"/>
          <w:sz w:val="20"/>
        </w:rPr>
        <w:t>contextual approach optimizes menu navigation and boosts checkout conversion rates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0"/>
        <w:gridCol w:w="1500"/>
        <w:gridCol w:w="1500"/>
      </w:tblGrid>
      <w:tr w:rsidR="0063489A" w:rsidRPr="0063489A" w14:paraId="5F79E427" w14:textId="77777777" w:rsidTr="0063489A">
        <w:tc>
          <w:tcPr>
            <w:tcW w:w="1500" w:type="dxa"/>
          </w:tcPr>
          <w:p w14:paraId="631F03B9" w14:textId="4A42B267" w:rsidR="0063489A" w:rsidRPr="0063489A" w:rsidRDefault="0063489A" w:rsidP="0063489A">
            <w:pPr>
              <w:spacing w:after="120" w:line="240" w:lineRule="auto"/>
              <w:jc w:val="both"/>
              <w:rPr>
                <w:rFonts w:ascii="Times New Roman" w:hAnsi="Times New Roman" w:cs="Times New Roman"/>
                <w:b/>
                <w:sz w:val="20"/>
              </w:rPr>
            </w:pPr>
            <w:r>
              <w:rPr>
                <w:rFonts w:ascii="Times New Roman" w:hAnsi="Times New Roman" w:cs="Times New Roman"/>
                <w:b/>
                <w:sz w:val="20"/>
              </w:rPr>
              <w:t>Temperature / Climate</w:t>
            </w:r>
          </w:p>
        </w:tc>
        <w:tc>
          <w:tcPr>
            <w:tcW w:w="1500" w:type="dxa"/>
          </w:tcPr>
          <w:p w14:paraId="37DEA8C6" w14:textId="7BC30709" w:rsidR="0063489A" w:rsidRPr="0063489A" w:rsidRDefault="0063489A" w:rsidP="0063489A">
            <w:pPr>
              <w:spacing w:after="120" w:line="240" w:lineRule="auto"/>
              <w:jc w:val="both"/>
              <w:rPr>
                <w:rFonts w:ascii="Times New Roman" w:hAnsi="Times New Roman" w:cs="Times New Roman"/>
                <w:b/>
                <w:sz w:val="20"/>
              </w:rPr>
            </w:pPr>
            <w:r>
              <w:rPr>
                <w:rFonts w:ascii="Times New Roman" w:hAnsi="Times New Roman" w:cs="Times New Roman"/>
                <w:b/>
                <w:sz w:val="20"/>
              </w:rPr>
              <w:t>Weather State</w:t>
            </w:r>
          </w:p>
        </w:tc>
        <w:tc>
          <w:tcPr>
            <w:tcW w:w="1500" w:type="dxa"/>
          </w:tcPr>
          <w:p w14:paraId="73FD823A" w14:textId="03F1DA83" w:rsidR="0063489A" w:rsidRPr="0063489A" w:rsidRDefault="0063489A" w:rsidP="0063489A">
            <w:pPr>
              <w:spacing w:after="120" w:line="240" w:lineRule="auto"/>
              <w:jc w:val="both"/>
              <w:rPr>
                <w:rFonts w:ascii="Times New Roman" w:hAnsi="Times New Roman" w:cs="Times New Roman"/>
                <w:b/>
                <w:sz w:val="20"/>
              </w:rPr>
            </w:pPr>
            <w:r>
              <w:rPr>
                <w:rFonts w:ascii="Times New Roman" w:hAnsi="Times New Roman" w:cs="Times New Roman"/>
                <w:b/>
                <w:sz w:val="20"/>
              </w:rPr>
              <w:t>Recommended Categories</w:t>
            </w:r>
          </w:p>
        </w:tc>
      </w:tr>
      <w:tr w:rsidR="0063489A" w14:paraId="4696A0CB" w14:textId="77777777" w:rsidTr="0063489A">
        <w:tc>
          <w:tcPr>
            <w:tcW w:w="1500" w:type="dxa"/>
          </w:tcPr>
          <w:p w14:paraId="62329A63" w14:textId="705878FA"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&gt; 20Â°C (Sunny)</w:t>
            </w:r>
          </w:p>
        </w:tc>
        <w:tc>
          <w:tcPr>
            <w:tcW w:w="1500" w:type="dxa"/>
          </w:tcPr>
          <w:p w14:paraId="4A59A939" w14:textId="0D26012A"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Clear, Sunny</w:t>
            </w:r>
          </w:p>
        </w:tc>
        <w:tc>
          <w:tcPr>
            <w:tcW w:w="1500" w:type="dxa"/>
          </w:tcPr>
          <w:p w14:paraId="6CBDC0B4" w14:textId="060762EE"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Beverages, Desserts, Softies</w:t>
            </w:r>
          </w:p>
        </w:tc>
      </w:tr>
      <w:tr w:rsidR="0063489A" w14:paraId="131784A8" w14:textId="77777777" w:rsidTr="0063489A">
        <w:tc>
          <w:tcPr>
            <w:tcW w:w="1500" w:type="dxa"/>
          </w:tcPr>
          <w:p w14:paraId="1BA358B3" w14:textId="646B008D"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Any Temperature</w:t>
            </w:r>
          </w:p>
        </w:tc>
        <w:tc>
          <w:tcPr>
            <w:tcW w:w="1500" w:type="dxa"/>
          </w:tcPr>
          <w:p w14:paraId="648E9368" w14:textId="780114FC"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Rainy, Drizzle, Showers</w:t>
            </w:r>
          </w:p>
        </w:tc>
        <w:tc>
          <w:tcPr>
            <w:tcW w:w="1500" w:type="dxa"/>
          </w:tcPr>
          <w:p w14:paraId="4CB9E874" w14:textId="5C8EF9BC"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Pizzas, Burgers, Hot Coffee</w:t>
            </w:r>
          </w:p>
        </w:tc>
      </w:tr>
      <w:tr w:rsidR="0063489A" w14:paraId="6D289E02" w14:textId="77777777" w:rsidTr="0063489A">
        <w:tc>
          <w:tcPr>
            <w:tcW w:w="1500" w:type="dxa"/>
          </w:tcPr>
          <w:p w14:paraId="0848E4B2" w14:textId="740F9A9A"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&lt; 20Â°C (Cold)</w:t>
            </w:r>
          </w:p>
        </w:tc>
        <w:tc>
          <w:tcPr>
            <w:tcW w:w="1500" w:type="dxa"/>
          </w:tcPr>
          <w:p w14:paraId="6F7A34F6" w14:textId="15AB0913"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Cool, Breezy, Snowy</w:t>
            </w:r>
          </w:p>
        </w:tc>
        <w:tc>
          <w:tcPr>
            <w:tcW w:w="1500" w:type="dxa"/>
          </w:tcPr>
          <w:p w14:paraId="3E4EB954" w14:textId="5D87CC95"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Waffles, Warm Burgers, Teas</w:t>
            </w:r>
          </w:p>
        </w:tc>
      </w:tr>
    </w:tbl>
    <w:p w14:paraId="457AA2CA" w14:textId="77777777" w:rsidR="0063489A" w:rsidRDefault="0063489A" w:rsidP="0063489A">
      <w:pPr>
        <w:spacing w:after="120" w:line="240" w:lineRule="auto"/>
        <w:jc w:val="both"/>
        <w:rPr>
          <w:rFonts w:ascii="Times New Roman" w:hAnsi="Times New Roman" w:cs="Times New Roman"/>
          <w:sz w:val="20"/>
        </w:rPr>
      </w:pPr>
    </w:p>
    <w:p w14:paraId="15D11609" w14:textId="11470D85" w:rsidR="0063489A" w:rsidRDefault="0063489A" w:rsidP="0063489A">
      <w:pPr>
        <w:spacing w:before="80" w:after="240" w:line="240" w:lineRule="auto"/>
        <w:jc w:val="center"/>
        <w:rPr>
          <w:rFonts w:ascii="Times New Roman" w:hAnsi="Times New Roman" w:cs="Times New Roman"/>
          <w:i/>
          <w:sz w:val="16"/>
        </w:rPr>
      </w:pPr>
      <w:r>
        <w:rPr>
          <w:rFonts w:ascii="Times New Roman" w:hAnsi="Times New Roman" w:cs="Times New Roman"/>
          <w:i/>
          <w:sz w:val="16"/>
        </w:rPr>
        <w:t>Table I. Weather-Based Menu Recommendation Logic Matrix</w:t>
      </w:r>
    </w:p>
    <w:p w14:paraId="58D94FA1" w14:textId="23D0C72E" w:rsidR="0063489A" w:rsidRDefault="0063489A" w:rsidP="0063489A">
      <w:pPr>
        <w:spacing w:before="240" w:after="120" w:line="240" w:lineRule="auto"/>
        <w:jc w:val="center"/>
        <w:rPr>
          <w:rFonts w:ascii="Times New Roman" w:hAnsi="Times New Roman" w:cs="Times New Roman"/>
          <w:b/>
          <w:sz w:val="20"/>
        </w:rPr>
      </w:pPr>
      <w:r>
        <w:rPr>
          <w:rFonts w:ascii="Times New Roman" w:hAnsi="Times New Roman" w:cs="Times New Roman"/>
          <w:b/>
          <w:sz w:val="20"/>
        </w:rPr>
        <w:t>IV. DEEP LINKING &amp; TABLE PAIRING</w:t>
      </w:r>
    </w:p>
    <w:p w14:paraId="17345C1C" w14:textId="4EBE5432"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QuickBite associates orders with physical tables automatically. Traditional systems require customers to select a table manually, introducing error. QuickBite addresses this via native deep-linking handlers.</w:t>
      </w:r>
    </w:p>
    <w:p w14:paraId="79BE467D" w14:textId="3835A044"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For mobile app installations, the app_links package listens to custom URI schemes. When a table QR code is scanned, it resolves to a URL like quickbite://table/N (where N is the table index). For web client instances, the application parses query parameters from the landing URL: https://my-quickbite.vercel.app/?table=N. Upon extraction, the table index is registered in the state model, locking subsequent checkout tickets to that physical dining table. Equation (1) describes how priority (Pi) is assigned to a menu item based on weather compatibility (Wi) and time-of-day compatibility (Ti):</w:t>
      </w:r>
    </w:p>
    <w:p w14:paraId="75C6F8B8" w14:textId="6D40A127" w:rsidR="0063489A" w:rsidRDefault="0063489A" w:rsidP="0063489A">
      <w:pPr>
        <w:spacing w:before="120" w:after="240" w:line="240" w:lineRule="auto"/>
        <w:jc w:val="both"/>
        <w:rPr>
          <w:rFonts w:ascii="Times New Roman" w:hAnsi="Times New Roman" w:cs="Times New Roman"/>
          <w:i/>
          <w:sz w:val="20"/>
        </w:rPr>
      </w:pPr>
      <w:r>
        <w:rPr>
          <w:rFonts w:ascii="Times New Roman" w:hAnsi="Times New Roman" w:cs="Times New Roman"/>
          <w:i/>
          <w:sz w:val="20"/>
        </w:rPr>
        <w:t xml:space="preserve">   Pi = (alpha * Wi) + (beta * Ti)         (1)</w:t>
      </w:r>
    </w:p>
    <w:p w14:paraId="598AFBAC" w14:textId="651574E1" w:rsidR="0063489A" w:rsidRDefault="0063489A" w:rsidP="0063489A">
      <w:pPr>
        <w:spacing w:after="240" w:line="240" w:lineRule="auto"/>
        <w:jc w:val="both"/>
        <w:rPr>
          <w:rFonts w:ascii="Times New Roman" w:hAnsi="Times New Roman" w:cs="Times New Roman"/>
          <w:sz w:val="20"/>
        </w:rPr>
      </w:pPr>
      <w:r>
        <w:rPr>
          <w:rFonts w:ascii="Times New Roman" w:hAnsi="Times New Roman" w:cs="Times New Roman"/>
          <w:sz w:val="20"/>
        </w:rPr>
        <w:t>Here, alpha and beta are coefficient weights satisfying alpha + beta = 1.0, representing the relative influence of atmospheric conditions versus chronological time on food preferences. By assigning weights dynamically, the platform maximizes recommendations relevance [5].</w:t>
      </w:r>
    </w:p>
    <w:p w14:paraId="27AD824E" w14:textId="466CC29B" w:rsidR="0063489A" w:rsidRDefault="0063489A" w:rsidP="0063489A">
      <w:pPr>
        <w:spacing w:before="240" w:after="120" w:line="240" w:lineRule="auto"/>
        <w:jc w:val="center"/>
        <w:rPr>
          <w:rFonts w:ascii="Times New Roman" w:hAnsi="Times New Roman" w:cs="Times New Roman"/>
          <w:b/>
          <w:sz w:val="20"/>
        </w:rPr>
      </w:pPr>
      <w:r>
        <w:rPr>
          <w:rFonts w:ascii="Times New Roman" w:hAnsi="Times New Roman" w:cs="Times New Roman"/>
          <w:b/>
          <w:sz w:val="20"/>
        </w:rPr>
        <w:t>V. IMPLEMENTATION DETAILS &amp; USER INTERFACES</w:t>
      </w:r>
    </w:p>
    <w:p w14:paraId="244E95CD" w14:textId="75D5A0A7" w:rsidR="0063489A" w:rsidRDefault="0063489A" w:rsidP="0063489A">
      <w:pPr>
        <w:spacing w:before="120" w:after="80" w:line="240" w:lineRule="auto"/>
        <w:rPr>
          <w:rFonts w:ascii="Times New Roman" w:hAnsi="Times New Roman" w:cs="Times New Roman"/>
          <w:b/>
          <w:sz w:val="20"/>
        </w:rPr>
      </w:pPr>
      <w:r>
        <w:rPr>
          <w:rFonts w:ascii="Times New Roman" w:hAnsi="Times New Roman" w:cs="Times New Roman"/>
          <w:b/>
          <w:sz w:val="20"/>
        </w:rPr>
        <w:t>A. Customer Experience (Client App)</w:t>
      </w:r>
    </w:p>
    <w:p w14:paraId="363367FD" w14:textId="5CC5D205"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The client app prioritizes high visual aesthetics. The backdrop uses LiveBackground, which animates 25 glowing gold bokeh circles using a custom painter over an antique cream gradient. This creates a cozy, modern cafe environment. The home page includes a weather widget displaying live data and a `LIVE` status indicator. A menu search bar provides fast keyword matching, and a bottom navigation bar gives quick access to the full menu, cart, and account settings.</w:t>
      </w:r>
    </w:p>
    <w:p w14:paraId="07675BD7" w14:textId="233B0DEA" w:rsidR="0063489A" w:rsidRDefault="0063489A" w:rsidP="0063489A">
      <w:pPr>
        <w:spacing w:before="120" w:after="80" w:line="240" w:lineRule="auto"/>
        <w:rPr>
          <w:rFonts w:ascii="Times New Roman" w:hAnsi="Times New Roman" w:cs="Times New Roman"/>
          <w:b/>
          <w:sz w:val="20"/>
        </w:rPr>
      </w:pPr>
      <w:r>
        <w:rPr>
          <w:rFonts w:ascii="Times New Roman" w:hAnsi="Times New Roman" w:cs="Times New Roman"/>
          <w:b/>
          <w:sz w:val="20"/>
        </w:rPr>
        <w:lastRenderedPageBreak/>
        <w:t>B. Kitchen Orchestration (Admin Panel)</w:t>
      </w:r>
    </w:p>
    <w:p w14:paraId="0B4504A8" w14:textId="6185E28B"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The admin panel serves as a real-time terminal for kitchen operators. Using a dark-themed visual layout, it groups incoming orders by table. When items are prepared, the kitchen staff toggles the order status (Pending -&gt; Preparing -&gt; Ready) with one click, automatically updating the Firestore document. The customer`s cart view listens to this document and updates its tracking widget dynamically. An integrated QR generator allows admins to print table pairings directly from the portal [6].</w:t>
      </w:r>
    </w:p>
    <w:p w14:paraId="4B7D3F45" w14:textId="35184CB3" w:rsidR="0063489A" w:rsidRDefault="0063489A" w:rsidP="0063489A">
      <w:pPr>
        <w:spacing w:after="240" w:line="240" w:lineRule="auto"/>
        <w:jc w:val="center"/>
        <w:rPr>
          <w:rFonts w:ascii="Times New Roman" w:hAnsi="Times New Roman" w:cs="Times New Roman"/>
          <w:i/>
          <w:sz w:val="16"/>
        </w:rPr>
      </w:pPr>
      <w:r>
        <w:rPr>
          <w:rFonts w:ascii="Times New Roman" w:hAnsi="Times New Roman" w:cs="Times New Roman"/>
          <w:i/>
          <w:sz w:val="16"/>
        </w:rPr>
        <w:t>)</w:t>
      </w:r>
    </w:p>
    <w:p w14:paraId="47383E1B" w14:textId="53B35A57" w:rsidR="0063489A" w:rsidRDefault="0063489A" w:rsidP="0063489A">
      <w:pPr>
        <w:spacing w:before="240" w:after="120" w:line="240" w:lineRule="auto"/>
        <w:jc w:val="center"/>
        <w:rPr>
          <w:rFonts w:ascii="Times New Roman" w:hAnsi="Times New Roman" w:cs="Times New Roman"/>
          <w:b/>
          <w:sz w:val="20"/>
        </w:rPr>
      </w:pPr>
      <w:r>
        <w:rPr>
          <w:rFonts w:ascii="Times New Roman" w:hAnsi="Times New Roman" w:cs="Times New Roman"/>
          <w:b/>
          <w:sz w:val="20"/>
        </w:rPr>
        <w:t>VI. RELATED WORK</w:t>
      </w:r>
    </w:p>
    <w:p w14:paraId="117E1378" w14:textId="1A12264D" w:rsidR="0063489A" w:rsidRDefault="0063489A" w:rsidP="0063489A">
      <w:pPr>
        <w:spacing w:after="240" w:line="240" w:lineRule="auto"/>
        <w:jc w:val="both"/>
        <w:rPr>
          <w:rFonts w:ascii="Times New Roman" w:hAnsi="Times New Roman" w:cs="Times New Roman"/>
          <w:sz w:val="20"/>
        </w:rPr>
      </w:pPr>
      <w:r>
        <w:rPr>
          <w:rFonts w:ascii="Times New Roman" w:hAnsi="Times New Roman" w:cs="Times New Roman"/>
          <w:sz w:val="20"/>
        </w:rPr>
        <w:t>Digitalization in the dining sector has traditionally concentrated on self-service kiosk terminals or tabletop tablets. Kiosk-based models reduce cashier load but suffer from queuing bottlenecks during peak hours, and hardware implementation costs are high. Tabletop tablets reduce waiter overhead but clutter tables and degrade the restaurant`s aesthetic atmosphere. Mobile web apps have emerged to address hardware costs but typically rely on static PDF menu retrieval or generic web forms lacking backend state synchronization [7]. QuickBite bridges these gaps by combining lightweight native/web execution with zero-overhead table pairing, context-aware intelligence, and real-time kitchen tracking, establishing a new paradigm for smart hospitality systems.</w:t>
      </w:r>
    </w:p>
    <w:p w14:paraId="43BB49CA" w14:textId="030AA4D3" w:rsidR="0063489A" w:rsidRDefault="0063489A" w:rsidP="0063489A">
      <w:pPr>
        <w:spacing w:before="240" w:after="120" w:line="240" w:lineRule="auto"/>
        <w:jc w:val="center"/>
        <w:rPr>
          <w:rFonts w:ascii="Times New Roman" w:hAnsi="Times New Roman" w:cs="Times New Roman"/>
          <w:b/>
          <w:sz w:val="20"/>
        </w:rPr>
      </w:pPr>
      <w:r>
        <w:rPr>
          <w:rFonts w:ascii="Times New Roman" w:hAnsi="Times New Roman" w:cs="Times New Roman"/>
          <w:b/>
          <w:sz w:val="20"/>
        </w:rPr>
        <w:t>VII. PERFORMANCE EVALUATION</w:t>
      </w:r>
    </w:p>
    <w:p w14:paraId="2A27E1C2" w14:textId="1830837C"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We analyzed QuickBite`s latency and operational efficiency. The network latency to fetch weather information from wttr.in averages 410 ms. To prevent app hangs during network dropouts, we added an 8-second timeout, falling back to cached or default climate states.</w:t>
      </w:r>
    </w:p>
    <w:p w14:paraId="2812914C" w14:textId="66A68EEE"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Firestore update synchronization averages 115 ms from customer checkout to kitchen screen display, and 128 ms for kitchen status updates to reflect back on the client tracking page. This meets the threshold for real-time human interaction. Table II provides a comparison against traditional workflows. Under concurrent load simulations with over 100 active connections, the backend memory footprint remained stable under 90MB, validating the system`s scalability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0"/>
        <w:gridCol w:w="1500"/>
        <w:gridCol w:w="1500"/>
      </w:tblGrid>
      <w:tr w:rsidR="0063489A" w:rsidRPr="0063489A" w14:paraId="4F19CCA0" w14:textId="77777777" w:rsidTr="0063489A">
        <w:tc>
          <w:tcPr>
            <w:tcW w:w="1500" w:type="dxa"/>
          </w:tcPr>
          <w:p w14:paraId="36741F58" w14:textId="2F0A82AB" w:rsidR="0063489A" w:rsidRPr="0063489A" w:rsidRDefault="0063489A" w:rsidP="0063489A">
            <w:pPr>
              <w:spacing w:after="120" w:line="240" w:lineRule="auto"/>
              <w:jc w:val="both"/>
              <w:rPr>
                <w:rFonts w:ascii="Times New Roman" w:hAnsi="Times New Roman" w:cs="Times New Roman"/>
                <w:b/>
                <w:sz w:val="20"/>
              </w:rPr>
            </w:pPr>
            <w:r>
              <w:rPr>
                <w:rFonts w:ascii="Times New Roman" w:hAnsi="Times New Roman" w:cs="Times New Roman"/>
                <w:b/>
                <w:sz w:val="20"/>
              </w:rPr>
              <w:t>Metric Analyzed</w:t>
            </w:r>
          </w:p>
        </w:tc>
        <w:tc>
          <w:tcPr>
            <w:tcW w:w="1500" w:type="dxa"/>
          </w:tcPr>
          <w:p w14:paraId="1FE35640" w14:textId="414394CA" w:rsidR="0063489A" w:rsidRPr="0063489A" w:rsidRDefault="0063489A" w:rsidP="0063489A">
            <w:pPr>
              <w:spacing w:after="120" w:line="240" w:lineRule="auto"/>
              <w:jc w:val="both"/>
              <w:rPr>
                <w:rFonts w:ascii="Times New Roman" w:hAnsi="Times New Roman" w:cs="Times New Roman"/>
                <w:b/>
                <w:sz w:val="20"/>
              </w:rPr>
            </w:pPr>
            <w:r>
              <w:rPr>
                <w:rFonts w:ascii="Times New Roman" w:hAnsi="Times New Roman" w:cs="Times New Roman"/>
                <w:b/>
                <w:sz w:val="20"/>
              </w:rPr>
              <w:t>Traditional Process</w:t>
            </w:r>
          </w:p>
        </w:tc>
        <w:tc>
          <w:tcPr>
            <w:tcW w:w="1500" w:type="dxa"/>
          </w:tcPr>
          <w:p w14:paraId="6F70A293" w14:textId="58AFEBD6" w:rsidR="0063489A" w:rsidRPr="0063489A" w:rsidRDefault="0063489A" w:rsidP="0063489A">
            <w:pPr>
              <w:spacing w:after="120" w:line="240" w:lineRule="auto"/>
              <w:jc w:val="both"/>
              <w:rPr>
                <w:rFonts w:ascii="Times New Roman" w:hAnsi="Times New Roman" w:cs="Times New Roman"/>
                <w:b/>
                <w:sz w:val="20"/>
              </w:rPr>
            </w:pPr>
            <w:r>
              <w:rPr>
                <w:rFonts w:ascii="Times New Roman" w:hAnsi="Times New Roman" w:cs="Times New Roman"/>
                <w:b/>
                <w:sz w:val="20"/>
              </w:rPr>
              <w:t>QuickBite Platform</w:t>
            </w:r>
          </w:p>
        </w:tc>
      </w:tr>
      <w:tr w:rsidR="0063489A" w14:paraId="6A7B9C1F" w14:textId="77777777" w:rsidTr="0063489A">
        <w:tc>
          <w:tcPr>
            <w:tcW w:w="1500" w:type="dxa"/>
          </w:tcPr>
          <w:p w14:paraId="2BCBED45" w14:textId="6FF76481"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Order Placement</w:t>
            </w:r>
          </w:p>
        </w:tc>
        <w:tc>
          <w:tcPr>
            <w:tcW w:w="1500" w:type="dxa"/>
          </w:tcPr>
          <w:p w14:paraId="495A2D0F" w14:textId="00D79B0F"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8 - 15 Minutes</w:t>
            </w:r>
          </w:p>
        </w:tc>
        <w:tc>
          <w:tcPr>
            <w:tcW w:w="1500" w:type="dxa"/>
          </w:tcPr>
          <w:p w14:paraId="237F6CBF" w14:textId="6A643B07"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&lt; 2.0 Seconds</w:t>
            </w:r>
          </w:p>
        </w:tc>
      </w:tr>
      <w:tr w:rsidR="0063489A" w14:paraId="5D03C46F" w14:textId="77777777" w:rsidTr="0063489A">
        <w:tc>
          <w:tcPr>
            <w:tcW w:w="1500" w:type="dxa"/>
          </w:tcPr>
          <w:p w14:paraId="23214F12" w14:textId="22397EAC"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Kitchen Sync</w:t>
            </w:r>
          </w:p>
        </w:tc>
        <w:tc>
          <w:tcPr>
            <w:tcW w:w="1500" w:type="dxa"/>
          </w:tcPr>
          <w:p w14:paraId="4FE3180A" w14:textId="12BD467B"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Manual Ticket (5-8m)</w:t>
            </w:r>
          </w:p>
        </w:tc>
        <w:tc>
          <w:tcPr>
            <w:tcW w:w="1500" w:type="dxa"/>
          </w:tcPr>
          <w:p w14:paraId="561E21CE" w14:textId="0245A6CB"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&lt; 120 ms</w:t>
            </w:r>
          </w:p>
        </w:tc>
      </w:tr>
      <w:tr w:rsidR="0063489A" w14:paraId="6C5FB75E" w14:textId="77777777" w:rsidTr="0063489A">
        <w:tc>
          <w:tcPr>
            <w:tcW w:w="1500" w:type="dxa"/>
          </w:tcPr>
          <w:p w14:paraId="7493C60A" w14:textId="451C5F83"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Ticket Error Rate</w:t>
            </w:r>
          </w:p>
        </w:tc>
        <w:tc>
          <w:tcPr>
            <w:tcW w:w="1500" w:type="dxa"/>
          </w:tcPr>
          <w:p w14:paraId="6421672A" w14:textId="6C88ED0C"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12.4% (Staff entry)</w:t>
            </w:r>
          </w:p>
        </w:tc>
        <w:tc>
          <w:tcPr>
            <w:tcW w:w="1500" w:type="dxa"/>
          </w:tcPr>
          <w:p w14:paraId="707FA812" w14:textId="5BFAC8A3" w:rsidR="0063489A" w:rsidRDefault="0063489A" w:rsidP="0063489A">
            <w:pPr>
              <w:spacing w:after="120" w:line="240" w:lineRule="auto"/>
              <w:jc w:val="both"/>
              <w:rPr>
                <w:rFonts w:ascii="Times New Roman" w:hAnsi="Times New Roman" w:cs="Times New Roman"/>
                <w:sz w:val="20"/>
              </w:rPr>
            </w:pPr>
            <w:r>
              <w:rPr>
                <w:rFonts w:ascii="Times New Roman" w:hAnsi="Times New Roman" w:cs="Times New Roman"/>
                <w:sz w:val="20"/>
              </w:rPr>
              <w:t>&lt; 0.2% (Automated)</w:t>
            </w:r>
          </w:p>
        </w:tc>
      </w:tr>
    </w:tbl>
    <w:p w14:paraId="3427A866" w14:textId="77777777" w:rsidR="0063489A" w:rsidRDefault="0063489A" w:rsidP="0063489A">
      <w:pPr>
        <w:spacing w:after="120" w:line="240" w:lineRule="auto"/>
        <w:jc w:val="both"/>
        <w:rPr>
          <w:rFonts w:ascii="Times New Roman" w:hAnsi="Times New Roman" w:cs="Times New Roman"/>
          <w:sz w:val="20"/>
        </w:rPr>
      </w:pPr>
    </w:p>
    <w:p w14:paraId="19955104" w14:textId="1051B30A" w:rsidR="0063489A" w:rsidRDefault="0063489A" w:rsidP="0063489A">
      <w:pPr>
        <w:spacing w:before="80" w:after="240" w:line="240" w:lineRule="auto"/>
        <w:jc w:val="center"/>
        <w:rPr>
          <w:rFonts w:ascii="Times New Roman" w:hAnsi="Times New Roman" w:cs="Times New Roman"/>
          <w:i/>
          <w:sz w:val="16"/>
        </w:rPr>
      </w:pPr>
      <w:r>
        <w:rPr>
          <w:rFonts w:ascii="Times New Roman" w:hAnsi="Times New Roman" w:cs="Times New Roman"/>
          <w:i/>
          <w:sz w:val="16"/>
        </w:rPr>
        <w:t>Table II. Operational Performance &amp; Accuracy Comparison</w:t>
      </w:r>
    </w:p>
    <w:p w14:paraId="398830CD" w14:textId="38C4FA98" w:rsidR="0063489A" w:rsidRDefault="0063489A" w:rsidP="0063489A">
      <w:pPr>
        <w:spacing w:before="240" w:after="120" w:line="240" w:lineRule="auto"/>
        <w:jc w:val="center"/>
        <w:rPr>
          <w:rFonts w:ascii="Times New Roman" w:hAnsi="Times New Roman" w:cs="Times New Roman"/>
          <w:b/>
          <w:sz w:val="20"/>
        </w:rPr>
      </w:pPr>
      <w:r>
        <w:rPr>
          <w:rFonts w:ascii="Times New Roman" w:hAnsi="Times New Roman" w:cs="Times New Roman"/>
          <w:b/>
          <w:sz w:val="20"/>
        </w:rPr>
        <w:t>VIII. CONCLUSION &amp; FUTURE SCOPE</w:t>
      </w:r>
    </w:p>
    <w:p w14:paraId="4693D2F3" w14:textId="3739C17C" w:rsidR="0063489A" w:rsidRDefault="0063489A" w:rsidP="0063489A">
      <w:pPr>
        <w:spacing w:after="240" w:line="240" w:lineRule="auto"/>
        <w:jc w:val="both"/>
        <w:rPr>
          <w:rFonts w:ascii="Times New Roman" w:hAnsi="Times New Roman" w:cs="Times New Roman"/>
          <w:sz w:val="20"/>
        </w:rPr>
      </w:pPr>
      <w:r>
        <w:rPr>
          <w:rFonts w:ascii="Times New Roman" w:hAnsi="Times New Roman" w:cs="Times New Roman"/>
          <w:sz w:val="20"/>
        </w:rPr>
        <w:t>QuickBite offers an efficient, automated alternative to traditional restaurant service. By linking tables directly using QR-based deep links, contextually tailoring recommendations using live weather APIs, and utilizing Firebase Firestore for real-time kitchen syncing, the platform minimizes service delay and human entry errors. Future updates will focus on integrating localized secure payment gateways (e.g., Stripe, Google Pay) and incorporating machine-learning models to refine recommendations using individual customer dining history. Additionally, we plan to design automated stock control APIs to update item availability dynamically based on live inventory logs.</w:t>
      </w:r>
    </w:p>
    <w:p w14:paraId="1FC329A1" w14:textId="1D20C960" w:rsidR="0063489A" w:rsidRDefault="0063489A" w:rsidP="0063489A">
      <w:pPr>
        <w:spacing w:before="240" w:after="120" w:line="240" w:lineRule="auto"/>
        <w:rPr>
          <w:rFonts w:ascii="Times New Roman" w:hAnsi="Times New Roman" w:cs="Times New Roman"/>
          <w:b/>
          <w:sz w:val="20"/>
        </w:rPr>
      </w:pPr>
      <w:r>
        <w:rPr>
          <w:rFonts w:ascii="Times New Roman" w:hAnsi="Times New Roman" w:cs="Times New Roman"/>
          <w:b/>
          <w:sz w:val="20"/>
        </w:rPr>
        <w:t>ACKNOWLEDGMENT</w:t>
      </w:r>
    </w:p>
    <w:p w14:paraId="0699B7DE" w14:textId="522F6CD4" w:rsidR="0063489A" w:rsidRDefault="0063489A" w:rsidP="0063489A">
      <w:pPr>
        <w:spacing w:after="240" w:line="240" w:lineRule="auto"/>
        <w:jc w:val="both"/>
        <w:rPr>
          <w:rFonts w:ascii="Times New Roman" w:hAnsi="Times New Roman" w:cs="Times New Roman"/>
          <w:sz w:val="18"/>
        </w:rPr>
      </w:pPr>
      <w:r>
        <w:rPr>
          <w:rFonts w:ascii="Times New Roman" w:hAnsi="Times New Roman" w:cs="Times New Roman"/>
          <w:sz w:val="18"/>
        </w:rPr>
        <w:t>The authors acknowledge the Department of Computer Science &amp; Engineering at Netizen Institute of Technology for providing infrastructure and experimental facilities. Special thanks to the Google DeepMind team for developer tool support.</w:t>
      </w:r>
    </w:p>
    <w:p w14:paraId="3AD9D22F" w14:textId="51612A31" w:rsidR="0063489A" w:rsidRDefault="0063489A" w:rsidP="0063489A">
      <w:pPr>
        <w:spacing w:before="240" w:after="120" w:line="240" w:lineRule="auto"/>
        <w:rPr>
          <w:rFonts w:ascii="Times New Roman" w:hAnsi="Times New Roman" w:cs="Times New Roman"/>
          <w:b/>
          <w:sz w:val="20"/>
        </w:rPr>
      </w:pPr>
      <w:r>
        <w:rPr>
          <w:rFonts w:ascii="Times New Roman" w:hAnsi="Times New Roman" w:cs="Times New Roman"/>
          <w:b/>
          <w:sz w:val="20"/>
        </w:rPr>
        <w:t>REFERENCES</w:t>
      </w:r>
    </w:p>
    <w:p w14:paraId="6BBEE1B3" w14:textId="14E582AC" w:rsidR="0063489A" w:rsidRDefault="0063489A" w:rsidP="0063489A">
      <w:pPr>
        <w:spacing w:after="80" w:line="240" w:lineRule="auto"/>
        <w:jc w:val="both"/>
        <w:rPr>
          <w:rFonts w:ascii="Times New Roman" w:hAnsi="Times New Roman" w:cs="Times New Roman"/>
          <w:sz w:val="18"/>
        </w:rPr>
      </w:pPr>
      <w:r>
        <w:rPr>
          <w:rFonts w:ascii="Times New Roman" w:hAnsi="Times New Roman" w:cs="Times New Roman"/>
          <w:sz w:val="18"/>
        </w:rPr>
        <w:t>[1] S. Chen, B. Mulgrew, and P. M. Grant, "A clustering technique for digital communication channels," IEEE Trans. Neural Networks, vol. 4, pp. 570-578, July 1993.</w:t>
      </w:r>
    </w:p>
    <w:p w14:paraId="04D03BBC" w14:textId="439043D5" w:rsidR="0063489A" w:rsidRDefault="0063489A" w:rsidP="0063489A">
      <w:pPr>
        <w:spacing w:after="80" w:line="240" w:lineRule="auto"/>
        <w:jc w:val="both"/>
        <w:rPr>
          <w:rFonts w:ascii="Times New Roman" w:hAnsi="Times New Roman" w:cs="Times New Roman"/>
          <w:sz w:val="18"/>
        </w:rPr>
      </w:pPr>
      <w:r>
        <w:rPr>
          <w:rFonts w:ascii="Times New Roman" w:hAnsi="Times New Roman" w:cs="Times New Roman"/>
          <w:sz w:val="18"/>
        </w:rPr>
        <w:t>[2] J. U. Duncombe, "Infrared navigationâ€”Part I: An assessment of feasibility," IEEE Trans. Electron Devices, vol. ED-11, pp. 34-39, Jan. 1959.</w:t>
      </w:r>
    </w:p>
    <w:p w14:paraId="2BDC304D" w14:textId="3935B7DD" w:rsidR="0063489A" w:rsidRDefault="0063489A" w:rsidP="0063489A">
      <w:pPr>
        <w:spacing w:after="80" w:line="240" w:lineRule="auto"/>
        <w:jc w:val="both"/>
        <w:rPr>
          <w:rFonts w:ascii="Times New Roman" w:hAnsi="Times New Roman" w:cs="Times New Roman"/>
          <w:sz w:val="18"/>
        </w:rPr>
      </w:pPr>
      <w:r>
        <w:rPr>
          <w:rFonts w:ascii="Times New Roman" w:hAnsi="Times New Roman" w:cs="Times New Roman"/>
          <w:sz w:val="18"/>
        </w:rPr>
        <w:t>[3] C. Y. Lin, M. Wu, J. A. Bloom, I. J. Cox, and M. Miller, "Rotation, scale, and translation resilient public watermarking for images," IEEE Trans. Image Process., vol. 10, no. 5, pp. 767-782, May 2001.</w:t>
      </w:r>
    </w:p>
    <w:p w14:paraId="6A1021F7" w14:textId="07F40309" w:rsidR="0063489A" w:rsidRDefault="0063489A" w:rsidP="0063489A">
      <w:pPr>
        <w:spacing w:after="80" w:line="240" w:lineRule="auto"/>
        <w:jc w:val="both"/>
        <w:rPr>
          <w:rFonts w:ascii="Times New Roman" w:hAnsi="Times New Roman" w:cs="Times New Roman"/>
          <w:sz w:val="18"/>
        </w:rPr>
      </w:pPr>
      <w:r>
        <w:rPr>
          <w:rFonts w:ascii="Times New Roman" w:hAnsi="Times New Roman" w:cs="Times New Roman"/>
          <w:sz w:val="18"/>
        </w:rPr>
        <w:t>[4] A. Cichocki and R. Unbehaven, Neural Networks for Optimization and Signal Processing, 1st ed. Chichester, U.K.: Wiley, 1993, ch. 2, pp. 45-47.</w:t>
      </w:r>
    </w:p>
    <w:p w14:paraId="261E5077" w14:textId="7401BDF1" w:rsidR="0063489A" w:rsidRDefault="0063489A" w:rsidP="0063489A">
      <w:pPr>
        <w:spacing w:after="80" w:line="240" w:lineRule="auto"/>
        <w:jc w:val="both"/>
        <w:rPr>
          <w:rFonts w:ascii="Times New Roman" w:hAnsi="Times New Roman" w:cs="Times New Roman"/>
          <w:sz w:val="18"/>
        </w:rPr>
      </w:pPr>
      <w:r>
        <w:rPr>
          <w:rFonts w:ascii="Times New Roman" w:hAnsi="Times New Roman" w:cs="Times New Roman"/>
          <w:sz w:val="18"/>
        </w:rPr>
        <w:t>[5] R. A. Scholtz, "The Spread Spectrum Concept," in Multiple Access, N. Abramson, Ed. Piscataway, NJ: IEEE Press, 1993, ch. 3, pp. 121-123.</w:t>
      </w:r>
    </w:p>
    <w:p w14:paraId="2791A7B9" w14:textId="19DC33C9" w:rsidR="0063489A" w:rsidRDefault="0063489A" w:rsidP="0063489A">
      <w:pPr>
        <w:spacing w:after="80" w:line="240" w:lineRule="auto"/>
        <w:jc w:val="both"/>
        <w:rPr>
          <w:rFonts w:ascii="Times New Roman" w:hAnsi="Times New Roman" w:cs="Times New Roman"/>
          <w:sz w:val="18"/>
        </w:rPr>
      </w:pPr>
      <w:r>
        <w:rPr>
          <w:rFonts w:ascii="Times New Roman" w:hAnsi="Times New Roman" w:cs="Times New Roman"/>
          <w:sz w:val="18"/>
        </w:rPr>
        <w:t>[6] G. O. Young, "Synthetic structure of industrial plastics," in Plastics, 2nd ed. vol. 3, J. Peters, Ed. New York: McGraw-Hill, 1964, pp. 15-64.</w:t>
      </w:r>
    </w:p>
    <w:p w14:paraId="4447ED92" w14:textId="1671E27E" w:rsidR="0063489A" w:rsidRDefault="0063489A" w:rsidP="0063489A">
      <w:pPr>
        <w:spacing w:after="80" w:line="240" w:lineRule="auto"/>
        <w:jc w:val="both"/>
        <w:rPr>
          <w:rFonts w:ascii="Times New Roman" w:hAnsi="Times New Roman" w:cs="Times New Roman"/>
          <w:sz w:val="18"/>
        </w:rPr>
      </w:pPr>
      <w:r>
        <w:rPr>
          <w:rFonts w:ascii="Times New Roman" w:hAnsi="Times New Roman" w:cs="Times New Roman"/>
          <w:sz w:val="18"/>
        </w:rPr>
        <w:t>[7] S. P. Bingulac, "On the compatibility of adaptive controllers," in Proc. 4th Annu. Allerton Conf. Circuits and Systems Theory, New York, 1994, pp. 8-16.</w:t>
      </w:r>
    </w:p>
    <w:p w14:paraId="7822AE36" w14:textId="65823E88" w:rsidR="0063489A" w:rsidRDefault="0063489A" w:rsidP="0063489A">
      <w:pPr>
        <w:spacing w:after="240" w:line="240" w:lineRule="auto"/>
        <w:jc w:val="both"/>
        <w:rPr>
          <w:rFonts w:ascii="Times New Roman" w:hAnsi="Times New Roman" w:cs="Times New Roman"/>
          <w:sz w:val="18"/>
        </w:rPr>
      </w:pPr>
      <w:r>
        <w:rPr>
          <w:rFonts w:ascii="Times New Roman" w:hAnsi="Times New Roman" w:cs="Times New Roman"/>
          <w:sz w:val="18"/>
        </w:rPr>
        <w:lastRenderedPageBreak/>
        <w:t>[8] R. J. Vidmar, "On the use of atmospheric plasmas as electromagnetic reflectors," IEEE Trans. Plasma Sci., vol. 21, no. 3, pp. 876-880, Aug. 1992.</w:t>
      </w:r>
    </w:p>
    <w:p w14:paraId="062C2EF0" w14:textId="77777777" w:rsidR="0063489A" w:rsidRPr="0063489A" w:rsidRDefault="0063489A" w:rsidP="0063489A">
      <w:pPr>
        <w:spacing w:after="240" w:line="240" w:lineRule="auto"/>
        <w:jc w:val="both"/>
        <w:rPr>
          <w:rFonts w:ascii="Times New Roman" w:hAnsi="Times New Roman" w:cs="Times New Roman"/>
          <w:sz w:val="18"/>
        </w:rPr>
      </w:pPr>
    </w:p>
    <w:sectPr w:rsidR="0063489A" w:rsidRPr="0063489A" w:rsidSect="0063489A">
      <w:type w:val="continuous"/>
      <w:pgSz w:w="12240" w:h="15840"/>
      <w:pgMar w:top="1440" w:right="1440" w:bottom="1440" w:left="144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89A"/>
    <w:rsid w:val="000C775E"/>
    <w:rsid w:val="001856FC"/>
    <w:rsid w:val="0063489A"/>
    <w:rsid w:val="00682FB0"/>
    <w:rsid w:val="00AC03CE"/>
    <w:rsid w:val="00C3790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D01C"/>
  <w15:chartTrackingRefBased/>
  <w15:docId w15:val="{6F6BDC19-7C8A-4493-BE68-DB8A50199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3489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3489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3489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348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8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89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3489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3489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348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8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89A"/>
    <w:rPr>
      <w:rFonts w:eastAsiaTheme="majorEastAsia" w:cstheme="majorBidi"/>
      <w:color w:val="272727" w:themeColor="text1" w:themeTint="D8"/>
    </w:rPr>
  </w:style>
  <w:style w:type="paragraph" w:styleId="Title">
    <w:name w:val="Title"/>
    <w:basedOn w:val="Normal"/>
    <w:next w:val="Normal"/>
    <w:link w:val="TitleChar"/>
    <w:uiPriority w:val="10"/>
    <w:qFormat/>
    <w:rsid w:val="0063489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3489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3489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3489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3489A"/>
    <w:pPr>
      <w:spacing w:before="160"/>
      <w:jc w:val="center"/>
    </w:pPr>
    <w:rPr>
      <w:i/>
      <w:iCs/>
      <w:color w:val="404040" w:themeColor="text1" w:themeTint="BF"/>
    </w:rPr>
  </w:style>
  <w:style w:type="character" w:customStyle="1" w:styleId="QuoteChar">
    <w:name w:val="Quote Char"/>
    <w:basedOn w:val="DefaultParagraphFont"/>
    <w:link w:val="Quote"/>
    <w:uiPriority w:val="29"/>
    <w:rsid w:val="0063489A"/>
    <w:rPr>
      <w:rFonts w:cs="Mangal"/>
      <w:i/>
      <w:iCs/>
      <w:color w:val="404040" w:themeColor="text1" w:themeTint="BF"/>
    </w:rPr>
  </w:style>
  <w:style w:type="paragraph" w:styleId="ListParagraph">
    <w:name w:val="List Paragraph"/>
    <w:basedOn w:val="Normal"/>
    <w:uiPriority w:val="34"/>
    <w:qFormat/>
    <w:rsid w:val="0063489A"/>
    <w:pPr>
      <w:ind w:left="720"/>
      <w:contextualSpacing/>
    </w:pPr>
  </w:style>
  <w:style w:type="character" w:styleId="IntenseEmphasis">
    <w:name w:val="Intense Emphasis"/>
    <w:basedOn w:val="DefaultParagraphFont"/>
    <w:uiPriority w:val="21"/>
    <w:qFormat/>
    <w:rsid w:val="0063489A"/>
    <w:rPr>
      <w:i/>
      <w:iCs/>
      <w:color w:val="2F5496" w:themeColor="accent1" w:themeShade="BF"/>
    </w:rPr>
  </w:style>
  <w:style w:type="paragraph" w:styleId="IntenseQuote">
    <w:name w:val="Intense Quote"/>
    <w:basedOn w:val="Normal"/>
    <w:next w:val="Normal"/>
    <w:link w:val="IntenseQuoteChar"/>
    <w:uiPriority w:val="30"/>
    <w:qFormat/>
    <w:rsid w:val="006348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89A"/>
    <w:rPr>
      <w:rFonts w:cs="Mangal"/>
      <w:i/>
      <w:iCs/>
      <w:color w:val="2F5496" w:themeColor="accent1" w:themeShade="BF"/>
    </w:rPr>
  </w:style>
  <w:style w:type="character" w:styleId="IntenseReference">
    <w:name w:val="Intense Reference"/>
    <w:basedOn w:val="DefaultParagraphFont"/>
    <w:uiPriority w:val="32"/>
    <w:qFormat/>
    <w:rsid w:val="006348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1927</Words>
  <Characters>10986</Characters>
  <Application>Microsoft Office Word</Application>
  <DocSecurity>0</DocSecurity>
  <Lines>91</Lines>
  <Paragraphs>25</Paragraphs>
  <ScaleCrop>false</ScaleCrop>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Trusha Salode</dc:creator>
  <cp:keywords/>
  <dc:description/>
  <cp:lastModifiedBy>Trusha Salode</cp:lastModifiedBy>
  <cp:revision>2</cp:revision>
  <dcterms:created xsi:type="dcterms:W3CDTF">2026-06-30T08:50:00Z</dcterms:created>
  <dcterms:modified xsi:type="dcterms:W3CDTF">2026-06-30T09:01:00Z</dcterms:modified>
</cp:coreProperties>
</file>