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"VIRTUSFOCUS" FOCUS GROUP: CAPTURE PROTOCOL</w:t>
      </w:r>
    </w:p>
    <w:p>
      <w:r>
        <w:rPr>
          <w:b/>
        </w:rPr>
        <w:t xml:space="preserve">Event: </w:t>
      </w:r>
      <w:r>
        <w:t>May 9, 2026 (Saturday), 12:00-3:00 PM Venue:        Hampton Inn, 1000 Towne Square Dr, Greensburg Last updated: 2026-05-01 Owner:        Arron + Nicole</w:t>
      </w:r>
    </w:p>
    <w:p>
      <w:pPr>
        <w:pStyle w:val="Heading2"/>
      </w:pPr>
      <w:r>
        <w:t>PURPOSE</w:t>
      </w:r>
    </w:p>
    <w:p>
      <w:pPr>
        <w:spacing w:before="0" w:after="120"/>
        <w:pBdr>
          <w:bottom w:val="single" w:sz="6" w:space="1" w:color="808080"/>
        </w:pBdr>
      </w:pPr>
    </w:p>
    <w:p>
      <w:r>
        <w:t>Defines the day-of capture, recording, and post-session synthesis plan for the focus group. The point is to make sure the value extracted from this room (which we cannot get anywhere else) is preserved cleanly and synthesized into actionable findings within seven days.</w:t>
      </w:r>
    </w:p>
    <w:p>
      <w:r>
        <w:t>There are three capture surfaces: written worksheets, audio recording, and live note-taking. Each captures a different layer. All three feed into a single Synthesis Report.</w:t>
      </w:r>
    </w:p>
    <w:p>
      <w:pPr>
        <w:pStyle w:val="Heading2"/>
      </w:pPr>
      <w:r>
        <w:t>THREE CAPTURE SURFACES</w:t>
      </w:r>
    </w:p>
    <w:p>
      <w:pPr>
        <w:spacing w:before="0" w:after="120"/>
        <w:pBdr>
          <w:bottom w:val="single" w:sz="6" w:space="1" w:color="808080"/>
        </w:pBdr>
      </w:pPr>
    </w:p>
    <w:p>
      <w:pPr>
        <w:pStyle w:val="ListNumber"/>
      </w:pPr>
      <w:r>
        <w:t>WRITTEN WORKSHEETS (athlete-filled)</w:t>
      </w:r>
    </w:p>
    <w:p>
      <w:pPr>
        <w:pStyle w:val="ListBullet"/>
        <w:ind w:left="1152"/>
      </w:pPr>
      <w:r>
        <w:t>One per attendee per segment</w:t>
      </w:r>
    </w:p>
    <w:p>
      <w:pPr>
        <w:pStyle w:val="ListBullet"/>
        <w:ind w:left="1152"/>
      </w:pPr>
      <w:r>
        <w:t>7 pages: cover + 5 segment-specific questions + 1</w:t>
      </w:r>
    </w:p>
    <w:p>
      <w:pPr>
        <w:spacing w:before="0" w:after="0" w:line="240" w:lineRule="auto"/>
        <w:ind w:left="288"/>
      </w:pPr>
      <w:r>
        <w:rPr>
          <w:rFonts w:ascii="Consolas" w:hAnsi="Consolas"/>
          <w:sz w:val="18"/>
        </w:rPr>
        <w:t xml:space="preserve">     free-form page</w:t>
      </w:r>
    </w:p>
    <w:p>
      <w:pPr>
        <w:pStyle w:val="ListBullet"/>
        <w:ind w:left="1152"/>
      </w:pPr>
      <w:r>
        <w:t>Filled in real-time during the 1:30-2:15 breakout block</w:t>
      </w:r>
    </w:p>
    <w:p>
      <w:pPr>
        <w:pStyle w:val="ListBullet"/>
        <w:ind w:left="1152"/>
      </w:pPr>
      <w:r>
        <w:t>NAME field on cover is OPTIONAL (anonymous responses</w:t>
      </w:r>
    </w:p>
    <w:p>
      <w:pPr>
        <w:spacing w:before="0" w:after="0" w:line="240" w:lineRule="auto"/>
        <w:ind w:left="288"/>
      </w:pPr>
      <w:r>
        <w:rPr>
          <w:rFonts w:ascii="Consolas" w:hAnsi="Consolas"/>
          <w:sz w:val="18"/>
        </w:rPr>
        <w:t xml:space="preserve">     allowed; segment is what matters)</w:t>
      </w:r>
    </w:p>
    <w:p>
      <w:pPr>
        <w:pStyle w:val="ListBullet"/>
        <w:ind w:left="1152"/>
      </w:pPr>
      <w:r>
        <w:t>Collected by note-taker at the END of breakout, before</w:t>
      </w:r>
    </w:p>
    <w:p>
      <w:pPr>
        <w:spacing w:before="0" w:after="0" w:line="240" w:lineRule="auto"/>
        <w:ind w:left="288"/>
      </w:pPr>
      <w:r>
        <w:rPr>
          <w:rFonts w:ascii="Consolas" w:hAnsi="Consolas"/>
          <w:sz w:val="18"/>
        </w:rPr>
        <w:t xml:space="preserve">     the room reconvenes for pricing/deployment block</w:t>
      </w:r>
    </w:p>
    <w:p>
      <w:pPr>
        <w:pStyle w:val="ListBullet"/>
        <w:ind w:left="1152"/>
      </w:pPr>
      <w:r>
        <w:t>Storage: physical originals in labeled segment folder,</w:t>
      </w:r>
    </w:p>
    <w:p>
      <w:pPr>
        <w:spacing w:before="0" w:after="0" w:line="240" w:lineRule="auto"/>
        <w:ind w:left="288"/>
      </w:pPr>
      <w:r>
        <w:rPr>
          <w:rFonts w:ascii="Consolas" w:hAnsi="Consolas"/>
          <w:sz w:val="18"/>
        </w:rPr>
        <w:t xml:space="preserve">     scanned to PDF same evening for synthesis</w:t>
      </w:r>
    </w:p>
    <w:p>
      <w:pPr>
        <w:pStyle w:val="ListNumber"/>
      </w:pPr>
      <w:r>
        <w:t>AUDIO RECORDING (verbal discussion)</w:t>
      </w:r>
    </w:p>
    <w:p>
      <w:pPr>
        <w:pStyle w:val="ListBullet"/>
        <w:ind w:left="1152"/>
      </w:pPr>
      <w:r>
        <w:t>One device per breakout room</w:t>
      </w:r>
    </w:p>
    <w:p>
      <w:pPr>
        <w:pStyle w:val="ListBullet"/>
        <w:ind w:left="1152"/>
      </w:pPr>
      <w:r>
        <w:t>Recommended: dedicated voice recorder (better fidelity</w:t>
      </w:r>
    </w:p>
    <w:p>
      <w:pPr>
        <w:spacing w:before="0" w:after="0" w:line="240" w:lineRule="auto"/>
        <w:ind w:left="288"/>
      </w:pPr>
      <w:r>
        <w:rPr>
          <w:rFonts w:ascii="Consolas" w:hAnsi="Consolas"/>
          <w:sz w:val="18"/>
        </w:rPr>
        <w:t xml:space="preserve">     than phone) or two phones running simultaneously as</w:t>
        <w:br/>
        <w:t xml:space="preserve">     backup</w:t>
      </w:r>
    </w:p>
    <w:p>
      <w:pPr>
        <w:pStyle w:val="ListBullet"/>
        <w:ind w:left="1152"/>
      </w:pPr>
      <w:r>
        <w:t>Recording confirmed VERBALLY at start of session</w:t>
      </w:r>
    </w:p>
    <w:p>
      <w:pPr>
        <w:spacing w:before="0" w:after="0" w:line="240" w:lineRule="auto"/>
        <w:ind w:left="288"/>
      </w:pPr>
      <w:r>
        <w:rPr>
          <w:rFonts w:ascii="Consolas" w:hAnsi="Consolas"/>
          <w:sz w:val="18"/>
        </w:rPr>
        <w:t xml:space="preserve">     (covered by NDA; legally required to confirm regardless)</w:t>
      </w:r>
    </w:p>
    <w:p>
      <w:pPr>
        <w:pStyle w:val="ListBullet"/>
        <w:ind w:left="1152"/>
      </w:pPr>
      <w:r>
        <w:t>Welcome script Section 4 includes the recording</w:t>
      </w:r>
    </w:p>
    <w:p>
      <w:pPr>
        <w:spacing w:before="0" w:after="0" w:line="240" w:lineRule="auto"/>
        <w:ind w:left="288"/>
      </w:pPr>
      <w:r>
        <w:rPr>
          <w:rFonts w:ascii="Consolas" w:hAnsi="Consolas"/>
          <w:sz w:val="18"/>
        </w:rPr>
        <w:t xml:space="preserve">     announcement (see Welcome_and_NDA_Flow.txt)</w:t>
      </w:r>
    </w:p>
    <w:p>
      <w:pPr>
        <w:pStyle w:val="ListBullet"/>
        <w:ind w:left="1152"/>
      </w:pPr>
      <w:r>
        <w:t>Files transferred to secure storage same evening,</w:t>
      </w:r>
    </w:p>
    <w:p>
      <w:pPr>
        <w:spacing w:before="0" w:after="0" w:line="240" w:lineRule="auto"/>
        <w:ind w:left="288"/>
      </w:pPr>
      <w:r>
        <w:rPr>
          <w:rFonts w:ascii="Consolas" w:hAnsi="Consolas"/>
          <w:sz w:val="18"/>
        </w:rPr>
        <w:t xml:space="preserve">     transcribed within 48 hours via Otter or comparable</w:t>
        <w:br/>
        <w:t xml:space="preserve">     transcription service</w:t>
      </w:r>
    </w:p>
    <w:p>
      <w:pPr>
        <w:pStyle w:val="ListNumber"/>
      </w:pPr>
      <w:r>
        <w:t>NOTE-TAKER OBSERVATIONS (sentiment + themes)</w:t>
      </w:r>
    </w:p>
    <w:p>
      <w:pPr>
        <w:pStyle w:val="ListBullet"/>
        <w:ind w:left="1152"/>
      </w:pPr>
      <w:r>
        <w:t>One note-taker per breakout</w:t>
      </w:r>
    </w:p>
    <w:p>
      <w:pPr>
        <w:pStyle w:val="ListBullet"/>
        <w:ind w:left="1152"/>
      </w:pPr>
      <w:r>
        <w:t>Captures what the audio cannot: body language,</w:t>
      </w:r>
    </w:p>
    <w:p>
      <w:pPr>
        <w:spacing w:before="0" w:after="0" w:line="240" w:lineRule="auto"/>
        <w:ind w:left="288"/>
      </w:pPr>
      <w:r>
        <w:rPr>
          <w:rFonts w:ascii="Consolas" w:hAnsi="Consolas"/>
          <w:sz w:val="18"/>
        </w:rPr>
        <w:t xml:space="preserve">     engagement level, who deferred to whom, when the</w:t>
        <w:br/>
        <w:t xml:space="preserve">     room agreed without saying so, when somebody pushed</w:t>
        <w:br/>
        <w:t xml:space="preserve">     back politely on a question that should be reopened</w:t>
      </w:r>
    </w:p>
    <w:p>
      <w:pPr>
        <w:pStyle w:val="ListBullet"/>
        <w:ind w:left="1152"/>
      </w:pPr>
      <w:r>
        <w:t>Uses the shorthand convention below</w:t>
      </w:r>
    </w:p>
    <w:p>
      <w:pPr>
        <w:pStyle w:val="ListBullet"/>
        <w:ind w:left="1152"/>
      </w:pPr>
      <w:r>
        <w:t>Notes feed into synthesis as the interpretive layer</w:t>
      </w:r>
    </w:p>
    <w:p>
      <w:pPr>
        <w:spacing w:before="0" w:after="0" w:line="240" w:lineRule="auto"/>
        <w:ind w:left="288"/>
      </w:pPr>
      <w:r>
        <w:rPr>
          <w:rFonts w:ascii="Consolas" w:hAnsi="Consolas"/>
          <w:sz w:val="18"/>
        </w:rPr>
        <w:t xml:space="preserve">     on top of the audio transcript</w:t>
      </w:r>
    </w:p>
    <w:p>
      <w:pPr>
        <w:pStyle w:val="Heading2"/>
      </w:pPr>
      <w:r>
        <w:t>BREAKOUT FACILITATOR + NOTE-TAKER ASSIGNMENTS</w:t>
      </w:r>
    </w:p>
    <w:p>
      <w:pPr>
        <w:spacing w:before="0" w:after="120"/>
        <w:pBdr>
          <w:bottom w:val="single" w:sz="6" w:space="1" w:color="808080"/>
        </w:pBdr>
      </w:pPr>
    </w:p>
    <w:p>
      <w:r>
        <w:t>Three breakouts run simultaneously 1:30-2:15. Each needs one facilitator and one note-taker (separate people).</w:t>
      </w:r>
    </w:p>
    <w:p>
      <w:r>
        <w:t>Confirmed:</w:t>
      </w:r>
    </w:p>
    <w:p>
      <w:pPr>
        <w:spacing w:before="0" w:after="0" w:line="240" w:lineRule="auto"/>
        <w:ind w:left="288"/>
      </w:pPr>
      <w:r>
        <w:rPr>
          <w:rFonts w:ascii="Consolas" w:hAnsi="Consolas"/>
          <w:sz w:val="18"/>
        </w:rPr>
        <w:t xml:space="preserve">  Arron + Nicole are co-founders, both facilitating.</w:t>
      </w:r>
    </w:p>
    <w:p>
      <w:r>
        <w:t>Recommended assignments (USER CONFIRM OR ASSIGN):</w:t>
      </w:r>
    </w:p>
    <w:p>
      <w:pPr>
        <w:spacing w:before="0" w:after="0" w:line="240" w:lineRule="auto"/>
        <w:ind w:left="288"/>
      </w:pPr>
      <w:r>
        <w:rPr>
          <w:rFonts w:ascii="Consolas" w:hAnsi="Consolas"/>
          <w:sz w:val="18"/>
        </w:rPr>
        <w:t xml:space="preserve">  INSTITUTIONAL BREAKOUT (Rick, Bret, Bob)</w:t>
        <w:br/>
        <w:t xml:space="preserve">    Facilitator:  Arron</w:t>
        <w:br/>
        <w:t xml:space="preserve">    Note-taker:   [TBD: needs assigned name]</w:t>
        <w:br/>
        <w:t xml:space="preserve">    Rationale:    Arron leads on coaching framing and</w:t>
        <w:br/>
        <w:t xml:space="preserve">                  compliance, which is where this segment</w:t>
        <w:br/>
        <w:t xml:space="preserve">                  will press hardest.</w:t>
      </w:r>
    </w:p>
    <w:p>
      <w:pPr>
        <w:spacing w:before="0" w:after="0" w:line="240" w:lineRule="auto"/>
        <w:ind w:left="288"/>
      </w:pPr>
      <w:r>
        <w:rPr>
          <w:rFonts w:ascii="Consolas" w:hAnsi="Consolas"/>
          <w:sz w:val="18"/>
        </w:rPr>
        <w:t xml:space="preserve">  D2C / ATHLETE BREAKOUT (Ron, Liz, Alex, Tamara)</w:t>
        <w:br/>
        <w:t xml:space="preserve">    Facilitator:  Nicole</w:t>
        <w:br/>
        <w:t xml:space="preserve">    Note-taker:   [TBD: needs assigned name]</w:t>
        <w:br/>
        <w:t xml:space="preserve">    Rationale:    Nicole's voice on parent layer,</w:t>
        <w:br/>
        <w:t xml:space="preserve">                  authenticity, and price-point is the</w:t>
        <w:br/>
        <w:t xml:space="preserve">                  strongest match for this segment.</w:t>
      </w:r>
    </w:p>
    <w:p>
      <w:pPr>
        <w:spacing w:before="0" w:after="0" w:line="240" w:lineRule="auto"/>
        <w:ind w:left="288"/>
      </w:pPr>
      <w:r>
        <w:rPr>
          <w:rFonts w:ascii="Consolas" w:hAnsi="Consolas"/>
          <w:sz w:val="18"/>
        </w:rPr>
        <w:t xml:space="preserve">  GTM BREAKOUT (Jon, Noele, Jennifer, Tom)</w:t>
        <w:br/>
        <w:t xml:space="preserve">    Facilitator:  [TBD: Arron or Nicole rotates over]</w:t>
        <w:br/>
        <w:t xml:space="preserve">    Note-taker:   [TBD: needs assigned name]</w:t>
        <w:br/>
        <w:t xml:space="preserve">    Rationale:    Both co-founders bring relevant lens.</w:t>
        <w:br/>
        <w:t xml:space="preserve">                  Nicole leans market positioning, Arron</w:t>
        <w:br/>
        <w:t xml:space="preserve">                  leans system depth. Could either swap a</w:t>
        <w:br/>
        <w:t xml:space="preserve">                  facilitator over after Institutional and</w:t>
        <w:br/>
        <w:t xml:space="preserve">                  D2C settle into discussion (~15 min in),</w:t>
        <w:br/>
        <w:t xml:space="preserve">                  OR designate a third facilitator with</w:t>
        <w:br/>
        <w:t xml:space="preserve">                  business / strategic credibility.</w:t>
      </w:r>
    </w:p>
    <w:p>
      <w:pPr>
        <w:pStyle w:val="Heading2"/>
      </w:pPr>
      <w:r>
        <w:t>OPEN QUESTIONS FOR ARRON + NICOLE TO RESOLVE PRE-EVENT:</w:t>
      </w:r>
    </w:p>
    <w:p>
      <w:pPr>
        <w:pStyle w:val="ListBullet"/>
        <w:ind w:left="1152"/>
      </w:pPr>
      <w:r>
        <w:t>Who is the third facilitator for GTM? (Or are</w:t>
      </w:r>
    </w:p>
    <w:p>
      <w:pPr>
        <w:spacing w:before="0" w:after="0" w:line="240" w:lineRule="auto"/>
        <w:ind w:left="288"/>
      </w:pPr>
      <w:r>
        <w:rPr>
          <w:rFonts w:ascii="Consolas" w:hAnsi="Consolas"/>
          <w:sz w:val="18"/>
        </w:rPr>
        <w:t xml:space="preserve">    Arron/Nicole rotating?)</w:t>
      </w:r>
    </w:p>
    <w:p>
      <w:pPr>
        <w:pStyle w:val="ListBullet"/>
        <w:ind w:left="1152"/>
      </w:pPr>
      <w:r>
        <w:t>Who are the three note-takers? Three options:</w:t>
      </w:r>
    </w:p>
    <w:p>
      <w:pPr>
        <w:spacing w:before="0" w:after="0" w:line="240" w:lineRule="auto"/>
        <w:ind w:left="288"/>
      </w:pPr>
      <w:r>
        <w:rPr>
          <w:rFonts w:ascii="Consolas" w:hAnsi="Consolas"/>
          <w:sz w:val="18"/>
        </w:rPr>
        <w:t xml:space="preserve">      a) Three trusted observers with NDA signed</w:t>
        <w:br/>
        <w:t xml:space="preserve">         (recommended; lets co-founders facilitate cleanly)</w:t>
        <w:br/>
        <w:t xml:space="preserve">      b) One operational lead floats between rooms</w:t>
        <w:br/>
        <w:t xml:space="preserve">         (insufficient; misses too much)</w:t>
        <w:br/>
        <w:t xml:space="preserve">      c) Note-takers drawn from attendees (NOT recommended;</w:t>
        <w:br/>
        <w:t xml:space="preserve">         compromises their participation)</w:t>
      </w:r>
    </w:p>
    <w:p>
      <w:pPr>
        <w:pStyle w:val="ListBullet"/>
        <w:ind w:left="1152"/>
      </w:pPr>
      <w:r>
        <w:t>If using approach (a): names + NDA confirmation needed</w:t>
      </w:r>
    </w:p>
    <w:p>
      <w:pPr>
        <w:spacing w:before="0" w:after="0" w:line="240" w:lineRule="auto"/>
        <w:ind w:left="288"/>
      </w:pPr>
      <w:r>
        <w:rPr>
          <w:rFonts w:ascii="Consolas" w:hAnsi="Consolas"/>
          <w:sz w:val="18"/>
        </w:rPr>
        <w:t xml:space="preserve">    before May 6.</w:t>
      </w:r>
    </w:p>
    <w:p>
      <w:pPr>
        <w:pStyle w:val="Heading2"/>
      </w:pPr>
      <w:r>
        <w:t>NOTE-TAKER SHORTHAND CONVENTION</w:t>
      </w:r>
    </w:p>
    <w:p>
      <w:pPr>
        <w:spacing w:before="0" w:after="120"/>
        <w:pBdr>
          <w:bottom w:val="single" w:sz="6" w:space="1" w:color="808080"/>
        </w:pBdr>
      </w:pPr>
    </w:p>
    <w:p>
      <w:r>
        <w:t>Note-takers use a single notebook or laptop with this template per page:</w:t>
      </w:r>
    </w:p>
    <w:p>
      <w:pPr>
        <w:spacing w:before="0" w:after="120"/>
        <w:pBdr>
          <w:bottom w:val="single" w:sz="6" w:space="1" w:color="808080"/>
        </w:pBdr>
      </w:pPr>
    </w:p>
    <w:p>
      <w:pPr>
        <w:spacing w:before="0" w:after="0" w:line="240" w:lineRule="auto"/>
        <w:ind w:left="288"/>
      </w:pPr>
      <w:r>
        <w:rPr>
          <w:rFonts w:ascii="Consolas" w:hAnsi="Consolas"/>
          <w:sz w:val="18"/>
        </w:rPr>
        <w:t xml:space="preserve">  SEGMENT:        [Institutional | D2C | GTM]</w:t>
        <w:br/>
        <w:t xml:space="preserve">  BREAKOUT TIME:  [start - end, e.g., 1:30-2:15]</w:t>
        <w:br/>
        <w:t xml:space="preserve">  NOTE-TAKER:     [Name]</w:t>
        <w:br/>
        <w:t xml:space="preserve">  ATTENDEES:      [First names, e.g., Rick, Bret, Bob]</w:t>
      </w:r>
    </w:p>
    <w:p>
      <w:pPr>
        <w:spacing w:before="0" w:after="120"/>
        <w:pBdr>
          <w:bottom w:val="single" w:sz="6" w:space="1" w:color="808080"/>
        </w:pBdr>
      </w:pPr>
    </w:p>
    <w:p>
      <w:pPr>
        <w:spacing w:before="0" w:after="0" w:line="240" w:lineRule="auto"/>
        <w:ind w:left="288"/>
      </w:pPr>
      <w:r>
        <w:rPr>
          <w:rFonts w:ascii="Consolas" w:hAnsi="Consolas"/>
          <w:sz w:val="18"/>
        </w:rPr>
        <w:t xml:space="preserve">  Q1: [Question text or short ref, e.g., "Compliance balk?"]</w:t>
      </w:r>
    </w:p>
    <w:p>
      <w:pPr>
        <w:spacing w:before="0" w:after="120"/>
        <w:pBdr>
          <w:bottom w:val="single" w:sz="6" w:space="1" w:color="808080"/>
        </w:pBdr>
      </w:pPr>
    </w:p>
    <w:p>
      <w:pPr>
        <w:spacing w:before="0" w:after="0" w:line="240" w:lineRule="auto"/>
        <w:ind w:left="288"/>
      </w:pPr>
      <w:r>
        <w:rPr>
          <w:rFonts w:ascii="Consolas" w:hAnsi="Consolas"/>
          <w:sz w:val="18"/>
        </w:rPr>
        <w:t xml:space="preserve">  [TIMESTAMP] [INITIALS] [SENTIMENT-CODE] [verbatim or paraphrase]</w:t>
      </w:r>
    </w:p>
    <w:p>
      <w:pPr>
        <w:spacing w:before="0" w:after="120"/>
        <w:pBdr>
          <w:bottom w:val="single" w:sz="6" w:space="1" w:color="808080"/>
        </w:pBdr>
      </w:pPr>
    </w:p>
    <w:p>
      <w:r>
        <w:t>SENTIMENT CODES (single letter):</w:t>
      </w:r>
    </w:p>
    <w:p>
      <w:pPr>
        <w:spacing w:before="0" w:after="0" w:line="240" w:lineRule="auto"/>
        <w:ind w:left="288"/>
      </w:pPr>
      <w:r>
        <w:rPr>
          <w:rFonts w:ascii="Consolas" w:hAnsi="Consolas"/>
          <w:sz w:val="18"/>
        </w:rPr>
        <w:t xml:space="preserve">  P  = Positive / agreement / engaged</w:t>
        <w:br/>
        <w:t xml:space="preserve">  N  = Negative / disagreement / pushback</w:t>
        <w:br/>
        <w:t xml:space="preserve">  M  = Mixed / middle / "yes but"</w:t>
        <w:br/>
        <w:t xml:space="preserve">  Q  = Question raised by attendee (worth following up)</w:t>
      </w:r>
    </w:p>
    <w:p>
      <w:pPr>
        <w:pStyle w:val="ListBullet"/>
        <w:ind w:left="1152"/>
      </w:pPr>
      <w:r>
        <w:t>= Cross-lens insight (attendee bringing secondary</w:t>
      </w:r>
    </w:p>
    <w:p>
      <w:pPr>
        <w:spacing w:before="0" w:after="0" w:line="240" w:lineRule="auto"/>
        <w:ind w:left="288"/>
      </w:pPr>
      <w:r>
        <w:rPr>
          <w:rFonts w:ascii="Consolas" w:hAnsi="Consolas"/>
          <w:sz w:val="18"/>
        </w:rPr>
        <w:t xml:space="preserve">       perspective into a primary-segment question)</w:t>
      </w:r>
    </w:p>
    <w:p>
      <w:pPr>
        <w:pStyle w:val="Heading2"/>
      </w:pPr>
      <w:r>
        <w:t>VERBATIM CAPTURE RULES:</w:t>
      </w:r>
    </w:p>
    <w:p>
      <w:pPr>
        <w:pStyle w:val="ListBullet"/>
        <w:ind w:left="1152"/>
      </w:pPr>
      <w:r>
        <w:t>Use double quotes for exact words: "We would never</w:t>
      </w:r>
    </w:p>
    <w:p>
      <w:pPr>
        <w:spacing w:before="0" w:after="0" w:line="240" w:lineRule="auto"/>
        <w:ind w:left="288"/>
      </w:pPr>
      <w:r>
        <w:rPr>
          <w:rFonts w:ascii="Consolas" w:hAnsi="Consolas"/>
          <w:sz w:val="18"/>
        </w:rPr>
        <w:t xml:space="preserve">    deploy this without legal review."</w:t>
      </w:r>
    </w:p>
    <w:p>
      <w:pPr>
        <w:pStyle w:val="ListBullet"/>
        <w:ind w:left="1152"/>
      </w:pPr>
      <w:r>
        <w:t>Use parens for paraphrase: (paraphrased: legal review</w:t>
      </w:r>
    </w:p>
    <w:p>
      <w:pPr>
        <w:spacing w:before="0" w:after="0" w:line="240" w:lineRule="auto"/>
        <w:ind w:left="288"/>
      </w:pPr>
      <w:r>
        <w:rPr>
          <w:rFonts w:ascii="Consolas" w:hAnsi="Consolas"/>
          <w:sz w:val="18"/>
        </w:rPr>
        <w:t xml:space="preserve">    is the gate)</w:t>
      </w:r>
    </w:p>
    <w:p>
      <w:pPr>
        <w:pStyle w:val="ListBullet"/>
        <w:ind w:left="1152"/>
      </w:pPr>
      <w:r>
        <w:t>Mark unclear or partially-heard with [unclear]:</w:t>
      </w:r>
    </w:p>
    <w:p>
      <w:pPr>
        <w:spacing w:before="80" w:after="80"/>
        <w:ind w:left="576"/>
        <w:pBdr>
          <w:left w:val="single" w:sz="12" w:space="8" w:color="1F3A60"/>
        </w:pBdr>
      </w:pPr>
      <w:r>
        <w:rPr>
          <w:i w:val="0"/>
          <w:sz w:val="22"/>
        </w:rPr>
        <w:t>"We would [unclear] without legal."</w:t>
      </w:r>
    </w:p>
    <w:p>
      <w:pPr>
        <w:pStyle w:val="ListBullet"/>
        <w:ind w:left="1152"/>
      </w:pPr>
      <w:r>
        <w:t>Always include attendee initials so synthesis can</w:t>
      </w:r>
    </w:p>
    <w:p>
      <w:pPr>
        <w:spacing w:before="0" w:after="0" w:line="240" w:lineRule="auto"/>
        <w:ind w:left="288"/>
      </w:pPr>
      <w:r>
        <w:rPr>
          <w:rFonts w:ascii="Consolas" w:hAnsi="Consolas"/>
          <w:sz w:val="18"/>
        </w:rPr>
        <w:t xml:space="preserve">    attribute correctly</w:t>
      </w:r>
    </w:p>
    <w:p>
      <w:pPr>
        <w:pStyle w:val="Heading2"/>
      </w:pPr>
      <w:r>
        <w:t>EXAMPLES:</w:t>
      </w:r>
    </w:p>
    <w:p>
      <w:pPr>
        <w:spacing w:before="0" w:after="0" w:line="240" w:lineRule="auto"/>
        <w:ind w:left="288"/>
      </w:pPr>
      <w:r>
        <w:rPr>
          <w:rFonts w:ascii="Consolas" w:hAnsi="Consolas"/>
          <w:sz w:val="18"/>
        </w:rPr>
        <w:t xml:space="preserve">  1:42  RK  N  "Position coaches won't read it. They'll</w:t>
        <w:br/>
        <w:t xml:space="preserve">              skim the color and move on."</w:t>
      </w:r>
    </w:p>
    <w:p>
      <w:pPr>
        <w:spacing w:before="0" w:after="0" w:line="240" w:lineRule="auto"/>
        <w:ind w:left="288"/>
      </w:pPr>
      <w:r>
        <w:rPr>
          <w:rFonts w:ascii="Consolas" w:hAnsi="Consolas"/>
          <w:sz w:val="18"/>
        </w:rPr>
        <w:t xml:space="preserve">  1:45  BR  *  Brings in his Saint Vincent rebuilding</w:t>
        <w:br/>
        <w:t xml:space="preserve">              experience. Says: (paraphrased: institutional</w:t>
        <w:br/>
        <w:t xml:space="preserve">              adoption depends on whether the dashboard</w:t>
        <w:br/>
        <w:t xml:space="preserve">              shows what the head coach asked them to</w:t>
        <w:br/>
        <w:t xml:space="preserve">              measure, not what we think matters)</w:t>
      </w:r>
    </w:p>
    <w:p>
      <w:pPr>
        <w:spacing w:before="0" w:after="0" w:line="240" w:lineRule="auto"/>
        <w:ind w:left="288"/>
      </w:pPr>
      <w:r>
        <w:rPr>
          <w:rFonts w:ascii="Consolas" w:hAnsi="Consolas"/>
          <w:sz w:val="18"/>
        </w:rPr>
        <w:t xml:space="preserve">  1:47  BC  P  "The clinical line in the language is</w:t>
        <w:br/>
        <w:t xml:space="preserve">              exactly right."</w:t>
      </w:r>
    </w:p>
    <w:p>
      <w:pPr>
        <w:spacing w:before="0" w:after="0" w:line="240" w:lineRule="auto"/>
        <w:ind w:left="288"/>
      </w:pPr>
      <w:r>
        <w:rPr>
          <w:rFonts w:ascii="Consolas" w:hAnsi="Consolas"/>
          <w:sz w:val="18"/>
        </w:rPr>
        <w:t xml:space="preserve">  1:52  RK  Q  Asks whether parent layer is on or off by</w:t>
        <w:br/>
        <w:t xml:space="preserve">              default. Worth following up in synthesis.</w:t>
      </w:r>
    </w:p>
    <w:p>
      <w:pPr>
        <w:pStyle w:val="Heading2"/>
      </w:pPr>
      <w:r>
        <w:t>WORKSHEET COLLECTION</w:t>
      </w:r>
    </w:p>
    <w:p>
      <w:pPr>
        <w:spacing w:before="0" w:after="120"/>
        <w:pBdr>
          <w:bottom w:val="single" w:sz="6" w:space="1" w:color="808080"/>
        </w:pBdr>
      </w:pPr>
    </w:p>
    <w:p>
      <w:pPr>
        <w:pStyle w:val="ListNumber"/>
      </w:pPr>
      <w:r>
        <w:t>At ~2:10 (5 min before block ends), note-taker reminds attendees: "Wrap up your worksheets in the next five minutes."</w:t>
      </w:r>
    </w:p>
    <w:p>
      <w:pPr>
        <w:pStyle w:val="ListNumber"/>
      </w:pPr>
      <w:r>
        <w:t>At 2:15, note-taker collects worksheets as attendees stand. Worksheets go into a labeled folder (Institutional / D2C / GTM).</w:t>
      </w:r>
    </w:p>
    <w:p>
      <w:pPr>
        <w:pStyle w:val="ListNumber"/>
      </w:pPr>
      <w:r>
        <w:t>NAME field is optional; do not pressure attendees who left it blank.</w:t>
      </w:r>
    </w:p>
    <w:p>
      <w:pPr>
        <w:pStyle w:val="ListNumber"/>
      </w:pPr>
      <w:r>
        <w:t>Worksheets stay with the note-taker until end of day.</w:t>
      </w:r>
    </w:p>
    <w:p>
      <w:pPr>
        <w:pStyle w:val="ListNumber"/>
      </w:pPr>
      <w:r>
        <w:t>Same evening: photograph or scan all worksheets into secure shared storage. Originals to a sealed envelope (one per segment) and into Arron + Nicole custody.</w:t>
      </w:r>
    </w:p>
    <w:p>
      <w:pPr>
        <w:pStyle w:val="Heading2"/>
      </w:pPr>
      <w:r>
        <w:t>AUDIO RECORDING DETAILS</w:t>
      </w:r>
    </w:p>
    <w:p>
      <w:pPr>
        <w:spacing w:before="0" w:after="120"/>
        <w:pBdr>
          <w:bottom w:val="single" w:sz="6" w:space="1" w:color="808080"/>
        </w:pBdr>
      </w:pPr>
    </w:p>
    <w:p>
      <w:r>
        <w:t>Equipment:</w:t>
      </w:r>
    </w:p>
    <w:p>
      <w:pPr>
        <w:pStyle w:val="ListBullet"/>
        <w:ind w:left="1152"/>
      </w:pPr>
      <w:r>
        <w:t>Primary: dedicated voice recorder per breakout (3 total)</w:t>
      </w:r>
    </w:p>
    <w:p>
      <w:pPr>
        <w:pStyle w:val="ListBullet"/>
        <w:ind w:left="1152"/>
      </w:pPr>
      <w:r>
        <w:t>Backup: phone recorder per breakout (3 total)</w:t>
      </w:r>
    </w:p>
    <w:p>
      <w:pPr>
        <w:pStyle w:val="ListBullet"/>
        <w:ind w:left="1152"/>
      </w:pPr>
      <w:r>
        <w:t>Battery + memory check the morning of event</w:t>
      </w:r>
    </w:p>
    <w:p>
      <w:r>
        <w:t>Verbal recording confirmation (handled by Arron in the welcome block at 12:00-12:15):</w:t>
      </w:r>
    </w:p>
    <w:p>
      <w:pPr>
        <w:spacing w:before="0" w:after="0" w:line="240" w:lineRule="auto"/>
        <w:ind w:left="288"/>
      </w:pPr>
      <w:r>
        <w:rPr>
          <w:rFonts w:ascii="Consolas" w:hAnsi="Consolas"/>
          <w:sz w:val="18"/>
        </w:rPr>
        <w:t xml:space="preserve">  "Just to confirm, we'll be recording today's breakouts</w:t>
        <w:br/>
        <w:t xml:space="preserve">   for our internal synthesis. The audio stays internal,</w:t>
        <w:br/>
        <w:t xml:space="preserve">   it's covered by your NDA, and we'll never share</w:t>
        <w:br/>
        <w:t xml:space="preserve">   identified clips externally without explicit permission.</w:t>
        <w:br/>
        <w:t xml:space="preserve">   By participating in the breakouts, you're consenting to</w:t>
        <w:br/>
        <w:t xml:space="preserve">   the recording. If anybody has a concern about that,</w:t>
        <w:br/>
        <w:t xml:space="preserve">   please flag it now or pull either of us aside before</w:t>
        <w:br/>
        <w:t xml:space="preserve">   the breakouts start at 1:30."</w:t>
      </w:r>
    </w:p>
    <w:p>
      <w:r>
        <w:t>File handling:</w:t>
      </w:r>
    </w:p>
    <w:p>
      <w:pPr>
        <w:pStyle w:val="ListBullet"/>
        <w:ind w:left="1152"/>
      </w:pPr>
      <w:r>
        <w:t>Files named: VF_FocusGroup_2026-05-09_[Segment].mp3</w:t>
      </w:r>
    </w:p>
    <w:p>
      <w:pPr>
        <w:spacing w:before="0" w:after="0" w:line="240" w:lineRule="auto"/>
        <w:ind w:left="288"/>
      </w:pPr>
      <w:r>
        <w:rPr>
          <w:rFonts w:ascii="Consolas" w:hAnsi="Consolas"/>
          <w:sz w:val="18"/>
        </w:rPr>
        <w:t xml:space="preserve">    (or comparable format)</w:t>
      </w:r>
    </w:p>
    <w:p>
      <w:pPr>
        <w:pStyle w:val="ListBullet"/>
        <w:ind w:left="1152"/>
      </w:pPr>
      <w:r>
        <w:t>Transferred to secure shared storage same evening</w:t>
      </w:r>
    </w:p>
    <w:p>
      <w:pPr>
        <w:pStyle w:val="ListBullet"/>
        <w:ind w:left="1152"/>
      </w:pPr>
      <w:r>
        <w:t>Submitted to transcription service within 48 hours</w:t>
      </w:r>
    </w:p>
    <w:p>
      <w:pPr>
        <w:pStyle w:val="ListBullet"/>
        <w:ind w:left="1152"/>
      </w:pPr>
      <w:r>
        <w:t>Transcripts reviewed by Arron + Nicole within 7 days</w:t>
      </w:r>
    </w:p>
    <w:p>
      <w:pPr>
        <w:pStyle w:val="ListBullet"/>
        <w:ind w:left="1152"/>
      </w:pPr>
      <w:r>
        <w:t>Audio retained internally for one year, then deleted</w:t>
      </w:r>
    </w:p>
    <w:p>
      <w:pPr>
        <w:spacing w:before="0" w:after="0" w:line="240" w:lineRule="auto"/>
        <w:ind w:left="288"/>
      </w:pPr>
      <w:r>
        <w:rPr>
          <w:rFonts w:ascii="Consolas" w:hAnsi="Consolas"/>
          <w:sz w:val="18"/>
        </w:rPr>
        <w:t xml:space="preserve">    per data minimization principle</w:t>
      </w:r>
    </w:p>
    <w:p>
      <w:pPr>
        <w:pStyle w:val="Heading2"/>
      </w:pPr>
      <w:r>
        <w:t>POST-SESSION SYNTHESIS PLAN</w:t>
      </w:r>
    </w:p>
    <w:p>
      <w:pPr>
        <w:spacing w:before="0" w:after="120"/>
        <w:pBdr>
          <w:bottom w:val="single" w:sz="6" w:space="1" w:color="808080"/>
        </w:pBdr>
      </w:pPr>
    </w:p>
    <w:p>
      <w:pPr>
        <w:pStyle w:val="Heading2"/>
      </w:pPr>
      <w:r>
        <w:t>TIMELINE:</w:t>
      </w:r>
    </w:p>
    <w:p>
      <w:pPr>
        <w:spacing w:before="0" w:after="0" w:line="240" w:lineRule="auto"/>
        <w:ind w:left="288"/>
      </w:pPr>
      <w:r>
        <w:rPr>
          <w:rFonts w:ascii="Consolas" w:hAnsi="Consolas"/>
          <w:sz w:val="18"/>
        </w:rPr>
        <w:t xml:space="preserve">  Event date:     May 9, 2026 (Saturday)</w:t>
        <w:br/>
        <w:t xml:space="preserve">  Audio captured: same day, transferred same evening</w:t>
        <w:br/>
        <w:t xml:space="preserve">  Transcripts:    by May 11 (~48 hours)</w:t>
        <w:br/>
        <w:t xml:space="preserve">  Worksheet scan: same evening</w:t>
        <w:br/>
        <w:t xml:space="preserve">  Synthesis Report v1: by May 16 (one week post-event)</w:t>
        <w:br/>
        <w:t xml:space="preserve">  Distribution:   May 16-17 to internal team and advisors</w:t>
      </w:r>
    </w:p>
    <w:p>
      <w:pPr>
        <w:pStyle w:val="Heading2"/>
      </w:pPr>
      <w:r>
        <w:t>OWNERS:</w:t>
      </w:r>
    </w:p>
    <w:p>
      <w:pPr>
        <w:spacing w:before="0" w:after="0" w:line="240" w:lineRule="auto"/>
        <w:ind w:left="288"/>
      </w:pPr>
      <w:r>
        <w:rPr>
          <w:rFonts w:ascii="Consolas" w:hAnsi="Consolas"/>
          <w:sz w:val="18"/>
        </w:rPr>
        <w:t xml:space="preserve">  Synthesis Lead:    [TBD: Arron, Nicole, or split]</w:t>
        <w:br/>
        <w:t xml:space="preserve">  Transcription:     external service</w:t>
        <w:br/>
        <w:t xml:space="preserve">  Review:            Arron + Nicole jointly</w:t>
      </w:r>
    </w:p>
    <w:p>
      <w:pPr>
        <w:pStyle w:val="Heading2"/>
      </w:pPr>
      <w:r>
        <w:t>WHAT THE SYNTHESIS REPORT CONTAINS:</w:t>
      </w:r>
    </w:p>
    <w:p>
      <w:r>
        <w:br w:type="page"/>
      </w:r>
    </w:p>
    <w:p>
      <w:pPr>
        <w:pStyle w:val="Heading1"/>
      </w:pPr>
      <w:r>
        <w:t>Section 1: Executive Summary</w:t>
      </w:r>
    </w:p>
    <w:p>
      <w:pPr>
        <w:pStyle w:val="ListBullet"/>
        <w:ind w:left="1152"/>
      </w:pPr>
      <w:r>
        <w:t>3-5 bullet headline findings</w:t>
      </w:r>
    </w:p>
    <w:p>
      <w:pPr>
        <w:pStyle w:val="ListBullet"/>
        <w:ind w:left="1152"/>
      </w:pPr>
      <w:r>
        <w:t>Action items with owners and dates</w:t>
      </w:r>
    </w:p>
    <w:p>
      <w:r>
        <w:br w:type="page"/>
      </w:r>
    </w:p>
    <w:p>
      <w:pPr>
        <w:pStyle w:val="Heading1"/>
      </w:pPr>
      <w:r>
        <w:t>Section 2: Per-Segment Findings</w:t>
      </w:r>
    </w:p>
    <w:p>
      <w:pPr>
        <w:pStyle w:val="ListBullet"/>
        <w:ind w:left="1152"/>
      </w:pPr>
      <w:r>
        <w:t>Institutional: themes, quotes, action items</w:t>
      </w:r>
    </w:p>
    <w:p>
      <w:pPr>
        <w:pStyle w:val="ListBullet"/>
        <w:ind w:left="1152"/>
      </w:pPr>
      <w:r>
        <w:t>D2C / Athlete: themes, quotes, action items</w:t>
      </w:r>
    </w:p>
    <w:p>
      <w:pPr>
        <w:pStyle w:val="ListBullet"/>
        <w:ind w:left="1152"/>
      </w:pPr>
      <w:r>
        <w:t>GTM: themes, quotes, action items</w:t>
      </w:r>
    </w:p>
    <w:p>
      <w:r>
        <w:br w:type="page"/>
      </w:r>
    </w:p>
    <w:p>
      <w:pPr>
        <w:pStyle w:val="Heading1"/>
      </w:pPr>
      <w:r>
        <w:t>Section 3: Cross-Segment Patterns</w:t>
      </w:r>
    </w:p>
    <w:p>
      <w:pPr>
        <w:pStyle w:val="ListBullet"/>
        <w:ind w:left="1152"/>
      </w:pPr>
      <w:r>
        <w:t>Where segments agreed</w:t>
      </w:r>
    </w:p>
    <w:p>
      <w:pPr>
        <w:pStyle w:val="ListBullet"/>
        <w:ind w:left="1152"/>
      </w:pPr>
      <w:r>
        <w:t>Where segments conflicted</w:t>
      </w:r>
    </w:p>
    <w:p>
      <w:pPr>
        <w:pStyle w:val="ListBullet"/>
        <w:ind w:left="1152"/>
      </w:pPr>
      <w:r>
        <w:t>Cross-lens insights from attendees with secondary</w:t>
      </w:r>
    </w:p>
    <w:p>
      <w:pPr>
        <w:spacing w:before="0" w:after="0" w:line="240" w:lineRule="auto"/>
        <w:ind w:left="288"/>
      </w:pPr>
      <w:r>
        <w:rPr>
          <w:rFonts w:ascii="Consolas" w:hAnsi="Consolas"/>
          <w:sz w:val="18"/>
        </w:rPr>
        <w:t xml:space="preserve">      perspectives (Ron, Liz, Noele, Jennifer, Tom, Bob)</w:t>
      </w:r>
    </w:p>
    <w:p>
      <w:r>
        <w:br w:type="page"/>
      </w:r>
    </w:p>
    <w:p>
      <w:pPr>
        <w:pStyle w:val="Heading1"/>
      </w:pPr>
      <w:r>
        <w:t>Section 4: Open Questions and Follow-up Calls</w:t>
      </w:r>
    </w:p>
    <w:p>
      <w:pPr>
        <w:pStyle w:val="ListBullet"/>
        <w:ind w:left="1152"/>
      </w:pPr>
      <w:r>
        <w:t>Attendees we want to circle back with for deeper</w:t>
      </w:r>
    </w:p>
    <w:p>
      <w:pPr>
        <w:spacing w:before="0" w:after="0" w:line="240" w:lineRule="auto"/>
        <w:ind w:left="288"/>
      </w:pPr>
      <w:r>
        <w:rPr>
          <w:rFonts w:ascii="Consolas" w:hAnsi="Consolas"/>
          <w:sz w:val="18"/>
        </w:rPr>
        <w:t xml:space="preserve">      one-on-one conversations</w:t>
      </w:r>
    </w:p>
    <w:p>
      <w:pPr>
        <w:pStyle w:val="ListBullet"/>
        <w:ind w:left="1152"/>
      </w:pPr>
      <w:r>
        <w:t>Specific questions raised that we couldn't resolve</w:t>
      </w:r>
    </w:p>
    <w:p>
      <w:pPr>
        <w:spacing w:before="0" w:after="0" w:line="240" w:lineRule="auto"/>
        <w:ind w:left="288"/>
      </w:pPr>
      <w:r>
        <w:rPr>
          <w:rFonts w:ascii="Consolas" w:hAnsi="Consolas"/>
          <w:sz w:val="18"/>
        </w:rPr>
        <w:t xml:space="preserve">      in the room</w:t>
      </w:r>
    </w:p>
    <w:p>
      <w:r>
        <w:br w:type="page"/>
      </w:r>
    </w:p>
    <w:p>
      <w:pPr>
        <w:pStyle w:val="Heading1"/>
      </w:pPr>
      <w:r>
        <w:t>Section 5: Decisions</w:t>
      </w:r>
    </w:p>
    <w:p>
      <w:pPr>
        <w:pStyle w:val="ListBullet"/>
        <w:ind w:left="1152"/>
      </w:pPr>
      <w:r>
        <w:t>What this focus group changed about our plan</w:t>
      </w:r>
    </w:p>
    <w:p>
      <w:pPr>
        <w:pStyle w:val="ListBullet"/>
        <w:ind w:left="1152"/>
      </w:pPr>
      <w:r>
        <w:t>What this focus group confirmed</w:t>
      </w:r>
    </w:p>
    <w:p>
      <w:pPr>
        <w:pStyle w:val="ListBullet"/>
        <w:ind w:left="1152"/>
      </w:pPr>
      <w:r>
        <w:t>What this focus group failed to resolve</w:t>
      </w:r>
    </w:p>
    <w:p>
      <w:pPr>
        <w:pStyle w:val="Heading2"/>
      </w:pPr>
      <w:r>
        <w:t>FORMAT:</w:t>
      </w:r>
    </w:p>
    <w:p>
      <w:pPr>
        <w:pStyle w:val="ListBullet"/>
        <w:ind w:left="1152"/>
      </w:pPr>
      <w:r>
        <w:t>Word document (.docx) for primary distribution</w:t>
      </w:r>
    </w:p>
    <w:p>
      <w:pPr>
        <w:pStyle w:val="ListBullet"/>
        <w:ind w:left="1152"/>
      </w:pPr>
      <w:r>
        <w:t>Internal-only initially</w:t>
      </w:r>
    </w:p>
    <w:p>
      <w:pPr>
        <w:pStyle w:val="ListBullet"/>
        <w:ind w:left="1152"/>
      </w:pPr>
      <w:r>
        <w:t>Sanitized 2-page executive summary may be shared with</w:t>
      </w:r>
    </w:p>
    <w:p>
      <w:pPr>
        <w:spacing w:before="0" w:after="0" w:line="240" w:lineRule="auto"/>
        <w:ind w:left="288"/>
      </w:pPr>
      <w:r>
        <w:rPr>
          <w:rFonts w:ascii="Consolas" w:hAnsi="Consolas"/>
          <w:sz w:val="18"/>
        </w:rPr>
        <w:t xml:space="preserve">    advisory board members on request</w:t>
      </w:r>
    </w:p>
    <w:p>
      <w:pPr>
        <w:pStyle w:val="Heading2"/>
      </w:pPr>
      <w:r>
        <w:t>DECISION GATE:</w:t>
      </w:r>
    </w:p>
    <w:p>
      <w:pPr>
        <w:spacing w:before="0" w:after="0" w:line="240" w:lineRule="auto"/>
        <w:ind w:left="288"/>
      </w:pPr>
      <w:r>
        <w:rPr>
          <w:rFonts w:ascii="Consolas" w:hAnsi="Consolas"/>
          <w:sz w:val="18"/>
        </w:rPr>
        <w:t xml:space="preserve">  Within 14 days of synthesis distribution (by May 30),</w:t>
        <w:br/>
        <w:t xml:space="preserve">  Arron + Nicole make explicit go/no-go decisions on:</w:t>
      </w:r>
    </w:p>
    <w:p>
      <w:pPr>
        <w:pStyle w:val="ListBullet"/>
        <w:ind w:left="1152"/>
      </w:pPr>
      <w:r>
        <w:t>Pricing direction (D2C-Premium price point)</w:t>
      </w:r>
    </w:p>
    <w:p>
      <w:pPr>
        <w:pStyle w:val="ListBullet"/>
        <w:ind w:left="1152"/>
      </w:pPr>
      <w:r>
        <w:t>Institutional GTM strategy (single-app vs white-label)</w:t>
      </w:r>
    </w:p>
    <w:p>
      <w:pPr>
        <w:pStyle w:val="ListBullet"/>
        <w:ind w:left="1152"/>
      </w:pPr>
      <w:r>
        <w:t>Sequencing (D2C-first vs institutional-first)</w:t>
      </w:r>
    </w:p>
    <w:p>
      <w:pPr>
        <w:pStyle w:val="ListBullet"/>
        <w:ind w:left="1152"/>
      </w:pPr>
      <w:r>
        <w:t>Parent layer scope adjustments</w:t>
      </w:r>
    </w:p>
    <w:p>
      <w:pPr>
        <w:pStyle w:val="ListBullet"/>
        <w:ind w:left="1152"/>
      </w:pPr>
      <w:r>
        <w:t>Any compliance positioning changes</w:t>
      </w:r>
    </w:p>
    <w:p>
      <w:pPr>
        <w:pStyle w:val="Heading2"/>
      </w:pPr>
      <w:r>
        <w:t>CONTINGENCY: ATTENDEE OBJECTS TO RECORDING</w:t>
      </w:r>
    </w:p>
    <w:p>
      <w:pPr>
        <w:spacing w:before="0" w:after="120"/>
        <w:pBdr>
          <w:bottom w:val="single" w:sz="6" w:space="1" w:color="808080"/>
        </w:pBdr>
      </w:pPr>
    </w:p>
    <w:p>
      <w:r>
        <w:t>If an attendee objects to recording in the welcome block (unlikely given NDA, but possible):</w:t>
      </w:r>
    </w:p>
    <w:p>
      <w:pPr>
        <w:pStyle w:val="ListBullet"/>
        <w:ind w:left="1152"/>
      </w:pPr>
      <w:r>
        <w:t>Acknowledge the concern: "Understood, that's fair."</w:t>
      </w:r>
    </w:p>
    <w:p>
      <w:pPr>
        <w:pStyle w:val="ListBullet"/>
        <w:ind w:left="1152"/>
      </w:pPr>
      <w:r>
        <w:t>Offer two options:</w:t>
      </w:r>
    </w:p>
    <w:p>
      <w:pPr>
        <w:spacing w:before="0" w:after="0" w:line="240" w:lineRule="auto"/>
        <w:ind w:left="288"/>
      </w:pPr>
      <w:r>
        <w:rPr>
          <w:rFonts w:ascii="Consolas" w:hAnsi="Consolas"/>
          <w:sz w:val="18"/>
        </w:rPr>
        <w:t xml:space="preserve">    a) Their breakout uses note-taker only (no audio)</w:t>
        <w:br/>
        <w:t xml:space="preserve">    b) Their specific responses are flagged and excluded</w:t>
        <w:br/>
        <w:t xml:space="preserve">       from any clip-sharing or transcript distribution</w:t>
      </w:r>
    </w:p>
    <w:p>
      <w:pPr>
        <w:pStyle w:val="ListBullet"/>
        <w:ind w:left="1152"/>
      </w:pPr>
      <w:r>
        <w:t>Note-taker for that breakout switches to detailed</w:t>
      </w:r>
    </w:p>
    <w:p>
      <w:pPr>
        <w:spacing w:before="0" w:after="0" w:line="240" w:lineRule="auto"/>
        <w:ind w:left="288"/>
      </w:pPr>
      <w:r>
        <w:rPr>
          <w:rFonts w:ascii="Consolas" w:hAnsi="Consolas"/>
          <w:sz w:val="18"/>
        </w:rPr>
        <w:t xml:space="preserve">    verbatim mode to compensate for missing audio</w:t>
      </w:r>
    </w:p>
    <w:p>
      <w:pPr>
        <w:pStyle w:val="ListBullet"/>
        <w:ind w:left="1152"/>
      </w:pPr>
      <w:r>
        <w:t>Document the objection in synthesis report ops notes</w:t>
      </w:r>
    </w:p>
    <w:p>
      <w:pPr>
        <w:pStyle w:val="Heading2"/>
      </w:pPr>
      <w:r>
        <w:t>CONTINGENCY: NOTE-TAKER UNAVAILABLE</w:t>
      </w:r>
    </w:p>
    <w:p>
      <w:pPr>
        <w:spacing w:before="0" w:after="120"/>
        <w:pBdr>
          <w:bottom w:val="single" w:sz="6" w:space="1" w:color="808080"/>
        </w:pBdr>
      </w:pPr>
    </w:p>
    <w:p>
      <w:r>
        <w:t>If a designated note-taker can't make it:</w:t>
      </w:r>
    </w:p>
    <w:p>
      <w:pPr>
        <w:pStyle w:val="ListBullet"/>
        <w:ind w:left="1152"/>
      </w:pPr>
      <w:r>
        <w:t>Facilitator note-takes during slow moments</w:t>
      </w:r>
    </w:p>
    <w:p>
      <w:pPr>
        <w:pStyle w:val="ListBullet"/>
        <w:ind w:left="1152"/>
      </w:pPr>
      <w:r>
        <w:t>Backup recorder runs continuously to catch what</w:t>
      </w:r>
    </w:p>
    <w:p>
      <w:pPr>
        <w:spacing w:before="0" w:after="0" w:line="240" w:lineRule="auto"/>
        <w:ind w:left="288"/>
      </w:pPr>
      <w:r>
        <w:rPr>
          <w:rFonts w:ascii="Consolas" w:hAnsi="Consolas"/>
          <w:sz w:val="18"/>
        </w:rPr>
        <w:t xml:space="preserve">    facilitator misses</w:t>
      </w:r>
    </w:p>
    <w:p>
      <w:pPr>
        <w:pStyle w:val="ListBullet"/>
        <w:ind w:left="1152"/>
      </w:pPr>
      <w:r>
        <w:t>Synthesis weighs that breakout's findings slightly</w:t>
      </w:r>
    </w:p>
    <w:p>
      <w:pPr>
        <w:spacing w:before="0" w:after="0" w:line="240" w:lineRule="auto"/>
        <w:ind w:left="288"/>
      </w:pPr>
      <w:r>
        <w:rPr>
          <w:rFonts w:ascii="Consolas" w:hAnsi="Consolas"/>
          <w:sz w:val="18"/>
        </w:rPr>
        <w:t xml:space="preserve">    lower in cross-segment confidence scoring</w:t>
      </w:r>
    </w:p>
    <w:p>
      <w:pPr>
        <w:pStyle w:val="Heading2"/>
      </w:pPr>
      <w:r>
        <w:t>CONTINGENCY: TWO ROOMS NOT ENOUGH</w:t>
      </w:r>
    </w:p>
    <w:p>
      <w:pPr>
        <w:spacing w:before="0" w:after="120"/>
        <w:pBdr>
          <w:bottom w:val="single" w:sz="6" w:space="1" w:color="808080"/>
        </w:pBdr>
      </w:pPr>
    </w:p>
    <w:p>
      <w:r>
        <w:t>The Hampton Inn room is reserved all day. If breakouts need physical separation (audio bleed risk):</w:t>
      </w:r>
    </w:p>
    <w:p>
      <w:pPr>
        <w:pStyle w:val="ListBullet"/>
        <w:ind w:left="1152"/>
      </w:pPr>
      <w:r>
        <w:t>Confirm with venue ahead of time about partition or</w:t>
      </w:r>
    </w:p>
    <w:p>
      <w:pPr>
        <w:spacing w:before="0" w:after="0" w:line="240" w:lineRule="auto"/>
        <w:ind w:left="288"/>
      </w:pPr>
      <w:r>
        <w:rPr>
          <w:rFonts w:ascii="Consolas" w:hAnsi="Consolas"/>
          <w:sz w:val="18"/>
        </w:rPr>
        <w:t xml:space="preserve">    secondary space access</w:t>
      </w:r>
    </w:p>
    <w:p>
      <w:pPr>
        <w:pStyle w:val="ListBullet"/>
        <w:ind w:left="1152"/>
      </w:pPr>
      <w:r>
        <w:t>Worst case: stagger breakouts (one at a time) but</w:t>
      </w:r>
    </w:p>
    <w:p>
      <w:pPr>
        <w:spacing w:before="0" w:after="0" w:line="240" w:lineRule="auto"/>
        <w:ind w:left="288"/>
      </w:pPr>
      <w:r>
        <w:rPr>
          <w:rFonts w:ascii="Consolas" w:hAnsi="Consolas"/>
          <w:sz w:val="18"/>
        </w:rPr>
        <w:t xml:space="preserve">    this triples the time, not viable</w:t>
      </w:r>
    </w:p>
    <w:p>
      <w:pPr>
        <w:pStyle w:val="ListBullet"/>
        <w:ind w:left="1152"/>
      </w:pPr>
      <w:r>
        <w:t>Best case: Hampton has flexible event space, all</w:t>
      </w:r>
    </w:p>
    <w:p>
      <w:pPr>
        <w:spacing w:before="0" w:after="0" w:line="240" w:lineRule="auto"/>
        <w:ind w:left="288"/>
      </w:pPr>
      <w:r>
        <w:rPr>
          <w:rFonts w:ascii="Consolas" w:hAnsi="Consolas"/>
          <w:sz w:val="18"/>
        </w:rPr>
        <w:t xml:space="preserve">    three breakouts in same room with chair-grouping</w:t>
        <w:br/>
        <w:t xml:space="preserve">    separation. Audio bleed is acceptable for this</w:t>
        <w:br/>
        <w:t xml:space="preserve">    purpose.</w:t>
      </w:r>
    </w:p>
    <w:p>
      <w:r>
        <w:t>PRE-EVENT CHECKLIST (May 8, day before)</w:t>
      </w:r>
    </w:p>
    <w:p>
      <w:pPr>
        <w:spacing w:before="0" w:after="120"/>
        <w:pBdr>
          <w:bottom w:val="single" w:sz="6" w:space="1" w:color="808080"/>
        </w:pBdr>
      </w:pPr>
    </w:p>
    <w:p>
      <w:r>
        <w:t>[ ] Three voice recorders charged and tested [ ] Three backup phones with recording app installed [ ] Memory cards / phone storage adequate [ ] Three labeled worksheet folders prepped [ ] Three labeled note-taker notebooks or laptops prepped [ ] Note-takers briefed on shorthand convention (this doc) [ ] Note-takers have NDAs signed [ ] Synthesis lead designated and aware of timeline [ ] Transcription service account confirmed and ready [ ] Secure storage location confirmed (Drive, OneDrive, etc.) [ ] Welcome block verbal confirmation script reviewed (see</w:t>
      </w:r>
    </w:p>
    <w:p>
      <w:pPr>
        <w:spacing w:before="0" w:after="0" w:line="240" w:lineRule="auto"/>
        <w:ind w:left="288"/>
      </w:pPr>
      <w:r>
        <w:rPr>
          <w:rFonts w:ascii="Consolas" w:hAnsi="Consolas"/>
          <w:sz w:val="18"/>
        </w:rPr>
        <w:t xml:space="preserve">    Welcome_and_NDA_Flow.txt)</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F3A60"/>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E5E2E"/>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ascii="Calibri" w:hAnsi="Calibri"/>
      <w:b/>
      <w:color w:val="1F3A6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