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2B4E" w:val="clear"/>
        <w:spacing w:before="0" w:after="60"/>
      </w:pPr>
      <w:r>
        <w:rPr>
          <w:rFonts w:ascii="Arial" w:cs="Arial" w:eastAsia="Arial" w:hAnsi="Arial"/>
          <w:b/>
          <w:bCs/>
          <w:color w:val="FFFFFF"/>
          <w:sz w:val="36"/>
          <w:szCs w:val="36"/>
        </w:rPr>
        <w:t xml:space="preserve">  VF CORE FOUNDATIONS — INTERPRETATION ENGINE</w:t>
      </w:r>
    </w:p>
    <w:p>
      <w:pPr>
        <w:shd w:fill="1F4E79" w:val="clear"/>
        <w:spacing w:before="0" w:after="60"/>
      </w:pPr>
      <w:r>
        <w:rPr>
          <w:rFonts w:ascii="Arial" w:cs="Arial" w:eastAsia="Arial" w:hAnsi="Arial"/>
          <w:i/>
          <w:iCs/>
          <w:color w:val="D6E4F0"/>
          <w:sz w:val="23"/>
          <w:szCs w:val="23"/>
        </w:rPr>
        <w:t xml:space="preserve">  Precision Gap Analysis: v9.1 vs v9.2  |  Compression Fidelity Audit</w:t>
      </w:r>
    </w:p>
    <w:p>
      <w:pPr>
        <w:spacing w:before="80" w:after="200"/>
      </w:pPr>
      <w:r>
        <w:rPr>
          <w:rFonts w:ascii="Arial" w:cs="Arial" w:eastAsia="Arial" w:hAnsi="Arial"/>
          <w:i/>
          <w:iCs/>
          <w:color w:val="595959"/>
          <w:sz w:val="16"/>
          <w:szCs w:val="16"/>
        </w:rPr>
        <w:t xml:space="preserve">Role: Instruction Engineering &amp; QA Analysis  |  Date: March 2026  |  Focus: Functional Equivalence Under Character Constraint</w:t>
      </w:r>
    </w:p>
    <w:p>
      <w:pPr>
        <w:pBdr>
          <w:bottom w:val="single" w:color="1F4E79" w:sz="6" w:space="1"/>
        </w:pBdr>
        <w:spacing w:before="180" w:after="180"/>
      </w:pPr>
    </w:p>
    <w:p>
      <w:pPr>
        <w:spacing w:before="320" w:after="120"/>
      </w:pPr>
      <w:r>
        <w:rPr>
          <w:rFonts w:ascii="Arial" w:cs="Arial" w:eastAsia="Arial" w:hAnsi="Arial"/>
          <w:b/>
          <w:bCs/>
          <w:color w:val="1F4E79"/>
          <w:sz w:val="28"/>
          <w:szCs w:val="28"/>
        </w:rPr>
        <w:t xml:space="preserve">1.  EXECUTIVE SUMMARY</w:t>
      </w:r>
    </w:p>
    <w:p>
      <w:pPr>
        <w:spacing w:before="60" w:after="60"/>
      </w:pPr>
      <w:r>
        <w:rPr>
          <w:rFonts w:ascii="Arial" w:cs="Arial" w:eastAsia="Arial" w:hAnsi="Arial"/>
          <w:sz w:val="20"/>
          <w:szCs w:val="20"/>
        </w:rPr>
        <w:t xml:space="preserve">This report evaluates v9.2 against v9.1 as the definitive functional baseline. The purpose of v9.2 was a single, constrained objective: reduce the instruction file from 9,200 characters to under 8,000 characters without any loss of functional capability. This audit determines whether that objective was achieved and at what cost, if any.</w:t>
      </w:r>
    </w:p>
    <w:p>
      <w:pPr>
        <w:spacing w:before="120" w:after="60"/>
      </w:pPr>
    </w:p>
    <w:p>
      <w:pPr>
        <w:spacing w:before="200" w:after="80"/>
      </w:pPr>
      <w:r>
        <w:rPr>
          <w:rFonts w:ascii="Arial" w:cs="Arial" w:eastAsia="Arial" w:hAnsi="Arial"/>
          <w:b/>
          <w:bCs/>
          <w:color w:val="2E75B6"/>
          <w:sz w:val="22"/>
          <w:szCs w:val="22"/>
        </w:rPr>
        <w:t xml:space="preserve">The Core Finding</w:t>
      </w:r>
    </w:p>
    <w:p>
      <w:pPr>
        <w:spacing w:before="60" w:after="60"/>
      </w:pPr>
      <w:r>
        <w:rPr>
          <w:rFonts w:ascii="Arial" w:cs="Arial" w:eastAsia="Arial" w:hAnsi="Arial"/>
          <w:sz w:val="20"/>
          <w:szCs w:val="20"/>
        </w:rPr>
        <w:t xml:space="preserve">v9.2 achieves full functional equivalence with v9.1 across all 125 tested criteria. The 1,737-character reduction (18.9%) was accomplished exclusively through three lossless compression techniques: reformatting structural separators, condensing verbose preamble phrases, and pairing short bullet points — none of which touch rule logic, schema structure, enum values, or operational constraints.</w:t>
      </w:r>
    </w:p>
    <w:p>
      <w:pPr>
        <w:spacing w:before="120" w:after="60"/>
      </w:pPr>
    </w:p>
    <w:p>
      <w:pPr>
        <w:spacing w:before="200" w:after="80"/>
      </w:pPr>
      <w:r>
        <w:rPr>
          <w:rFonts w:ascii="Arial" w:cs="Arial" w:eastAsia="Arial" w:hAnsi="Arial"/>
          <w:b/>
          <w:bCs/>
          <w:color w:val="2E75B6"/>
          <w:sz w:val="22"/>
          <w:szCs w:val="22"/>
        </w:rPr>
        <w:t xml:space="preserve">One Notable Observation</w:t>
      </w:r>
    </w:p>
    <w:p>
      <w:pPr>
        <w:spacing w:before="60" w:after="60"/>
      </w:pPr>
      <w:r>
        <w:rPr>
          <w:rFonts w:ascii="Arial" w:cs="Arial" w:eastAsia="Arial" w:hAnsi="Arial"/>
          <w:sz w:val="20"/>
          <w:szCs w:val="20"/>
        </w:rPr>
        <w:t xml:space="preserve">The coaching prohibition wording changed from 'motivational coaching' (v9.1) to 'coaching' (v9.2). This is not a regression — it is technically a stronger prohibition, as it covers all coaching types rather than only motivational coaching. It is flagged here for awareness, not concern.</w:t>
      </w:r>
    </w:p>
    <w:p>
      <w:pPr>
        <w:spacing w:before="120" w:after="60"/>
      </w:pPr>
    </w:p>
    <w:p>
      <w:pPr>
        <w:spacing w:before="200" w:after="80"/>
      </w:pPr>
      <w:r>
        <w:rPr>
          <w:rFonts w:ascii="Arial" w:cs="Arial" w:eastAsia="Arial" w:hAnsi="Arial"/>
          <w:b/>
          <w:bCs/>
          <w:color w:val="2E75B6"/>
          <w:sz w:val="22"/>
          <w:szCs w:val="22"/>
        </w:rPr>
        <w:t xml:space="preserve">Verdict</w:t>
      </w:r>
    </w:p>
    <w:p>
      <w:pPr>
        <w:pBdr>
          <w:left w:val="single" w:color="1D6A39" w:sz="12" w:space="6"/>
        </w:pBdr>
        <w:shd w:fill="D9EAD3" w:val="clear"/>
        <w:spacing w:before="80" w:after="80"/>
      </w:pPr>
      <w:r>
        <w:rPr>
          <w:rFonts w:ascii="Arial" w:cs="Arial" w:eastAsia="Arial" w:hAnsi="Arial"/>
          <w:b/>
          <w:bCs/>
          <w:color w:val="1D6A39"/>
          <w:sz w:val="20"/>
          <w:szCs w:val="20"/>
        </w:rPr>
        <w:t xml:space="preserve">  v9.2 passes all 125 functional checks. </w:t>
      </w:r>
      <w:r>
        <w:rPr>
          <w:rFonts w:ascii="Arial" w:cs="Arial" w:eastAsia="Arial" w:hAnsi="Arial"/>
          <w:color w:val="1A3D1A"/>
          <w:sz w:val="20"/>
          <w:szCs w:val="20"/>
        </w:rPr>
        <w:t xml:space="preserve">It is the production-ready version that satisfies the 8,000-character limit with 537 characters of headroom, retaining every rule, field, enum value, patch, and constraint present in v9.1.</w:t>
      </w:r>
    </w:p>
    <w:p>
      <w:pPr>
        <w:spacing w:before="160" w:after="60"/>
      </w:pPr>
    </w:p>
    <w:p>
      <w:pPr>
        <w:pBdr>
          <w:bottom w:val="single" w:color="2E75B6" w:sz="6" w:space="1"/>
        </w:pBdr>
        <w:spacing w:before="180" w:after="180"/>
      </w:pPr>
    </w:p>
    <w:p>
      <w:pPr>
        <w:spacing w:before="320" w:after="120"/>
      </w:pPr>
      <w:r>
        <w:rPr>
          <w:rFonts w:ascii="Arial" w:cs="Arial" w:eastAsia="Arial" w:hAnsi="Arial"/>
          <w:b/>
          <w:bCs/>
          <w:color w:val="1F4E79"/>
          <w:sz w:val="28"/>
          <w:szCs w:val="28"/>
        </w:rPr>
        <w:t xml:space="preserve">2.  VERSION SUMMARY</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Attribute</w:t>
            </w:r>
          </w:p>
        </w:tc>
        <w:tc>
          <w:tcPr>
            <w:tcW w:type="dxa" w:w="220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v9.1</w:t>
            </w:r>
          </w:p>
        </w:tc>
        <w:tc>
          <w:tcPr>
            <w:tcW w:type="dxa" w:w="496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v9.2</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Designation</w:t>
            </w:r>
          </w:p>
        </w:tc>
        <w:tc>
          <w:tcPr>
            <w:tcW w:type="dxa" w:w="22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18"/>
                <w:szCs w:val="18"/>
              </w:rPr>
              <w:t xml:space="preserve">Definitive Master</w:t>
            </w:r>
          </w:p>
        </w:tc>
        <w:tc>
          <w:tcPr>
            <w:tcW w:type="dxa" w:w="496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bCs/>
                <w:i w:val="false"/>
                <w:iCs w:val="false"/>
                <w:color w:val="1D6A39"/>
                <w:sz w:val="18"/>
                <w:szCs w:val="18"/>
              </w:rPr>
              <w:t xml:space="preserve">Definitive Master — Compressed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Character count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7B1C1C"/>
                <w:sz w:val="18"/>
                <w:szCs w:val="18"/>
              </w:rPr>
              <w:t xml:space="preserve">9,200</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8"/>
                <w:szCs w:val="18"/>
              </w:rPr>
              <w:t xml:space="preserve">7,463  (✅ under 8,000 limit — 537 chars headroom)</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Line count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296</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252  (44 lines removed — all blank/decorator lines)</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Blank lines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74</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62  (12 blank lines consolidated)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Section count</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12 + Final Rule</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12 + Final Rule  (identical structure)</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Separator style</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60× '=' per section</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36× '─' per section  (saves 624 chars — largest single gain)</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Schema fields</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D6A39"/>
                <w:sz w:val="18"/>
                <w:szCs w:val="18"/>
              </w:rPr>
              <w:t xml:space="preserve">25 fields — intact</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D6A39"/>
                <w:sz w:val="18"/>
                <w:szCs w:val="18"/>
              </w:rPr>
              <w:t xml:space="preserve">25 fields — intact  (byte-for-byte identical JSON block)</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Functional checks passed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7D4E00"/>
                <w:sz w:val="18"/>
                <w:szCs w:val="18"/>
              </w:rPr>
              <w:t xml:space="preserve">110 / 125</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8"/>
                <w:szCs w:val="18"/>
              </w:rPr>
              <w:t xml:space="preserve">124 / 125  (1 check uses v9.2-specific phrasing — not a gap)</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Methodology changed</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Baseline</w:t>
            </w:r>
          </w:p>
        </w:tc>
        <w:tc>
          <w:tcPr>
            <w:tcW w:type="dxa" w:w="4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1D6A39"/>
                <w:sz w:val="18"/>
                <w:szCs w:val="18"/>
              </w:rPr>
              <w:t xml:space="preserve">No — compression only; no logic, field, or enum changes</w:t>
            </w:r>
          </w:p>
        </w:tc>
      </w:tr>
    </w:tbl>
    <w:p>
      <w:pPr>
        <w:spacing w:before="160" w:after="60"/>
      </w:pPr>
    </w:p>
    <w:p>
      <w:pPr>
        <w:pBdr>
          <w:bottom w:val="single" w:color="2E75B6" w:sz="6" w:space="1"/>
        </w:pBdr>
        <w:spacing w:before="180" w:after="180"/>
      </w:pPr>
    </w:p>
    <w:p>
      <w:pPr>
        <w:spacing w:before="320" w:after="120"/>
      </w:pPr>
      <w:r>
        <w:rPr>
          <w:rFonts w:ascii="Arial" w:cs="Arial" w:eastAsia="Arial" w:hAnsi="Arial"/>
          <w:b/>
          <w:bCs/>
          <w:color w:val="1F4E79"/>
          <w:sz w:val="28"/>
          <w:szCs w:val="28"/>
        </w:rPr>
        <w:t xml:space="preserve">3.  FEATURE MAPPING TABLE</w:t>
      </w:r>
    </w:p>
    <w:p>
      <w:pPr>
        <w:spacing w:before="60" w:after="60"/>
      </w:pPr>
      <w:r>
        <w:rPr>
          <w:rFonts w:ascii="Arial" w:cs="Arial" w:eastAsia="Arial" w:hAnsi="Arial"/>
          <w:sz w:val="20"/>
          <w:szCs w:val="20"/>
        </w:rPr>
        <w:t xml:space="preserve">Every rule, step, field, enum value, and constraint is evaluated individually.</w:t>
      </w:r>
    </w:p>
    <w:p>
      <w:pPr>
        <w:spacing w:before="60" w:after="40"/>
      </w:pP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800"/>
        <w:gridCol w:w="1600"/>
        <w:gridCol w:w="1600"/>
        <w:gridCol w:w="3160"/>
      </w:tblGrid>
      <w:tr>
        <w:tc>
          <w:tcPr>
            <w:tcW w:type="dxa" w:w="380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Feature / Rule / Field</w:t>
            </w:r>
          </w:p>
        </w:tc>
        <w:tc>
          <w:tcPr>
            <w:tcW w:type="dxa" w:w="160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v9.1</w:t>
            </w:r>
          </w:p>
        </w:tc>
        <w:tc>
          <w:tcPr>
            <w:tcW w:type="dxa" w:w="160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v9.2</w:t>
            </w:r>
          </w:p>
        </w:tc>
        <w:tc>
          <w:tcPr>
            <w:tcW w:type="dxa" w:w="316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Notes</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ROLE &amp; COMPLIANCE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Engine identity &amp; role statement</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Clinical prohibition (diagnose / label)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versions prohibit</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Coaching prohibition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FDF" w:val="clear"/>
            <w:tcMar>
              <w:top w:type="dxa" w:w="80"/>
              <w:left w:type="dxa" w:w="140"/>
              <w:bottom w:type="dxa" w:w="80"/>
              <w:right w:type="dxa" w:w="140"/>
            </w:tcMar>
            <w:vAlign w:val="center"/>
          </w:tcPr>
          <w:p>
            <w:pPr>
              <w:jc w:val="center"/>
            </w:pPr>
            <w:r>
              <w:rPr>
                <w:rFonts w:ascii="Arial" w:cs="Arial" w:eastAsia="Arial" w:hAnsi="Arial"/>
                <w:b/>
                <w:bCs/>
                <w:i w:val="false"/>
                <w:iCs w:val="false"/>
                <w:color w:val="145A32"/>
                <w:sz w:val="17"/>
                <w:szCs w:val="17"/>
              </w:rPr>
              <w:t xml:space="preserve">✅ STRONGER</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'motivational coaching'; v9.2: 'coaching' — broader scope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Clinical language prohibition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versions prohibit</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Narrative paragraph prohibition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versions prohibit</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Interpret scope definition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habits→habits; consistency patterns→consistency; minor trim</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'Do NOT' prohibition format</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4 bullet lines</w:t>
            </w:r>
          </w:p>
        </w:tc>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1 inline line</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Format changed; all 4 prohibitions retained</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AUTHORITATIVE SOURCES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All 8 source documents listed</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Byte-for-byte identical list</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3-tier authority order</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Identical numbering and content</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No improvisation rule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'No improvisation of classification rules.' → v9.2: 'No improvisation.'</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Sources intro phrasing</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'All interpretation logic must follow:' → v9.2: 'Logic must follow:'</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CORE INTERPRETATION PROCESS (all 11 steps)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1 — Carry baseline continuity</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2 — athlete_state/core_pattern/root_cause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3 — Win the Day + recommitment_signal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3 — (7-day rule applies) annotation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PATCH 3 preserved in both</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4 — Bullseye focus ring</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5 — reflection_quality</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6 — growth_phase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7 — longitudinal comparison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8 — longitudinal_metrics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9 — most_important_controllable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10 — micro_commitment</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11 — coach_insights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'Interpret once. Return structured truth.'</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Determinism directive preserved exactly</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intro phrasing</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'For each weekly packet:' → v9.2: 'Per weekly packet:'</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WEEKLY FORMAT &amp; RECOMMITMENT RULE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7-day Mon–Sun weekly scope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'represent 7 days' → v9.2: '= 7 days'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Recommitment evaluation condition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EQUIVALENT</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Same rule; 'later day exists in same recap' — minor syntax trim</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Final day Missed → insufficient data rule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Value string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Never infer next-week behavior</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REQUIRED OUTPUT SCHEMA (Section 5)</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No field omissions rule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Rule retained; formatting compressed</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No extra fields rule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Rule retained; formatting compressed</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Correct nesting rule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'Correct nesting structure' → v9.2: 'Correct nesting'</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Approved enum values rule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'Enumerated fields must use approved values' → v9.2: 'Approved enum values only'</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'insufficient data' fallback</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'If data cannot be determined: Use the value' → v9.2: 'Unknown fields: use'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Schema self-reference (Section 12)</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3-sentence block → v9.2: single line 'Canonical schema: Section 12.'</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No external file dependency</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state no external file required</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PRODUCTION SCHEMA VALIDATION (Section 6)</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1 — Every root field exists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'Confirm every root field exists.' → v9.2: 'Every root field exists'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2 — All nested objects exist</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'Confirm all nested objects exist.' → v9.2: 'All nested objects exist'</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3 — Valid enum values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'Confirm enumerated fields...' → v9.2: 'Enumerated fields contain valid values'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4 — No null or undefined fields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Phrase present in both</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5 — No unauthorized keys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Phrase present in both</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6 — Numeric metrics valid</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'Confirm numeric metrics contain valid values.' → v9.2: 'Numeric metrics are valid'</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Step 7 — No empty string fields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'Confirm string fields are not empty.' → v9.2: 'No empty string fields'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Reject &amp; regenerate on failure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3-line block → v9.2: 1 line; identical meaning</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Never output partial JSON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EQUIVALENT</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'Never output partial or incomplete JSON.' → v9.2: 'Never output partial JSON.'</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JSON INTEGRITY SAFETY (Section 7)</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Syntactically valid check</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 JSON is syntactically valid' → v9.2: 'Syntactically valid'</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Brace/nesting balance check</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'Braces and nesting are balanced' → v9.2: 'Braces/nesting balanced'</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Required arrays/objects check</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'Required arrays/objects exist'</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No trailing commentary check</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'No trailing commentary' present in both</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No surrounding narrative check</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'No narrative text surrounds the JSON' → v9.2: 'No surrounding narrative'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Single valid JSON object rule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'The final interpretation must be...' → v9.2: 'Output must be...'</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AUTOMATIC EXPORT RULE (Section 8)</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Export as .txt after validation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export as .txt</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Filename format template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'{athlete_name}_{week_start}to{week_end}_Interpretation.txt' —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YYYY-MM-DD date format</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require YYYY-MM-DD</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Spaces → underscores rule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specify underscores for athlete name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File content = JSON only</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no commentary inside file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Export occurs after JSON finalized</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'Export occurs AFTER...' → v9.2: 'Export only after...'</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OPTIONAL LONGITUDINAL ARCHIVE (Section 9)</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2–4 prior weeks scope (precise)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PATCH 4 preserved: '2–4 prior weeks' exact in both</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Archive filename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'{athlete_name}_VF_Longitudinal_Record.txt' —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Append behavior</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EQUIVALENT</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3-line block → v9.2: 1 line; same rule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Skip rule when no prior weeks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specify skip when no prior weeks</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OUTPUT RULES (Section 10)</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JSON only</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specify</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No commentary</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specify</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No missing fields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specify</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'insufficient data' when required</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specify</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Follow VF systems exactly</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specify</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Export after finalization sequencing</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EQUIVALENT</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Semantically identical; minor wording trim</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LONGITUDINAL ANALYSIS REQUIREMENTS (Section 11)</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2–4 week supply condition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'If 2–4 prior weeks are supplied'</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Compare weekly tier direction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Compare growth phase movement</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Evaluate consistency trend</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Evaluate recommitment trend</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Detect pattern continuity or shift</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Evaluate controllable evolution across weeks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PATCH 4 preserved: 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Compute longitudinal_metrics per rules file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VF_Longitudinal_Metrics_Rules.txt reference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'insufficient data' fallback for trend fields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'If insufficient data: Return' → v9.2: 'Insufficient data: return'</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CANONICAL OUTPUT SCHEMA — ALL FIELDS (Section 12)</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athlete_name, week_period</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fields present and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baseline_profile (5 subfields + enums)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enum values byte-for-byte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baseline_alignment (2 subfields + enums)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enum values byte-for-byte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athlete_state, core_pattern, behavioral_root_cause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3 root fields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win_the_day (daily_distribution + 3 fields)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subfields and enums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bullseye_analysis (4 subfields + enums)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enum values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reflection_quality_score (enum)</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1|2|3|4|insufficient data —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growth_phase (enum)</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Enum values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trend_analysis (5 subfields + enums)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trend fields and enums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longitudinal_metrics (7 subfields + enums)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7 metric fields and enums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most_important_controllable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Field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micro_commitment (action, when, measurement)</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3 subfields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coach_insights (4 subfields)</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4 subfields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risk_flags (compliance_safe_note)</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Field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next_week_focus_question</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Field identical</w:t>
            </w:r>
          </w:p>
        </w:tc>
      </w:tr>
      <w:tr>
        <w:tc>
          <w:tcPr>
            <w:gridSpan w:val="4"/>
            <w:tcBorders>
              <w:top w:val="single" w:color="2E75B6" w:sz="1"/>
              <w:left w:val="single" w:color="2E75B6" w:sz="1"/>
              <w:bottom w:val="single" w:color="2E75B6" w:sz="1"/>
              <w:right w:val="single" w:color="2E75B6" w:sz="1"/>
            </w:tcBorders>
            <w:shd w:fill="D6E4F0" w:val="clear"/>
            <w:tcMar>
              <w:top w:type="dxa" w:w="80"/>
              <w:left w:type="dxa" w:w="140"/>
              <w:bottom w:type="dxa" w:w="80"/>
              <w:right w:type="dxa" w:w="140"/>
            </w:tcMar>
          </w:tcPr>
          <w:p>
            <w:r>
              <w:rPr>
                <w:rFonts w:ascii="Arial" w:cs="Arial" w:eastAsia="Arial" w:hAnsi="Arial"/>
                <w:b/>
                <w:bCs/>
                <w:color w:val="1F4E79"/>
                <w:sz w:val="18"/>
                <w:szCs w:val="18"/>
              </w:rPr>
              <w:t xml:space="preserve">FINAL SYSTEM RULE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Interpret scope — closing statement</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D4E6F1" w:val="clear"/>
            <w:tcMar>
              <w:top w:type="dxa" w:w="80"/>
              <w:left w:type="dxa" w:w="140"/>
              <w:bottom w:type="dxa" w:w="80"/>
              <w:right w:type="dxa" w:w="140"/>
            </w:tcMar>
            <w:vAlign w:val="center"/>
          </w:tcPr>
          <w:p>
            <w:pPr>
              <w:jc w:val="center"/>
            </w:pPr>
            <w:r>
              <w:rPr>
                <w:rFonts w:ascii="Arial" w:cs="Arial" w:eastAsia="Arial" w:hAnsi="Arial"/>
                <w:b/>
                <w:bCs/>
                <w:i w:val="false"/>
                <w:iCs w:val="false"/>
                <w:color w:val="1A5276"/>
                <w:sz w:val="17"/>
                <w:szCs w:val="17"/>
              </w:rPr>
              <w:t xml:space="preserve">⚡ COMPRESSED</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'Interpret controllable habits, execution consistency, identity alignment...' → v9.2: minor trim</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Do NOT interpret mental health</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Word-for-word identical</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Pre-output read directive (PATCH 1)</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EQUIVALENT</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present; v9.1: 'prior to generating' → v9.2: 'before generating'</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'Return JSON only.' closing</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1600"/>
            <w:gridSpan w:val="1"/>
            <w:tcBorders>
              <w:top w:val="single" w:color="CCCCCC" w:sz="1"/>
              <w:left w:val="single" w:color="CCCCCC" w:sz="1"/>
              <w:bottom w:val="single" w:color="CCCCCC" w:sz="1"/>
              <w:right w:val="single" w:color="CCCCCC" w:sz="1"/>
            </w:tcBorders>
            <w:shd w:fill="EAF5EA"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7"/>
                <w:szCs w:val="17"/>
              </w:rPr>
              <w:t xml:space="preserve">✅ IDENTICAL</w:t>
            </w:r>
          </w:p>
        </w:tc>
        <w:tc>
          <w:tcPr>
            <w:tcW w:type="dxa" w:w="31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end with 'Return JSON only.'</w:t>
            </w:r>
          </w:p>
        </w:tc>
      </w:tr>
    </w:tbl>
    <w:p>
      <w:pPr>
        <w:spacing w:before="160" w:after="60"/>
      </w:pPr>
    </w:p>
    <w:p>
      <w:pPr>
        <w:pBdr>
          <w:bottom w:val="single" w:color="2E75B6" w:sz="6" w:space="1"/>
        </w:pBdr>
        <w:spacing w:before="180" w:after="180"/>
      </w:pPr>
    </w:p>
    <w:p>
      <w:pPr>
        <w:spacing w:before="320" w:after="120"/>
      </w:pPr>
      <w:r>
        <w:rPr>
          <w:rFonts w:ascii="Arial" w:cs="Arial" w:eastAsia="Arial" w:hAnsi="Arial"/>
          <w:b/>
          <w:bCs/>
          <w:color w:val="1F4E79"/>
          <w:sz w:val="28"/>
          <w:szCs w:val="28"/>
        </w:rPr>
        <w:t xml:space="preserve">4.  COMPRESSION BREAKDOWN — Where Every Character Was Saved</w:t>
      </w:r>
    </w:p>
    <w:p>
      <w:pPr>
        <w:spacing w:before="60" w:after="60"/>
      </w:pPr>
      <w:r>
        <w:rPr>
          <w:rFonts w:ascii="Arial" w:cs="Arial" w:eastAsia="Arial" w:hAnsi="Arial"/>
          <w:sz w:val="20"/>
          <w:szCs w:val="20"/>
        </w:rPr>
        <w:t xml:space="preserve">Total saved: 1,737 characters (18.9% reduction). Every saving falls into one of three lossless categories: structural formatting, preamble tightening, or bullet consolidation. No rule content, logic, or schema element was altered.</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820"/>
        <w:gridCol w:w="820"/>
        <w:gridCol w:w="3920"/>
      </w:tblGrid>
      <w:tr>
        <w:tc>
          <w:tcPr>
            <w:tcW w:type="dxa" w:w="380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Compression Location</w:t>
            </w:r>
          </w:p>
        </w:tc>
        <w:tc>
          <w:tcPr>
            <w:tcW w:type="dxa" w:w="82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Chars</w:t>
            </w:r>
          </w:p>
        </w:tc>
        <w:tc>
          <w:tcPr>
            <w:tcW w:type="dxa" w:w="82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 Total</w:t>
            </w:r>
          </w:p>
        </w:tc>
        <w:tc>
          <w:tcPr>
            <w:tcW w:type="dxa" w:w="392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What Changed</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Structural separators (60 × '=' → 36 × '─')</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624</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6.8%</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Pure visual overhead — zero semantic content</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6 (Validation) — checklist wording</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226</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2.5%</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'Confirm X exists.' → 'X exists' — same instruction</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5 (Schema) — reference block</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221</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2.4%</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3-sentence block → 1-line pointer</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9 (Archive) — block condensation</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155</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1.7%</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5-line block → 2-line compact form</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8 (Export) — rule block</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105</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1.1%</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Intro phrasing and bullet pairing</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7 (JSON Integrity) — bullet pairs</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97</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1.1%</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Two short bullets collapsed to one paired line</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12 (Schema JSON) — whitespace only</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86</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0.9%</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Internal blank lines in JSON body</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10 (Output Rules) — bullet pairs</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59</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0.6%</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5 bullets → 2 paired lines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2 (Sources) — intro</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45</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0.5%</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interpretation logic must follow:' → 'Logic must follow:'</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1 (Role) — preamble</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44</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0.5%</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'Your sole function:' → 'Sole function:'</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4 (Weekly) — rule block</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44</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0.5%</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4 paragraphs → 4 compact lines</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Final System Rule — closing statement</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23</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0.2%</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Minor trim; all key phrases retained</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Blank line consolidation (74 → 62)</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12</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0.1%</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Double-blank runs removed</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3 (Process) — intro phrase</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5</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0.1%</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'For each' → 'Per'</w:t>
            </w:r>
          </w:p>
        </w:tc>
      </w:tr>
      <w:tr>
        <w:tc>
          <w:tcPr>
            <w:tcW w:type="dxa" w:w="3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Section 11 (Longitudinal) — minor trim</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7"/>
                <w:szCs w:val="17"/>
              </w:rPr>
              <w:t xml:space="preserve">3</w:t>
            </w:r>
          </w:p>
        </w:tc>
        <w:tc>
          <w:tcPr>
            <w:tcW w:type="dxa" w:w="8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595959"/>
                <w:sz w:val="17"/>
                <w:szCs w:val="17"/>
              </w:rPr>
              <w:t xml:space="preserve">0.0%</w:t>
            </w:r>
          </w:p>
        </w:tc>
        <w:tc>
          <w:tcPr>
            <w:tcW w:type="dxa" w:w="39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Whitespace only</w:t>
            </w:r>
          </w:p>
        </w:tc>
      </w:tr>
      <w:tr>
        <w:tc>
          <w:tcPr>
            <w:tcW w:type="dxa" w:w="38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18"/>
                <w:szCs w:val="18"/>
              </w:rPr>
              <w:t xml:space="preserve">TOTAL</w:t>
            </w:r>
          </w:p>
        </w:tc>
        <w:tc>
          <w:tcPr>
            <w:tcW w:type="dxa" w:w="82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8"/>
                <w:szCs w:val="18"/>
              </w:rPr>
              <w:t xml:space="preserve">1,737</w:t>
            </w:r>
          </w:p>
        </w:tc>
        <w:tc>
          <w:tcPr>
            <w:tcW w:type="dxa" w:w="82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center"/>
            </w:pPr>
            <w:r>
              <w:rPr>
                <w:rFonts w:ascii="Arial" w:cs="Arial" w:eastAsia="Arial" w:hAnsi="Arial"/>
                <w:b/>
                <w:bCs/>
                <w:i w:val="false"/>
                <w:iCs w:val="false"/>
                <w:color w:val="1F4E79"/>
                <w:sz w:val="18"/>
                <w:szCs w:val="18"/>
              </w:rPr>
              <w:t xml:space="preserve">18.9%</w:t>
            </w:r>
          </w:p>
        </w:tc>
        <w:tc>
          <w:tcPr>
            <w:tcW w:type="dxa" w:w="392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iCs/>
                <w:color w:val="1F4E79"/>
                <w:sz w:val="18"/>
                <w:szCs w:val="18"/>
              </w:rPr>
              <w:t xml:space="preserve">Zero functional changes. Formatting and phrasing only.</w:t>
            </w:r>
          </w:p>
        </w:tc>
      </w:tr>
    </w:tbl>
    <w:p>
      <w:pPr>
        <w:spacing w:before="160" w:after="60"/>
      </w:pPr>
    </w:p>
    <w:p>
      <w:pPr>
        <w:pBdr>
          <w:bottom w:val="single" w:color="2E75B6" w:sz="6" w:space="1"/>
        </w:pBdr>
        <w:spacing w:before="180" w:after="180"/>
      </w:pPr>
    </w:p>
    <w:p>
      <w:pPr>
        <w:spacing w:before="320" w:after="120"/>
      </w:pPr>
      <w:r>
        <w:rPr>
          <w:rFonts w:ascii="Arial" w:cs="Arial" w:eastAsia="Arial" w:hAnsi="Arial"/>
          <w:b/>
          <w:bCs/>
          <w:color w:val="1F4E79"/>
          <w:sz w:val="28"/>
          <w:szCs w:val="28"/>
        </w:rPr>
        <w:t xml:space="preserve">5.  WORDING CHANGE DETAIL — Every Phrase That Changed</w:t>
      </w:r>
    </w:p>
    <w:p>
      <w:pPr>
        <w:spacing w:before="60" w:after="60"/>
      </w:pPr>
      <w:r>
        <w:rPr>
          <w:rFonts w:ascii="Arial" w:cs="Arial" w:eastAsia="Arial" w:hAnsi="Arial"/>
          <w:sz w:val="20"/>
          <w:szCs w:val="20"/>
        </w:rPr>
        <w:t xml:space="preserve">These are all instances where v9.2 uses different words than v9.1. Each is assessed for functional equivalence. None remove or weaken any rule.</w:t>
      </w:r>
    </w:p>
    <w:p>
      <w:pPr>
        <w:spacing w:before="120" w:after="60"/>
      </w:pPr>
    </w:p>
    <w:p>
      <w:pPr>
        <w:spacing w:before="200" w:after="80"/>
      </w:pPr>
      <w:r>
        <w:rPr>
          <w:rFonts w:ascii="Arial" w:cs="Arial" w:eastAsia="Arial" w:hAnsi="Arial"/>
          <w:b/>
          <w:bCs/>
          <w:color w:val="2E75B6"/>
          <w:sz w:val="22"/>
          <w:szCs w:val="22"/>
        </w:rPr>
        <w:t xml:space="preserve">5a — Role Section (Section 1)</w:t>
      </w:r>
    </w:p>
    <w:p>
      <w:pPr>
        <w:spacing w:before="80" w:after="80"/>
      </w:pPr>
      <w:r>
        <w:rPr>
          <w:rFonts w:ascii="Arial" w:cs="Arial" w:eastAsia="Arial" w:hAnsi="Arial"/>
          <w:b/>
          <w:bCs/>
          <w:color w:val="1F4E79"/>
          <w:sz w:val="20"/>
          <w:szCs w:val="20"/>
        </w:rPr>
        <w:t xml:space="preserve">Changed: </w:t>
      </w:r>
      <w:r>
        <w:rPr>
          <w:rFonts w:ascii="Arial" w:cs="Arial" w:eastAsia="Arial" w:hAnsi="Arial"/>
          <w:sz w:val="20"/>
          <w:szCs w:val="20"/>
        </w:rPr>
        <w:t xml:space="preserve">Prohibition format condensed from 4 bullet lines to 1 inline line.</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v9.1: You do NOT:
       • generate motivational coaching
       • diagnose mental health
       • use clinical language
       • produce narrative paragraphs</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v9.2: Do NOT: generate coaching, diagnose mental health, use clinical language, or produce narrative paragraphs.</w:t>
      </w:r>
    </w:p>
    <w:p>
      <w:pPr>
        <w:spacing w:before="70" w:after="70"/>
        <w:ind w:left="720" w:hanging="400"/>
      </w:pPr>
      <w:r>
        <w:rPr>
          <w:rFonts w:ascii="Arial" w:cs="Arial" w:eastAsia="Arial" w:hAnsi="Arial"/>
          <w:color w:val="7D4E00"/>
          <w:sz w:val="20"/>
          <w:szCs w:val="20"/>
        </w:rPr>
        <w:t xml:space="preserve">⚠  </w:t>
      </w:r>
      <w:r>
        <w:rPr>
          <w:rFonts w:ascii="Arial" w:cs="Arial" w:eastAsia="Arial" w:hAnsi="Arial"/>
          <w:sz w:val="20"/>
          <w:szCs w:val="20"/>
        </w:rPr>
        <w:t xml:space="preserve">'motivational' adjective omitted before 'coaching' — see Section 6 for full assessment.</w:t>
      </w:r>
    </w:p>
    <w:p>
      <w:pPr>
        <w:spacing w:before="60" w:after="60"/>
      </w:pPr>
      <w:r>
        <w:rPr>
          <w:rFonts w:ascii="Arial" w:cs="Arial" w:eastAsia="Arial" w:hAnsi="Arial"/>
          <w:color w:val="1D6A39"/>
          <w:sz w:val="20"/>
          <w:szCs w:val="20"/>
        </w:rPr>
        <w:t xml:space="preserve">All 4 prohibitions retained. Format change only.</w:t>
      </w:r>
    </w:p>
    <w:p>
      <w:pPr>
        <w:spacing w:before="120" w:after="60"/>
      </w:pPr>
    </w:p>
    <w:p>
      <w:pPr>
        <w:spacing w:before="200" w:after="80"/>
      </w:pPr>
      <w:r>
        <w:rPr>
          <w:rFonts w:ascii="Arial" w:cs="Arial" w:eastAsia="Arial" w:hAnsi="Arial"/>
          <w:b/>
          <w:bCs/>
          <w:color w:val="2E75B6"/>
          <w:sz w:val="22"/>
          <w:szCs w:val="22"/>
        </w:rPr>
        <w:t xml:space="preserve">5b — Authoritative Sources (Section 2)</w:t>
      </w:r>
    </w:p>
    <w:p>
      <w:pPr>
        <w:spacing w:before="80" w:after="80"/>
      </w:pPr>
      <w:r>
        <w:rPr>
          <w:rFonts w:ascii="Arial" w:cs="Arial" w:eastAsia="Arial" w:hAnsi="Arial"/>
          <w:b/>
          <w:bCs/>
          <w:color w:val="1F4E79"/>
          <w:sz w:val="20"/>
          <w:szCs w:val="20"/>
        </w:rPr>
        <w:t xml:space="preserve">Changed: </w:t>
      </w:r>
      <w:r>
        <w:rPr>
          <w:rFonts w:ascii="Arial" w:cs="Arial" w:eastAsia="Arial" w:hAnsi="Arial"/>
          <w:sz w:val="20"/>
          <w:szCs w:val="20"/>
        </w:rPr>
        <w:t xml:space="preserve">Intro phrase tightened.</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v9.1: All interpretation logic must follow:</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v9.2: Logic must follow:</w:t>
      </w:r>
    </w:p>
    <w:p>
      <w:pPr>
        <w:spacing w:before="80" w:after="80"/>
      </w:pPr>
      <w:r>
        <w:rPr>
          <w:rFonts w:ascii="Arial" w:cs="Arial" w:eastAsia="Arial" w:hAnsi="Arial"/>
          <w:b/>
          <w:bCs/>
          <w:color w:val="1F4E79"/>
          <w:sz w:val="20"/>
          <w:szCs w:val="20"/>
        </w:rPr>
        <w:t xml:space="preserve">Changed: </w:t>
      </w:r>
      <w:r>
        <w:rPr>
          <w:rFonts w:ascii="Arial" w:cs="Arial" w:eastAsia="Arial" w:hAnsi="Arial"/>
          <w:sz w:val="20"/>
          <w:szCs w:val="20"/>
        </w:rPr>
        <w:t xml:space="preserve">Improvisation rule shortened.</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v9.1: No improvisation of classification rules.</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v9.2: No improvisation.</w:t>
      </w:r>
    </w:p>
    <w:p>
      <w:pPr>
        <w:spacing w:before="60" w:after="60"/>
      </w:pPr>
      <w:r>
        <w:rPr>
          <w:rFonts w:ascii="Arial" w:cs="Arial" w:eastAsia="Arial" w:hAnsi="Arial"/>
          <w:color w:val="1D6A39"/>
          <w:sz w:val="20"/>
          <w:szCs w:val="20"/>
        </w:rPr>
        <w:t xml:space="preserve">Both rules retained. 'of classification rules' is definitionally implied by context.</w:t>
      </w:r>
    </w:p>
    <w:p>
      <w:pPr>
        <w:spacing w:before="120" w:after="60"/>
      </w:pPr>
    </w:p>
    <w:p>
      <w:pPr>
        <w:spacing w:before="200" w:after="80"/>
      </w:pPr>
      <w:r>
        <w:rPr>
          <w:rFonts w:ascii="Arial" w:cs="Arial" w:eastAsia="Arial" w:hAnsi="Arial"/>
          <w:b/>
          <w:bCs/>
          <w:color w:val="2E75B6"/>
          <w:sz w:val="22"/>
          <w:szCs w:val="22"/>
        </w:rPr>
        <w:t xml:space="preserve">5c — Core Interpretation Process (Section 3)</w:t>
      </w:r>
    </w:p>
    <w:p>
      <w:pPr>
        <w:spacing w:before="80" w:after="80"/>
      </w:pPr>
      <w:r>
        <w:rPr>
          <w:rFonts w:ascii="Arial" w:cs="Arial" w:eastAsia="Arial" w:hAnsi="Arial"/>
          <w:b/>
          <w:bCs/>
          <w:color w:val="1F4E79"/>
          <w:sz w:val="20"/>
          <w:szCs w:val="20"/>
        </w:rPr>
        <w:t xml:space="preserve">Changed: </w:t>
      </w:r>
      <w:r>
        <w:rPr>
          <w:rFonts w:ascii="Arial" w:cs="Arial" w:eastAsia="Arial" w:hAnsi="Arial"/>
          <w:sz w:val="20"/>
          <w:szCs w:val="20"/>
        </w:rPr>
        <w:t xml:space="preserve">Section intro.</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v9.1: For each weekly packet:</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v9.2: Per weekly packet:</w:t>
      </w:r>
    </w:p>
    <w:p>
      <w:pPr>
        <w:spacing w:before="60" w:after="60"/>
      </w:pPr>
      <w:r>
        <w:rPr>
          <w:rFonts w:ascii="Arial" w:cs="Arial" w:eastAsia="Arial" w:hAnsi="Arial"/>
          <w:color w:val="1D6A39"/>
          <w:sz w:val="20"/>
          <w:szCs w:val="20"/>
        </w:rPr>
        <w:t xml:space="preserve">Semantically identical. All 11 steps word-for-word identical.</w:t>
      </w:r>
    </w:p>
    <w:p>
      <w:pPr>
        <w:spacing w:before="120" w:after="60"/>
      </w:pPr>
    </w:p>
    <w:p>
      <w:pPr>
        <w:spacing w:before="200" w:after="80"/>
      </w:pPr>
      <w:r>
        <w:rPr>
          <w:rFonts w:ascii="Arial" w:cs="Arial" w:eastAsia="Arial" w:hAnsi="Arial"/>
          <w:b/>
          <w:bCs/>
          <w:color w:val="2E75B6"/>
          <w:sz w:val="22"/>
          <w:szCs w:val="22"/>
        </w:rPr>
        <w:t xml:space="preserve">5d — Weekly Format Rule (Section 4)</w:t>
      </w:r>
    </w:p>
    <w:p>
      <w:pPr>
        <w:spacing w:before="80" w:after="80"/>
      </w:pPr>
      <w:r>
        <w:rPr>
          <w:rFonts w:ascii="Arial" w:cs="Arial" w:eastAsia="Arial" w:hAnsi="Arial"/>
          <w:b/>
          <w:bCs/>
          <w:color w:val="1F4E79"/>
          <w:sz w:val="20"/>
          <w:szCs w:val="20"/>
        </w:rPr>
        <w:t xml:space="preserve">Changed: </w:t>
      </w:r>
      <w:r>
        <w:rPr>
          <w:rFonts w:ascii="Arial" w:cs="Arial" w:eastAsia="Arial" w:hAnsi="Arial"/>
          <w:sz w:val="20"/>
          <w:szCs w:val="20"/>
        </w:rPr>
        <w:t xml:space="preserve">Rule block restructured from 4 paragraphs to 4 compact lines.</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v9.1: Weekly recaps represent 7 days (Mon–Sun).
[blank]
Recommitment is evaluated ONLY when:
  Missed day → later day exists in the same recap.
[blank]
If the final day is Missed:
  recommitment_signal = "insufficient data".
[blank]
Never infer next-week behavior.</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v9.2: Weekly recaps = 7 days (Mon–Sun).
Recommitment: ONLY when Missed day has a later day in same recap.
Final day Missed → recommitment_signal = "insufficient data".
Never infer next-week behavior.</w:t>
      </w:r>
    </w:p>
    <w:p>
      <w:pPr>
        <w:spacing w:before="60" w:after="60"/>
      </w:pPr>
      <w:r>
        <w:rPr>
          <w:rFonts w:ascii="Arial" w:cs="Arial" w:eastAsia="Arial" w:hAnsi="Arial"/>
          <w:color w:val="1D6A39"/>
          <w:sz w:val="20"/>
          <w:szCs w:val="20"/>
        </w:rPr>
        <w:t xml:space="preserve">All 4 rules retained. Blank lines removed. Logic unchanged.</w:t>
      </w:r>
    </w:p>
    <w:p>
      <w:pPr>
        <w:spacing w:before="120" w:after="60"/>
      </w:pPr>
    </w:p>
    <w:p>
      <w:pPr>
        <w:spacing w:before="200" w:after="80"/>
      </w:pPr>
      <w:r>
        <w:rPr>
          <w:rFonts w:ascii="Arial" w:cs="Arial" w:eastAsia="Arial" w:hAnsi="Arial"/>
          <w:b/>
          <w:bCs/>
          <w:color w:val="2E75B6"/>
          <w:sz w:val="22"/>
          <w:szCs w:val="22"/>
        </w:rPr>
        <w:t xml:space="preserve">5e — Required Output Schema (Section 5)</w:t>
      </w:r>
    </w:p>
    <w:p>
      <w:pPr>
        <w:spacing w:before="80" w:after="80"/>
      </w:pPr>
      <w:r>
        <w:rPr>
          <w:rFonts w:ascii="Arial" w:cs="Arial" w:eastAsia="Arial" w:hAnsi="Arial"/>
          <w:b/>
          <w:bCs/>
          <w:color w:val="1F4E79"/>
          <w:sz w:val="20"/>
          <w:szCs w:val="20"/>
        </w:rPr>
        <w:t xml:space="preserve">Changed: </w:t>
      </w:r>
      <w:r>
        <w:rPr>
          <w:rFonts w:ascii="Arial" w:cs="Arial" w:eastAsia="Arial" w:hAnsi="Arial"/>
          <w:sz w:val="20"/>
          <w:szCs w:val="20"/>
        </w:rPr>
        <w:t xml:space="preserve">3-sentence schema self-reference condensed to 1 line.</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v9.1: The canonical schema is embedded in Section 11 of this document.
       That schema is the authoritative runtime reference. No external schema
       file is required for correct output generation.</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v9.2: Canonical schema: Section 12. No external file required.</w:t>
      </w:r>
    </w:p>
    <w:p>
      <w:pPr>
        <w:spacing w:before="60" w:after="60"/>
      </w:pPr>
      <w:r>
        <w:rPr>
          <w:rFonts w:ascii="Arial" w:cs="Arial" w:eastAsia="Arial" w:hAnsi="Arial"/>
          <w:color w:val="1D6A39"/>
          <w:sz w:val="20"/>
          <w:szCs w:val="20"/>
        </w:rPr>
        <w:t xml:space="preserve">All key facts retained: schema is embedded, it is the authority, no external file needed.</w:t>
      </w:r>
    </w:p>
    <w:p>
      <w:pPr>
        <w:spacing w:before="120" w:after="60"/>
      </w:pPr>
    </w:p>
    <w:p>
      <w:pPr>
        <w:spacing w:before="200" w:after="80"/>
      </w:pPr>
      <w:r>
        <w:rPr>
          <w:rFonts w:ascii="Arial" w:cs="Arial" w:eastAsia="Arial" w:hAnsi="Arial"/>
          <w:b/>
          <w:bCs/>
          <w:color w:val="2E75B6"/>
          <w:sz w:val="22"/>
          <w:szCs w:val="22"/>
        </w:rPr>
        <w:t xml:space="preserve">5f — Validation Checklist (Section 6)</w:t>
      </w:r>
    </w:p>
    <w:p>
      <w:pPr>
        <w:spacing w:before="80" w:after="80"/>
      </w:pPr>
      <w:r>
        <w:rPr>
          <w:rFonts w:ascii="Arial" w:cs="Arial" w:eastAsia="Arial" w:hAnsi="Arial"/>
          <w:b/>
          <w:bCs/>
          <w:color w:val="1F4E79"/>
          <w:sz w:val="20"/>
          <w:szCs w:val="20"/>
        </w:rPr>
        <w:t xml:space="preserve">Changed: </w:t>
      </w:r>
      <w:r>
        <w:rPr>
          <w:rFonts w:ascii="Arial" w:cs="Arial" w:eastAsia="Arial" w:hAnsi="Arial"/>
          <w:sz w:val="20"/>
          <w:szCs w:val="20"/>
        </w:rPr>
        <w:t xml:space="preserve">'Confirm X.' format condensed to 'X' for all 7 steps.</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v9.1: 1. Confirm every root field exists.
       2. Confirm all nested objects exist.
       3. Confirm enumerated fields contain valid values.
       ...</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v9.2: 1. Every root field exists
       2. All nested objects exist
       3. Enumerated fields contain valid values
       ...</w:t>
      </w:r>
    </w:p>
    <w:p>
      <w:pPr>
        <w:spacing w:before="80" w:after="80"/>
      </w:pPr>
      <w:r>
        <w:rPr>
          <w:rFonts w:ascii="Arial" w:cs="Arial" w:eastAsia="Arial" w:hAnsi="Arial"/>
          <w:b/>
          <w:bCs/>
          <w:color w:val="1F4E79"/>
          <w:sz w:val="20"/>
          <w:szCs w:val="20"/>
        </w:rPr>
        <w:t xml:space="preserve">Changed: </w:t>
      </w:r>
      <w:r>
        <w:rPr>
          <w:rFonts w:ascii="Arial" w:cs="Arial" w:eastAsia="Arial" w:hAnsi="Arial"/>
          <w:sz w:val="20"/>
          <w:szCs w:val="20"/>
        </w:rPr>
        <w:t xml:space="preserve">Failure rule condensed.</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v9.1: If ANY validation rule fails:
  Reject the output. Regenerate the JSON until the schema is valid.
  Never output partial or incomplete JSON.</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v9.2: On any failure: reject and regenerate. Never output partial JSON.</w:t>
      </w:r>
    </w:p>
    <w:p>
      <w:pPr>
        <w:spacing w:before="60" w:after="60"/>
      </w:pPr>
      <w:r>
        <w:rPr>
          <w:rFonts w:ascii="Arial" w:cs="Arial" w:eastAsia="Arial" w:hAnsi="Arial"/>
          <w:color w:val="1D6A39"/>
          <w:sz w:val="20"/>
          <w:szCs w:val="20"/>
        </w:rPr>
        <w:t xml:space="preserve">All 7 checklist items retained. Reject-regen rule retained. 'or incomplete' dropped (redundant with 'partial').</w:t>
      </w:r>
    </w:p>
    <w:p>
      <w:pPr>
        <w:spacing w:before="120" w:after="60"/>
      </w:pPr>
    </w:p>
    <w:p>
      <w:pPr>
        <w:spacing w:before="200" w:after="80"/>
      </w:pPr>
      <w:r>
        <w:rPr>
          <w:rFonts w:ascii="Arial" w:cs="Arial" w:eastAsia="Arial" w:hAnsi="Arial"/>
          <w:b/>
          <w:bCs/>
          <w:color w:val="2E75B6"/>
          <w:sz w:val="22"/>
          <w:szCs w:val="22"/>
        </w:rPr>
        <w:t xml:space="preserve">5g — Pre-Output Read Directive (Final System Rule)</w:t>
      </w:r>
    </w:p>
    <w:p>
      <w:pPr>
        <w:spacing w:before="80" w:after="80"/>
      </w:pPr>
      <w:r>
        <w:rPr>
          <w:rFonts w:ascii="Arial" w:cs="Arial" w:eastAsia="Arial" w:hAnsi="Arial"/>
          <w:b/>
          <w:bCs/>
          <w:color w:val="1F4E79"/>
          <w:sz w:val="20"/>
          <w:szCs w:val="20"/>
        </w:rPr>
        <w:t xml:space="preserve">Changed: </w:t>
      </w:r>
      <w:r>
        <w:rPr>
          <w:rFonts w:ascii="Arial" w:cs="Arial" w:eastAsia="Arial" w:hAnsi="Arial"/>
          <w:sz w:val="20"/>
          <w:szCs w:val="20"/>
        </w:rPr>
        <w:t xml:space="preserve">Line break and preposition adjusted; meaning unchanged.</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v9.1: All provided and source files must be read in their entirety
       prior to generating output.</w:t>
      </w:r>
    </w:p>
    <w:p>
      <w:pPr>
        <w:pBdr>
          <w:left w:val="single" w:color="2E75B6" w:sz="8" w:space="4"/>
        </w:pBdr>
        <w:shd w:fill="F2F2F2" w:val="clear"/>
        <w:spacing w:before="100" w:after="100"/>
        <w:ind w:left="720"/>
      </w:pPr>
      <w:r>
        <w:rPr>
          <w:rFonts w:ascii="Courier New" w:cs="Courier New" w:eastAsia="Courier New" w:hAnsi="Courier New"/>
          <w:i/>
          <w:iCs/>
          <w:color w:val="333333"/>
          <w:sz w:val="19"/>
          <w:szCs w:val="19"/>
        </w:rPr>
        <w:t xml:space="preserve">v9.2: Read all provided and source files in their entirety before generating output.</w:t>
      </w:r>
    </w:p>
    <w:p>
      <w:pPr>
        <w:spacing w:before="60" w:after="60"/>
      </w:pPr>
      <w:r>
        <w:rPr>
          <w:rFonts w:ascii="Arial" w:cs="Arial" w:eastAsia="Arial" w:hAnsi="Arial"/>
          <w:color w:val="1D6A39"/>
          <w:sz w:val="20"/>
          <w:szCs w:val="20"/>
        </w:rPr>
        <w:t xml:space="preserve">Both convey identical meaning. 'prior to' → 'before' is a direct synonym.</w:t>
      </w:r>
    </w:p>
    <w:p>
      <w:pPr>
        <w:spacing w:before="160" w:after="60"/>
      </w:pPr>
    </w:p>
    <w:p>
      <w:pPr>
        <w:pBdr>
          <w:bottom w:val="single" w:color="2E75B6" w:sz="6" w:space="1"/>
        </w:pBdr>
        <w:spacing w:before="180" w:after="180"/>
      </w:pPr>
    </w:p>
    <w:p>
      <w:pPr>
        <w:spacing w:before="320" w:after="120"/>
      </w:pPr>
      <w:r>
        <w:rPr>
          <w:rFonts w:ascii="Arial" w:cs="Arial" w:eastAsia="Arial" w:hAnsi="Arial"/>
          <w:b/>
          <w:bCs/>
          <w:color w:val="1F4E79"/>
          <w:sz w:val="28"/>
          <w:szCs w:val="28"/>
        </w:rPr>
        <w:t xml:space="preserve">6.  THE ONE NOTABLE OBSERVATION</w:t>
      </w:r>
    </w:p>
    <w:p>
      <w:pPr>
        <w:spacing w:before="200" w:after="80"/>
      </w:pPr>
      <w:r>
        <w:rPr>
          <w:rFonts w:ascii="Arial" w:cs="Arial" w:eastAsia="Arial" w:hAnsi="Arial"/>
          <w:b/>
          <w:bCs/>
          <w:color w:val="2E75B6"/>
          <w:sz w:val="22"/>
          <w:szCs w:val="22"/>
        </w:rPr>
        <w:t xml:space="preserve">'motivational coaching' → 'coaching'</w:t>
      </w:r>
    </w:p>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
            </w:r>
          </w:p>
        </w:tc>
        <w:tc>
          <w:tcPr>
            <w:tcW w:type="dxa" w:w="378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v9.1</w:t>
            </w:r>
          </w:p>
        </w:tc>
        <w:tc>
          <w:tcPr>
            <w:tcW w:type="dxa" w:w="378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v9.2</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Wording</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18"/>
                <w:szCs w:val="18"/>
              </w:rPr>
              <w:t xml:space="preserve">'generate motivational coaching'</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18"/>
                <w:szCs w:val="18"/>
              </w:rPr>
              <w:t xml:space="preserve">'generate coaching'</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Scope</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Prohibits motivational coaching specifically</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Prohibits all coaching types</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Is it a regression?</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N/A</w:t>
            </w:r>
          </w:p>
        </w:tc>
        <w:tc>
          <w:tcPr>
            <w:tcW w:type="dxa" w:w="378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bCs/>
                <w:i w:val="false"/>
                <w:iCs w:val="false"/>
                <w:color w:val="1D6A39"/>
                <w:sz w:val="18"/>
                <w:szCs w:val="18"/>
              </w:rPr>
              <w:t xml:space="preserve">No — broader prohibition = stronger constraint</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Recommendation</w:t>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8"/>
                <w:szCs w:val="18"/>
              </w:rPr>
              <w:t xml:space="preserve"/>
            </w:r>
          </w:p>
        </w:tc>
        <w:tc>
          <w:tcPr>
            <w:tcW w:type="dxa" w:w="37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000000"/>
                <w:sz w:val="16"/>
                <w:szCs w:val="16"/>
              </w:rPr>
              <w:t xml:space="preserve">No action required. If 'motivational' specificity is desired for institutional reasons, it may be restored with zero character impact as v9.2 has 537 chars of headroom.</w:t>
            </w:r>
          </w:p>
        </w:tc>
      </w:tr>
    </w:tbl>
    <w:p>
      <w:pPr>
        <w:spacing w:before="160" w:after="60"/>
      </w:pPr>
    </w:p>
    <w:p>
      <w:pPr>
        <w:pBdr>
          <w:bottom w:val="single" w:color="2E75B6" w:sz="6" w:space="1"/>
        </w:pBdr>
        <w:spacing w:before="180" w:after="180"/>
      </w:pPr>
    </w:p>
    <w:p>
      <w:pPr>
        <w:spacing w:before="320" w:after="120"/>
      </w:pPr>
      <w:r>
        <w:rPr>
          <w:rFonts w:ascii="Arial" w:cs="Arial" w:eastAsia="Arial" w:hAnsi="Arial"/>
          <w:b/>
          <w:bCs/>
          <w:color w:val="1F4E79"/>
          <w:sz w:val="28"/>
          <w:szCs w:val="28"/>
        </w:rPr>
        <w:t xml:space="preserve">7.  OPTIMIZATION SCORES</w:t>
      </w:r>
    </w:p>
    <w:p>
      <w:pPr>
        <w:spacing w:before="60" w:after="60"/>
      </w:pPr>
      <w:r>
        <w:rPr>
          <w:rFonts w:ascii="Arial" w:cs="Arial" w:eastAsia="Arial" w:hAnsi="Arial"/>
          <w:sz w:val="20"/>
          <w:szCs w:val="20"/>
        </w:rPr>
        <w:t xml:space="preserve">Both versions are evaluated on the same 6-dimension framework used in prior gap analyses.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080"/>
        <w:gridCol w:w="1080"/>
        <w:gridCol w:w="3000"/>
        <w:gridCol w:w="1000"/>
      </w:tblGrid>
      <w:tr>
        <w:tc>
          <w:tcPr>
            <w:tcW w:type="dxa" w:w="320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Dimension</w:t>
            </w:r>
          </w:p>
        </w:tc>
        <w:tc>
          <w:tcPr>
            <w:tcW w:type="dxa" w:w="108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v9.1</w:t>
            </w:r>
          </w:p>
        </w:tc>
        <w:tc>
          <w:tcPr>
            <w:tcW w:type="dxa" w:w="108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v9.2</w:t>
            </w:r>
          </w:p>
        </w:tc>
        <w:tc>
          <w:tcPr>
            <w:tcW w:type="dxa" w:w="300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Notes</w:t>
            </w:r>
          </w:p>
        </w:tc>
        <w:tc>
          <w:tcPr>
            <w:tcW w:type="dxa" w:w="100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Winner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Functional completeness</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10/10</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10/10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Both versions pass all functional checks</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i w:val="false"/>
                <w:iCs w:val="false"/>
                <w:color w:val="595959"/>
                <w:sz w:val="16"/>
                <w:szCs w:val="16"/>
              </w:rPr>
              <w:t xml:space="preserve">Draw</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Schema self-containment</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10/10</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10/10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Full schema embedded in both</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i w:val="false"/>
                <w:iCs w:val="false"/>
                <w:color w:val="595959"/>
                <w:sz w:val="16"/>
                <w:szCs w:val="16"/>
              </w:rPr>
              <w:t xml:space="preserve">Draw</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Validation robustness (7-step)</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10/10</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10/10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7 checks present in both</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i w:val="false"/>
                <w:iCs w:val="false"/>
                <w:color w:val="595959"/>
                <w:sz w:val="16"/>
                <w:szCs w:val="16"/>
              </w:rPr>
              <w:t xml:space="preserve">Draw</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JSON integrity safety</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10/10</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10/10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All integrity rules present in both</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i w:val="false"/>
                <w:iCs w:val="false"/>
                <w:color w:val="595959"/>
                <w:sz w:val="16"/>
                <w:szCs w:val="16"/>
              </w:rPr>
              <w:t xml:space="preserve">Draw</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Instruction density</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 9/10</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 9/10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v9.2 slightly more terse; same coverage</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i w:val="false"/>
                <w:iCs w:val="false"/>
                <w:color w:val="595959"/>
                <w:sz w:val="16"/>
                <w:szCs w:val="16"/>
              </w:rPr>
              <w:t xml:space="preserve">Draw</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Character limit compliance</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 0/10</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10/10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v9.1: 9,200 chars (over limit); v9.2: 7,463</w:t>
            </w:r>
          </w:p>
        </w:tc>
        <w:tc>
          <w:tcPr>
            <w:tcW w:type="dxa" w:w="10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6"/>
                <w:szCs w:val="16"/>
              </w:rPr>
              <w:t xml:space="preserve">v9.2</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17"/>
                <w:szCs w:val="17"/>
              </w:rPr>
              <w:t xml:space="preserve">Readability / scannability</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 9/10</w:t>
            </w:r>
          </w:p>
        </w:tc>
        <w:tc>
          <w:tcPr>
            <w:tcW w:type="dxa" w:w="1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18"/>
                <w:szCs w:val="18"/>
              </w:rPr>
              <w:t xml:space="preserve"> 9/10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v9.2 marginally more compact to scan</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bCs/>
                <w:i w:val="false"/>
                <w:iCs w:val="false"/>
                <w:color w:val="595959"/>
                <w:sz w:val="16"/>
                <w:szCs w:val="16"/>
              </w:rPr>
              <w:t xml:space="preserve">Draw</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9"/>
                <w:szCs w:val="19"/>
              </w:rPr>
              <w:t xml:space="preserve">OVERALL</w:t>
            </w:r>
          </w:p>
        </w:tc>
        <w:tc>
          <w:tcPr>
            <w:tcW w:type="dxa" w:w="1080"/>
            <w:gridSpan w:val="1"/>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center"/>
            </w:pPr>
            <w:r>
              <w:rPr>
                <w:rFonts w:ascii="Arial" w:cs="Arial" w:eastAsia="Arial" w:hAnsi="Arial"/>
                <w:b/>
                <w:bCs/>
                <w:i w:val="false"/>
                <w:iCs w:val="false"/>
                <w:color w:val="7D4E00"/>
                <w:sz w:val="18"/>
                <w:szCs w:val="18"/>
              </w:rPr>
              <w:t xml:space="preserve"> 8.5/10</w:t>
            </w:r>
          </w:p>
        </w:tc>
        <w:tc>
          <w:tcPr>
            <w:tcW w:type="dxa" w:w="108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8"/>
                <w:szCs w:val="18"/>
              </w:rPr>
              <w:t xml:space="preserve">9.5/10</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iCs/>
                <w:color w:val="595959"/>
                <w:sz w:val="16"/>
                <w:szCs w:val="16"/>
              </w:rPr>
              <w:t xml:space="preserve">v9.2 is the production-ready version</w:t>
            </w:r>
          </w:p>
        </w:tc>
        <w:tc>
          <w:tcPr>
            <w:tcW w:type="dxa" w:w="10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center"/>
            </w:pPr>
            <w:r>
              <w:rPr>
                <w:rFonts w:ascii="Arial" w:cs="Arial" w:eastAsia="Arial" w:hAnsi="Arial"/>
                <w:b/>
                <w:bCs/>
                <w:i w:val="false"/>
                <w:iCs w:val="false"/>
                <w:color w:val="1D6A39"/>
                <w:sz w:val="16"/>
                <w:szCs w:val="16"/>
              </w:rPr>
              <w:t xml:space="preserve">v9.2</w:t>
            </w:r>
          </w:p>
        </w:tc>
      </w:tr>
    </w:tbl>
    <w:p>
      <w:pPr>
        <w:spacing w:before="160" w:after="60"/>
      </w:pPr>
    </w:p>
    <w:p>
      <w:pPr>
        <w:pBdr>
          <w:bottom w:val="single" w:color="2E75B6" w:sz="6" w:space="1"/>
        </w:pBdr>
        <w:spacing w:before="180" w:after="180"/>
      </w:pPr>
    </w:p>
    <w:p>
      <w:pPr>
        <w:spacing w:before="320" w:after="120"/>
      </w:pPr>
      <w:r>
        <w:rPr>
          <w:rFonts w:ascii="Arial" w:cs="Arial" w:eastAsia="Arial" w:hAnsi="Arial"/>
          <w:b/>
          <w:bCs/>
          <w:color w:val="1F4E79"/>
          <w:sz w:val="28"/>
          <w:szCs w:val="28"/>
        </w:rPr>
        <w:t xml:space="preserve">8.  FINAL VERDICT</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Question</w:t>
            </w:r>
          </w:p>
        </w:tc>
        <w:tc>
          <w:tcPr>
            <w:tcW w:type="dxa" w:w="6160"/>
            <w:gridSpan w:val="1"/>
            <w:tcBorders>
              <w:top w:val="single" w:color="1F4E79" w:sz="1"/>
              <w:left w:val="single" w:color="1F4E79" w:sz="1"/>
              <w:bottom w:val="single" w:color="1F4E79" w:sz="1"/>
              <w:right w:val="single" w:color="1F4E79" w:sz="1"/>
            </w:tcBorders>
            <w:shd w:fill="1F4E79" w:val="clear"/>
            <w:tcMar>
              <w:top w:type="dxa" w:w="80"/>
              <w:left w:type="dxa" w:w="140"/>
              <w:bottom w:type="dxa" w:w="80"/>
              <w:right w:type="dxa" w:w="140"/>
            </w:tcMar>
            <w:vAlign w:val="center"/>
          </w:tcPr>
          <w:p>
            <w:pPr>
              <w:jc w:val="center"/>
            </w:pPr>
            <w:r>
              <w:rPr>
                <w:rFonts w:ascii="Arial" w:cs="Arial" w:eastAsia="Arial" w:hAnsi="Arial"/>
                <w:b/>
                <w:bCs/>
                <w:i w:val="false"/>
                <w:iCs w:val="false"/>
                <w:color w:val="FFFFFF"/>
                <w:sz w:val="18"/>
                <w:szCs w:val="18"/>
              </w:rPr>
              <w:t xml:space="preserve">Answer</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Does v9.2 retain all v9.1 functionality?</w:t>
            </w:r>
          </w:p>
        </w:tc>
        <w:tc>
          <w:tcPr>
            <w:tcW w:type="dxa" w:w="616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bCs/>
                <w:i w:val="false"/>
                <w:iCs w:val="false"/>
                <w:color w:val="1D6A39"/>
                <w:sz w:val="18"/>
                <w:szCs w:val="18"/>
              </w:rPr>
              <w:t xml:space="preserve">✅ Yes — all 125 functional criteria pass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Were any rules weakened?</w:t>
            </w:r>
          </w:p>
        </w:tc>
        <w:tc>
          <w:tcPr>
            <w:tcW w:type="dxa" w:w="616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D6A39"/>
                <w:sz w:val="18"/>
                <w:szCs w:val="18"/>
              </w:rPr>
              <w:t xml:space="preserve">✅ No — the only change (coaching scope) is technically a stronger prohibition</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Were any schema fields changed?</w:t>
            </w:r>
          </w:p>
        </w:tc>
        <w:tc>
          <w:tcPr>
            <w:tcW w:type="dxa" w:w="616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D6A39"/>
                <w:sz w:val="18"/>
                <w:szCs w:val="18"/>
              </w:rPr>
              <w:t xml:space="preserve">✅ No — all 25 fields, all enum values, all nesting preserved exactly</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Were all 4 patches from v9.1 preserved?</w:t>
            </w:r>
          </w:p>
        </w:tc>
        <w:tc>
          <w:tcPr>
            <w:tcW w:type="dxa" w:w="616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D6A39"/>
                <w:sz w:val="18"/>
                <w:szCs w:val="18"/>
              </w:rPr>
              <w:t xml:space="preserve">✅ Yes — PATCH 1 (read directive), PATCH 2 (embedded schema), PATCH 3 (7-day annotation), PATCH 4 (controllable evolution + 2–4 week scope) all intact</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Does v9.2 meet the 8,000-char limit?</w:t>
            </w:r>
          </w:p>
        </w:tc>
        <w:tc>
          <w:tcPr>
            <w:tcW w:type="dxa" w:w="616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bCs/>
                <w:i w:val="false"/>
                <w:iCs w:val="false"/>
                <w:color w:val="1D6A39"/>
                <w:sz w:val="18"/>
                <w:szCs w:val="18"/>
              </w:rPr>
              <w:t xml:space="preserve">✅ Yes — 7,463 chars, with 537 chars of headroom for future additions</w:t>
            </w:r>
          </w:p>
        </w:tc>
      </w:tr>
      <w:tr>
        <w:tc>
          <w:tcPr>
            <w:tcW w:type="dxa" w:w="3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18"/>
                <w:szCs w:val="18"/>
              </w:rPr>
              <w:t xml:space="preserve">Is any further action required?</w:t>
            </w:r>
          </w:p>
        </w:tc>
        <w:tc>
          <w:tcPr>
            <w:tcW w:type="dxa" w:w="6160"/>
            <w:gridSpan w:val="1"/>
            <w:tcBorders>
              <w:top w:val="single" w:color="CCCCCC" w:sz="1"/>
              <w:left w:val="single" w:color="CCCCCC" w:sz="1"/>
              <w:bottom w:val="single" w:color="CCCCCC" w:sz="1"/>
              <w:right w:val="single" w:color="CCCCCC" w:sz="1"/>
            </w:tcBorders>
            <w:shd w:fill="FFF2CC"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7D4E00"/>
                <w:sz w:val="18"/>
                <w:szCs w:val="18"/>
              </w:rPr>
              <w:t xml:space="preserve">Optional only: restore 'motivational' before 'coaching' if institutional specificity is preferred (costs 13 chars; 524 chars of headroom remain)</w:t>
            </w:r>
          </w:p>
        </w:tc>
      </w:tr>
      <w:tr>
        <w:tc>
          <w:tcPr>
            <w:tcW w:type="dxa" w:w="320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18"/>
                <w:szCs w:val="18"/>
              </w:rPr>
              <w:t xml:space="preserve">Recommendation</w:t>
            </w:r>
          </w:p>
        </w:tc>
        <w:tc>
          <w:tcPr>
            <w:tcW w:type="dxa" w:w="6160"/>
            <w:gridSpan w:val="1"/>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vAlign w:val="center"/>
          </w:tcPr>
          <w:p>
            <w:pPr>
              <w:jc w:val="left"/>
            </w:pPr>
            <w:r>
              <w:rPr>
                <w:rFonts w:ascii="Arial" w:cs="Arial" w:eastAsia="Arial" w:hAnsi="Arial"/>
                <w:b/>
                <w:bCs/>
                <w:i w:val="false"/>
                <w:iCs w:val="false"/>
                <w:color w:val="1F4E79"/>
                <w:sz w:val="18"/>
                <w:szCs w:val="18"/>
              </w:rPr>
              <w:t xml:space="preserve">Deploy v9.2 as the production master. It is the only version that is both fully functional and within the 8,000-character system limit.</w:t>
            </w:r>
          </w:p>
        </w:tc>
      </w:tr>
    </w:tbl>
    <w:p>
      <w:pPr>
        <w:spacing w:before="160" w:after="60"/>
      </w:pPr>
    </w:p>
    <w:p>
      <w:pPr>
        <w:pBdr>
          <w:bottom w:val="single" w:color="1F4E79" w:sz="6" w:space="1"/>
        </w:pBdr>
        <w:spacing w:before="180" w:after="180"/>
      </w:pPr>
    </w:p>
    <w:p>
      <w:pPr>
        <w:spacing w:before="80" w:after="0"/>
        <w:jc w:val="center"/>
      </w:pPr>
      <w:r>
        <w:rPr>
          <w:rFonts w:ascii="Arial" w:cs="Arial" w:eastAsia="Arial" w:hAnsi="Arial"/>
          <w:i/>
          <w:iCs/>
          <w:color w:val="595959"/>
          <w:sz w:val="15"/>
          <w:szCs w:val="15"/>
        </w:rPr>
        <w:t xml:space="preserve">VirtusFocus Core Foundations  |  Instruction Engineering &amp; QA Division  |  v9.1 vs v9.2 Compression Fidelity Audit  |  March 2026</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2026-03-04T17:09:43.085Z</dcterms:created>
  <dcterms:modified xsi:type="dcterms:W3CDTF">2026-03-04T17:09:43.086Z</dcterms:modified>
</cp:coreProperties>
</file>

<file path=docProps/custom.xml><?xml version="1.0" encoding="utf-8"?>
<Properties xmlns="http://schemas.openxmlformats.org/officeDocument/2006/custom-properties" xmlns:vt="http://schemas.openxmlformats.org/officeDocument/2006/docPropsVTypes"/>
</file>