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ATHLETE C - BASELINE PROFILE</w:t>
      </w:r>
    </w:p>
    <w:p>
      <w:r>
        <w:rPr>
          <w:b/>
        </w:rPr>
        <w:t xml:space="preserve">Sport: </w:t>
      </w:r>
      <w:r>
        <w:t>High School Wrestling Years Competing:      10 Mental Game Rating:   8/10 (athlete self-assessed at intake)</w:t>
      </w:r>
    </w:p>
    <w:p>
      <w:pPr>
        <w:spacing w:before="0" w:after="120"/>
        <w:pBdr>
          <w:bottom w:val="single" w:sz="6" w:space="1" w:color="808080"/>
        </w:pBdr>
      </w:pPr>
    </w:p>
    <w:p>
      <w:pPr>
        <w:pStyle w:val="Heading2"/>
      </w:pPr>
      <w:r>
        <w:t>1. PERFORMANCE CONTEXT</w:t>
      </w:r>
    </w:p>
    <w:p>
      <w:pPr>
        <w:spacing w:before="0" w:after="120"/>
        <w:pBdr>
          <w:bottom w:val="single" w:sz="6" w:space="1" w:color="808080"/>
        </w:pBdr>
      </w:pPr>
    </w:p>
    <w:p>
      <w:r>
        <w:t>Athlete C is a high school wrestler with 10 years of competitive experience. The intake was completed during recovery from a season-ending knee injury sustained in the state semi-finals (PCL and LCL rupture, surgery, active rehabilitation). He forfeited remaining tournament matches and finished sixth in the state. He rates his current mental game at 8/10 and identified 4 mental struggle categories: Pressure, Fear of failure, Pre-game nerves, and Staying consistent.</w:t>
      </w:r>
    </w:p>
    <w:p>
      <w:r>
        <w:t>The competitive environment is individual sport at a state-level competitive standard. Performance demands center on high-stakes moments where mistakes are immediately visible and cannot be distributed across a team. The injury context adds a return-to-sport progression as a parallel preparation demand alongside ordinary competitive readiness.</w:t>
      </w:r>
    </w:p>
    <w:p>
      <w:pPr>
        <w:spacing w:before="0" w:after="120"/>
        <w:pBdr>
          <w:bottom w:val="single" w:sz="6" w:space="1" w:color="808080"/>
        </w:pBdr>
      </w:pPr>
    </w:p>
    <w:p>
      <w:pPr>
        <w:pStyle w:val="Heading2"/>
      </w:pPr>
      <w:r>
        <w:t>2. PRIMARY STATED GOALS</w:t>
      </w:r>
    </w:p>
    <w:p>
      <w:pPr>
        <w:spacing w:before="0" w:after="120"/>
        <w:pBdr>
          <w:bottom w:val="single" w:sz="6" w:space="1" w:color="808080"/>
        </w:pBdr>
      </w:pPr>
    </w:p>
    <w:p>
      <w:r>
        <w:t>Outcome Goals:</w:t>
      </w:r>
    </w:p>
    <w:p>
      <w:pPr>
        <w:pStyle w:val="ListBullet"/>
      </w:pPr>
      <w:r>
        <w:t>Be the best</w:t>
      </w:r>
    </w:p>
    <w:p>
      <w:pPr>
        <w:pStyle w:val="ListBullet"/>
      </w:pPr>
      <w:r>
        <w:t>"Nothing but up"</w:t>
      </w:r>
    </w:p>
    <w:p>
      <w:r>
        <w:t>Behavior Goals:</w:t>
      </w:r>
    </w:p>
    <w:p>
      <w:pPr>
        <w:pStyle w:val="ListBullet"/>
      </w:pPr>
      <w:r>
        <w:t>Build confidence</w:t>
      </w:r>
    </w:p>
    <w:p>
      <w:pPr>
        <w:pStyle w:val="ListBullet"/>
      </w:pPr>
      <w:r>
        <w:t>Build belief</w:t>
      </w:r>
    </w:p>
    <w:p>
      <w:pPr>
        <w:pStyle w:val="ListBullet"/>
      </w:pPr>
      <w:r>
        <w:t>Thrive under pressure</w:t>
      </w:r>
    </w:p>
    <w:p>
      <w:r>
        <w:t>Long-term framing is championship-oriented ("I want to be the best") paired with development goals centered on belief in himself and composure under pressure. Stated hopes from the program are "the ability to be great" and "the ability to thrive under pressure", coaching outcomes he sees as distinct from baseline competence.</w:t>
      </w:r>
    </w:p>
    <w:p>
      <w:pPr>
        <w:spacing w:before="0" w:after="120"/>
        <w:pBdr>
          <w:bottom w:val="single" w:sz="6" w:space="1" w:color="808080"/>
        </w:pBdr>
      </w:pPr>
    </w:p>
    <w:p>
      <w:pPr>
        <w:pStyle w:val="Heading2"/>
      </w:pPr>
      <w:r>
        <w:t>3. MOTIVATION DRIVERS</w:t>
      </w:r>
    </w:p>
    <w:p>
      <w:pPr>
        <w:spacing w:before="0" w:after="120"/>
        <w:pBdr>
          <w:bottom w:val="single" w:sz="6" w:space="1" w:color="808080"/>
        </w:pBdr>
      </w:pPr>
    </w:p>
    <w:p>
      <w:r>
        <w:t>His motivation is identity-driven and grounded in a self-image as a top competitor. His pre-performance thought pattern centers on accumulated preparation: "Think about the amount of work I put in leading up to the moment", an approach-framed mental anchor that points to a healthy hinge habit when activated.</w:t>
      </w:r>
    </w:p>
    <w:p>
      <w:r>
        <w:t>Family support is high (parents rated very involved). No current mindset coach or mentor. Commitment level is self-reported as maximum ("All-in, let's go").</w:t>
      </w:r>
    </w:p>
    <w:p>
      <w:pPr>
        <w:spacing w:before="0" w:after="120"/>
        <w:pBdr>
          <w:bottom w:val="single" w:sz="6" w:space="1" w:color="808080"/>
        </w:pBdr>
      </w:pPr>
    </w:p>
    <w:p>
      <w:pPr>
        <w:pStyle w:val="Heading2"/>
      </w:pPr>
      <w:r>
        <w:t>4. KNOWN DERAILERS</w:t>
      </w:r>
    </w:p>
    <w:p>
      <w:pPr>
        <w:spacing w:before="0" w:after="120"/>
        <w:pBdr>
          <w:bottom w:val="single" w:sz="6" w:space="1" w:color="808080"/>
        </w:pBdr>
      </w:pPr>
    </w:p>
    <w:p>
      <w:r>
        <w:t>Four interconnected friction points:</w:t>
      </w:r>
    </w:p>
    <w:p>
      <w:pPr>
        <w:pStyle w:val="ListBullet"/>
      </w:pPr>
      <w:r>
        <w:t>Pressure response in high-stakes moments</w:t>
      </w:r>
    </w:p>
    <w:p>
      <w:pPr>
        <w:pStyle w:val="ListBullet"/>
      </w:pPr>
      <w:r>
        <w:t>Fear of failure expressed as outcome attachment ("the outcome of maybe losing")</w:t>
      </w:r>
    </w:p>
    <w:p>
      <w:pPr>
        <w:pStyle w:val="ListBullet"/>
      </w:pPr>
      <w:r>
        <w:t>Pre-game nerves</w:t>
      </w:r>
    </w:p>
    <w:p>
      <w:pPr>
        <w:pStyle w:val="ListBullet"/>
      </w:pPr>
      <w:r>
        <w:t>Staying consistent across competitive situations</w:t>
      </w:r>
    </w:p>
    <w:p>
      <w:r>
        <w:t>His holding-back response names the central pattern: when the pre-performance frame shifts from his work-anchored process to outcome focus, fear-of-loss thinking takes over. This is an approach-vs-avoidance tension, with the work-anchored thought pattern as the approach side and "the outcome of maybe losing" as the avoidance side. The 8/10 self-rating suggests this activates less frequently than for program peers, but the pattern is named clearly.</w:t>
      </w:r>
    </w:p>
    <w:p>
      <w:pPr>
        <w:spacing w:before="0" w:after="120"/>
        <w:pBdr>
          <w:bottom w:val="single" w:sz="6" w:space="1" w:color="808080"/>
        </w:pBdr>
      </w:pPr>
    </w:p>
    <w:p>
      <w:pPr>
        <w:pStyle w:val="Heading2"/>
      </w:pPr>
      <w:r>
        <w:t>5. CONFIDENCE PATTERN</w:t>
      </w:r>
    </w:p>
    <w:p>
      <w:pPr>
        <w:spacing w:before="0" w:after="120"/>
        <w:pBdr>
          <w:bottom w:val="single" w:sz="6" w:space="1" w:color="808080"/>
        </w:pBdr>
      </w:pPr>
    </w:p>
    <w:p>
      <w:r>
        <w:t>Confidence is moderate-to-high in self-assessment (8/10) and grounded in 10 years of accumulated wrestling experience. The work-anchored pre-performance thought pattern indicates confidence has a process foundation when activated correctly. Listing "Confidence" and "Belief" as mindset goals signals that baseline confidence is present but trust in himself under pressure is a development edge, not a settled trait.</w:t>
      </w:r>
    </w:p>
    <w:p>
      <w:pPr>
        <w:spacing w:before="0" w:after="120"/>
        <w:pBdr>
          <w:bottom w:val="single" w:sz="6" w:space="1" w:color="808080"/>
        </w:pBdr>
      </w:pPr>
    </w:p>
    <w:p>
      <w:pPr>
        <w:pStyle w:val="Heading2"/>
      </w:pPr>
      <w:r>
        <w:t>6. IDENTITY FRICTION</w:t>
      </w:r>
    </w:p>
    <w:p>
      <w:pPr>
        <w:spacing w:before="0" w:after="120"/>
        <w:pBdr>
          <w:bottom w:val="single" w:sz="6" w:space="1" w:color="808080"/>
        </w:pBdr>
      </w:pPr>
    </w:p>
    <w:p>
      <w:r>
        <w:t>He expresses a clear aspirational identity ("I want to be the best") alongside named development gaps in confidence, belief, and pressure response. The friction is between the competitor he wants to be and the still-developing trust in his own preparation under high-stakes conditions.</w:t>
      </w:r>
    </w:p>
    <w:p>
      <w:r>
        <w:t>The injury layer adds a current-state friction: returning from major knee surgery introduces a gap between past competitive identity and present rehabilitation reality. His framing of recovery, "Nothing but up", positions the process as forward trajectory rather than setback, but the gap between past competitive standing and current physical state is real.</w:t>
      </w:r>
    </w:p>
    <w:p>
      <w:pPr>
        <w:spacing w:before="0" w:after="120"/>
        <w:pBdr>
          <w:bottom w:val="single" w:sz="6" w:space="1" w:color="808080"/>
        </w:pBdr>
      </w:pPr>
    </w:p>
    <w:p>
      <w:pPr>
        <w:pStyle w:val="Heading2"/>
      </w:pPr>
      <w:r>
        <w:t>7. STRESS / TRIGGER PROFILE</w:t>
      </w:r>
    </w:p>
    <w:p>
      <w:pPr>
        <w:spacing w:before="0" w:after="120"/>
        <w:pBdr>
          <w:bottom w:val="single" w:sz="6" w:space="1" w:color="808080"/>
        </w:pBdr>
      </w:pPr>
    </w:p>
    <w:p>
      <w:r>
        <w:t>Competitive Pressure:</w:t>
      </w:r>
    </w:p>
    <w:p>
      <w:pPr>
        <w:pStyle w:val="ListBullet"/>
      </w:pPr>
      <w:r>
        <w:t>High-stakes individual competition; no team buffer for mistakes</w:t>
      </w:r>
    </w:p>
    <w:p>
      <w:pPr>
        <w:pStyle w:val="ListBullet"/>
      </w:pPr>
      <w:r>
        <w:t>State-level competitive context (top-six finisher prior to injury)</w:t>
      </w:r>
    </w:p>
    <w:p>
      <w:r>
        <w:t>Self-Imposed Pressure:</w:t>
      </w:r>
    </w:p>
    <w:p>
      <w:pPr>
        <w:pStyle w:val="ListBullet"/>
      </w:pPr>
      <w:r>
        <w:t>"Be the best" framing creates internal performance demand</w:t>
      </w:r>
    </w:p>
    <w:p>
      <w:pPr>
        <w:pStyle w:val="ListBullet"/>
      </w:pPr>
      <w:r>
        <w:t>Fear-of-loss outcome attachment activates under pressure</w:t>
      </w:r>
    </w:p>
    <w:p>
      <w:r>
        <w:t>External Context:</w:t>
      </w:r>
    </w:p>
    <w:p>
      <w:pPr>
        <w:pStyle w:val="ListBullet"/>
      </w:pPr>
      <w:r>
        <w:t>Parents very involved, high family investment in the performance journey</w:t>
      </w:r>
    </w:p>
    <w:p>
      <w:r>
        <w:t>Recovery Context:</w:t>
      </w:r>
    </w:p>
    <w:p>
      <w:pPr>
        <w:pStyle w:val="ListBullet"/>
      </w:pPr>
      <w:r>
        <w:t>Active rehabilitation from knee surgery</w:t>
      </w:r>
    </w:p>
    <w:p>
      <w:pPr>
        <w:pStyle w:val="ListBullet"/>
      </w:pPr>
      <w:r>
        <w:t>Return-to-sport progression introduces an additional pressure layer (re-establishing competitive identity)</w:t>
      </w:r>
    </w:p>
    <w:p>
      <w:pPr>
        <w:spacing w:before="0" w:after="120"/>
        <w:pBdr>
          <w:bottom w:val="single" w:sz="6" w:space="1" w:color="808080"/>
        </w:pBdr>
      </w:pPr>
    </w:p>
    <w:p>
      <w:pPr>
        <w:pStyle w:val="Heading2"/>
      </w:pPr>
      <w:r>
        <w:t>8. INITIAL COACHING EMPHASIS</w:t>
      </w:r>
    </w:p>
    <w:p>
      <w:pPr>
        <w:spacing w:before="0" w:after="120"/>
        <w:pBdr>
          <w:bottom w:val="single" w:sz="6" w:space="1" w:color="808080"/>
        </w:pBdr>
      </w:pPr>
    </w:p>
    <w:p>
      <w:r>
        <w:t>Coaching Priorities:</w:t>
      </w:r>
    </w:p>
    <w:p>
      <w:pPr>
        <w:pStyle w:val="ListBullet"/>
      </w:pPr>
      <w:r>
        <w:t>Reinforce the work-anchored pre-performance thought pattern as a deliberate routine, not an occasional resort.</w:t>
      </w:r>
    </w:p>
    <w:p>
      <w:pPr>
        <w:pStyle w:val="ListBullet"/>
      </w:pPr>
      <w:r>
        <w:t>Translate "the outcome of maybe losing" into named, controllable preparation moves.</w:t>
      </w:r>
    </w:p>
    <w:p>
      <w:pPr>
        <w:pStyle w:val="ListBullet"/>
      </w:pPr>
      <w:r>
        <w:t>Build belief through evidence collection, rehab milestones, technical progress, accumulated reps as capability proof.</w:t>
      </w:r>
    </w:p>
    <w:p>
      <w:pPr>
        <w:pStyle w:val="ListBullet"/>
      </w:pPr>
      <w:r>
        <w:t>Establish consistency anchors that hold across pressure conditions, not just ordinary competition.</w:t>
      </w:r>
    </w:p>
    <w:p>
      <w:pPr>
        <w:pStyle w:val="ListBullet"/>
      </w:pPr>
      <w:r>
        <w:t>Frame recovery progression as competitive identity development, not a pause.</w:t>
      </w:r>
    </w:p>
    <w:p>
      <w:r>
        <w:t>Baseline Anchors (locked, traced through every weekly output):</w:t>
      </w:r>
    </w:p>
    <w:p>
      <w:r>
        <w:t>Identity Claim: Wants to be a wrestler who performs at his best under pressure, anchored in belief and confidence.</w:t>
      </w:r>
    </w:p>
    <w:p>
      <w:r>
        <w:t>Hinge Habit: Pre-performance anchoring to accumulated preparation rather than outcome focus.</w:t>
      </w:r>
    </w:p>
    <w:p>
      <w:r>
        <w:t>Primary Derailer: Pressure response activated by fear-of-loss thinking in high-stakes competitive moments.</w:t>
      </w:r>
    </w:p>
    <w:p>
      <w:r>
        <w:t>Why It Matters: The shift from work-anchored confidence to outcome-fear is the exact gap between the competitor he wants to become and the pressure response that currently shows up in big moments.</w:t>
      </w:r>
    </w:p>
    <w:p>
      <w:r>
        <w:t>Exact Phrase (verbatim from intake): "Think about the amount of work I put in leading up to the moment"</w:t>
      </w:r>
    </w:p>
    <w:p>
      <w:pPr>
        <w:spacing w:before="0" w:after="120"/>
        <w:pBdr>
          <w:bottom w:val="single" w:sz="6" w:space="1" w:color="808080"/>
        </w:pBdr>
      </w:pPr>
    </w:p>
    <w:p>
      <w:pPr>
        <w:pStyle w:val="Heading2"/>
      </w:pPr>
      <w:r>
        <w:t>9. INITIAL GROWTH PHASE</w:t>
      </w:r>
    </w:p>
    <w:p>
      <w:pPr>
        <w:spacing w:before="0" w:after="120"/>
        <w:pBdr>
          <w:bottom w:val="single" w:sz="6" w:space="1" w:color="808080"/>
        </w:pBdr>
      </w:pPr>
    </w:p>
    <w:p>
      <w:r>
        <w:rPr>
          <w:b/>
        </w:rPr>
        <w:t xml:space="preserve">Growth Phase: </w:t>
      </w:r>
      <w:r>
        <w:t>Developing</w:t>
      </w:r>
    </w:p>
    <w:p>
      <w:r>
        <w:t>Justification: He brings 10 years of competitive experience, high commitment ("all-in"), and a moderate-to-high self-assessed mental game (8/10). He has named clear development goals (confidence, belief, thriving under pressure) and articulated a functional pre-performance anchor in his own words. Free-text responses are brief and broad, indicating the self-awareness is present but not deeply articulated. Combined with active recovery from a major injury at intake time, this positions him in Developing, with strong building blocks already in place and execution consistency under pressure as the development edge.</w:t>
      </w:r>
    </w:p>
    <w:p>
      <w:pPr>
        <w:spacing w:before="0" w:after="120"/>
        <w:pBdr>
          <w:bottom w:val="single" w:sz="6" w:space="1" w:color="808080"/>
        </w:pBdr>
      </w:pPr>
    </w:p>
    <w:p>
      <w:pPr>
        <w:pStyle w:val="Heading2"/>
      </w:pPr>
      <w:r>
        <w:t>CONFIDENTIAL UNDER NDA</w:t>
      </w:r>
    </w:p>
    <w:p>
      <w:pPr>
        <w:spacing w:before="0" w:after="120"/>
        <w:pBdr>
          <w:bottom w:val="single" w:sz="6" w:space="1" w:color="808080"/>
        </w:pBdr>
      </w:pP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6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5E2E"/>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Calibri" w:hAnsi="Calibri"/>
      <w:b/>
      <w:color w:val="1F3A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