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"VirtusFocus"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F3A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INSTITUTIONAL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Real coaching-staff output from two anonymized athletes, plus a sample institutional team-level dashboard. These are not mockups — this is what a coaching staff actually receives in real deployment.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Reference these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outfielder. 12-week coaching arc.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1.  </w:t>
      </w:r>
      <w:r>
        <w:rPr>
          <w:rFonts w:ascii="Arial" w:hAnsi="Arial"/>
          <w:sz w:val="22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2.  </w:t>
      </w:r>
      <w:r>
        <w:rPr>
          <w:rFonts w:ascii="Arial" w:hAnsi="Arial"/>
          <w:sz w:val="22"/>
        </w:rPr>
        <w:t>Athlete A — Week 7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first competitive failure week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3.  </w:t>
      </w:r>
      <w:r>
        <w:rPr>
          <w:rFonts w:ascii="Arial" w:hAnsi="Arial"/>
          <w:sz w:val="22"/>
        </w:rPr>
        <w:t>Athlete A — Week 12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peak / phase-sustained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4.  </w:t>
      </w:r>
      <w:r>
        <w:rPr>
          <w:rFonts w:ascii="Arial" w:hAnsi="Arial"/>
          <w:sz w:val="22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5.  </w:t>
      </w:r>
      <w:r>
        <w:rPr>
          <w:rFonts w:ascii="Arial" w:hAnsi="Arial"/>
          <w:sz w:val="22"/>
        </w:rPr>
        <w:t>Athlete B — Week 10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final week + phase advancement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6.  </w:t>
      </w:r>
      <w:r>
        <w:rPr>
          <w:rFonts w:ascii="Arial" w:hAnsi="Arial"/>
          <w:sz w:val="22"/>
        </w:rPr>
        <w:t>Sample Team Snapshot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institutional aggregate dashboard</w:t>
      </w:r>
    </w:p>
    <w:p>
      <w:pPr>
        <w:pBdr>
          <w:bottom w:val="single" w:sz="6" w:space="1" w:color="888888"/>
        </w:pBdr>
      </w:pP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INSTITUTIONAL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