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40"/>
        </w:rPr>
        <w:t>VIRTUSFOCUS FOCUS GROUP</w:t>
      </w:r>
    </w:p>
    <w:p>
      <w:pPr>
        <w:jc w:val="center"/>
      </w:pPr>
      <w:r>
        <w:rPr>
          <w:rFonts w:ascii="Arial" w:hAnsi="Arial"/>
          <w:b w:val="0"/>
          <w:color w:val="555555"/>
          <w:sz w:val="28"/>
        </w:rPr>
        <w:t>May 9, 2026</w:t>
      </w:r>
    </w:p>
    <w:p/>
    <w:tbl>
      <w:tblPr>
        <w:tblW w:type="auto" w:w="0"/>
        <w:jc w:val="center"/>
        <w:tblLayout w:type="fixed"/>
        <w:tblLook w:firstColumn="1" w:firstRow="1" w:lastColumn="0" w:lastRow="0" w:noHBand="0" w:noVBand="1" w:val="04A0"/>
      </w:tblPr>
      <w:tblGrid>
        <w:gridCol w:w="9792"/>
      </w:tblGrid>
      <w:tr>
        <w:tc>
          <w:tcPr>
            <w:tcW w:type="dxa" w:w="9792"/>
            <w:shd w:val="clear" w:color="auto" w:fill="1F3A60"/>
            <w:tcBorders>
              <w:top w:val="nil"/>
              <w:left w:val="nil"/>
              <w:bottom w:val="nil"/>
              <w:right w:val="nil"/>
            </w:tcBorders>
            <w:vAlign w:val="center"/>
          </w:tcPr>
          <w:p>
            <w:pPr>
              <w:spacing w:before="80" w:after="80"/>
              <w:jc w:val="center"/>
            </w:pPr>
            <w:r>
              <w:rPr>
                <w:rFonts w:ascii="Arial" w:hAnsi="Arial"/>
                <w:b/>
                <w:color w:val="FFFFFF"/>
                <w:sz w:val="28"/>
              </w:rPr>
              <w:t>INSTITUTIONAL BREAKOUT PACKET</w:t>
            </w:r>
          </w:p>
        </w:tc>
      </w:tr>
    </w:tbl>
    <w:p/>
    <w:p>
      <w:pPr>
        <w:jc w:val="center"/>
      </w:pPr>
      <w:r>
        <w:rPr>
          <w:rFonts w:ascii="Arial" w:hAnsi="Arial"/>
          <w:b/>
          <w:color w:val="888888"/>
          <w:sz w:val="24"/>
        </w:rPr>
        <w:t>CONFIDENTIAL UNDER NDA</w:t>
      </w:r>
    </w:p>
    <w:p>
      <w:pPr>
        <w:pBdr>
          <w:bottom w:val="single" w:sz="6" w:space="1" w:color="888888"/>
        </w:pBdr>
      </w:pPr>
    </w:p>
    <w:p/>
    <w:p>
      <w:pPr>
        <w:ind w:left="720"/>
      </w:pPr>
      <w:r>
        <w:rPr>
          <w:rFonts w:ascii="Arial" w:hAnsi="Arial"/>
          <w:b/>
          <w:sz w:val="22"/>
        </w:rPr>
        <w:t xml:space="preserve">Name (optional): </w:t>
      </w:r>
      <w:r>
        <w:rPr>
          <w:rFonts w:ascii="Courier New" w:hAnsi="Courier New"/>
          <w:sz w:val="22"/>
        </w:rPr>
        <w:t>__________________________________________________</w:t>
      </w:r>
    </w:p>
    <w:p>
      <w:pPr>
        <w:spacing w:before="240"/>
        <w:ind w:left="720"/>
      </w:pPr>
      <w:r>
        <w:rPr>
          <w:rFonts w:ascii="Arial" w:hAnsi="Arial"/>
          <w:b/>
          <w:sz w:val="22"/>
        </w:rPr>
        <w:t xml:space="preserve">Background (one line): </w:t>
      </w:r>
      <w:r>
        <w:rPr>
          <w:rFonts w:ascii="Courier New" w:hAnsi="Courier New"/>
          <w:sz w:val="22"/>
        </w:rPr>
        <w:t>_____________________________________________</w:t>
      </w:r>
    </w:p>
    <w:p>
      <w:pPr>
        <w:ind w:left="720"/>
      </w:pPr>
      <w:r>
        <w:rPr>
          <w:rFonts w:ascii="Courier New" w:hAnsi="Courier New"/>
          <w:sz w:val="22"/>
        </w:rPr>
        <w:t>_________________________________________________________________</w:t>
      </w:r>
    </w:p>
    <w:p/>
    <w:p>
      <w:pPr>
        <w:pBdr>
          <w:bottom w:val="single" w:sz="6" w:space="1" w:color="888888"/>
        </w:pBdr>
      </w:pPr>
    </w:p>
    <w:p>
      <w:pPr>
        <w:spacing w:before="120"/>
        <w:ind w:left="432"/>
      </w:pPr>
      <w:r>
        <w:rPr>
          <w:rFonts w:ascii="Arial" w:hAnsi="Arial"/>
          <w:b/>
          <w:i w:val="0"/>
          <w:sz w:val="24"/>
        </w:rPr>
        <w:t>WHY YOU'RE IN THIS BREAKOUT</w:t>
      </w:r>
    </w:p>
    <w:p>
      <w:pPr>
        <w:ind w:left="432"/>
      </w:pPr>
      <w:r>
        <w:rPr>
          <w:rFonts w:ascii="Arial" w:hAnsi="Arial"/>
          <w:b w:val="0"/>
          <w:i w:val="0"/>
          <w:sz w:val="22"/>
        </w:rPr>
        <w:t>You're being asked these questions because of your experience running programs and coaching at the next level. We are not looking for endorsement. We're looking for what we are missing, what would not work, and what we are getting wrong. Write as much or as little as you want. The note-taker will capture the discussion, but your written notes give us signal we would otherwise miss.</w:t>
      </w:r>
    </w:p>
    <w:p/>
    <w:p>
      <w:pPr>
        <w:ind w:left="432"/>
      </w:pPr>
      <w:r>
        <w:rPr>
          <w:rFonts w:ascii="Arial" w:hAnsi="Arial"/>
          <w:b/>
          <w:i w:val="0"/>
          <w:sz w:val="24"/>
        </w:rPr>
        <w:t>THE FORMAT</w:t>
      </w:r>
    </w:p>
    <w:p>
      <w:pPr>
        <w:ind w:left="432"/>
      </w:pPr>
      <w:r>
        <w:rPr>
          <w:rFonts w:ascii="Arial" w:hAnsi="Arial"/>
          <w:b w:val="0"/>
          <w:i w:val="0"/>
          <w:sz w:val="22"/>
        </w:rPr>
        <w:t>Five questions, ~9 minutes each. One question per page. A final page for anything we did not ask but should have. The artifact you'll review at Question 4 is real output from a real athlete (anonymized). One of two athletes featured today.</w:t>
      </w:r>
    </w:p>
    <w:p>
      <w:r>
        <w:br w:type="page"/>
      </w:r>
    </w:p>
    <w:p>
      <w:pPr>
        <w:pBdr>
          <w:bottom w:val="single" w:sz="6" w:space="1" w:color="888888"/>
        </w:pBdr>
      </w:pPr>
    </w:p>
    <w:p>
      <w:pPr>
        <w:spacing w:before="80" w:after="80"/>
        <w:jc w:val="center"/>
      </w:pPr>
      <w:r>
        <w:rPr>
          <w:rFonts w:ascii="Arial" w:hAnsi="Arial"/>
          <w:b/>
          <w:i w:val="0"/>
          <w:sz w:val="28"/>
        </w:rPr>
        <w:t>QUESTION 1 — PAST STATE</w:t>
      </w:r>
    </w:p>
    <w:p>
      <w:pPr>
        <w:pBdr>
          <w:bottom w:val="single" w:sz="6" w:space="1" w:color="888888"/>
        </w:pBdr>
      </w:pPr>
    </w:p>
    <w:p/>
    <w:p>
      <w:pPr>
        <w:ind w:left="432"/>
      </w:pPr>
      <w:r>
        <w:rPr>
          <w:rFonts w:ascii="Arial" w:hAnsi="Arial"/>
          <w:b w:val="0"/>
          <w:i w:val="0"/>
          <w:sz w:val="22"/>
        </w:rPr>
        <w:t>When you think about your athletes' mental performance — confidence under pressure, recovery from setbacks, focus, identity through adversity — what was your program doing about it?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worked?</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did not?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2 — FAILURE-MOMENT EXTRACTION</w:t>
      </w:r>
    </w:p>
    <w:p>
      <w:pPr>
        <w:pBdr>
          <w:bottom w:val="single" w:sz="6" w:space="1" w:color="888888"/>
        </w:pBdr>
      </w:pPr>
    </w:p>
    <w:p/>
    <w:p>
      <w:pPr>
        <w:ind w:left="432"/>
      </w:pPr>
      <w:r>
        <w:rPr>
          <w:rFonts w:ascii="Arial" w:hAnsi="Arial"/>
          <w:b w:val="0"/>
          <w:i w:val="0"/>
          <w:sz w:val="22"/>
        </w:rPr>
        <w:t>Walk us through the last time something went wrong with an athlete on the mental side — pressure response, slump, locker-room thing, motivation collapse.</w:t>
      </w:r>
    </w:p>
    <w:p/>
    <w:p>
      <w:pPr>
        <w:spacing w:before="80" w:after="80"/>
        <w:ind w:left="432"/>
      </w:pPr>
      <w:r>
        <w:rPr>
          <w:rFonts w:ascii="Arial" w:hAnsi="Arial"/>
          <w:b/>
          <w:i w:val="0"/>
          <w:sz w:val="22"/>
        </w:rPr>
        <w:t>The situation:</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you actually did:</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you wish you could have done:</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3 — STRESS-TEST OUR ASSUMPTION</w:t>
      </w:r>
    </w:p>
    <w:p>
      <w:pPr>
        <w:pBdr>
          <w:bottom w:val="single" w:sz="6" w:space="1" w:color="888888"/>
        </w:pBdr>
      </w:pPr>
    </w:p>
    <w:p/>
    <w:p>
      <w:pPr>
        <w:ind w:left="432"/>
      </w:pPr>
      <w:r>
        <w:rPr>
          <w:rFonts w:ascii="Arial" w:hAnsi="Arial"/>
          <w:b w:val="0"/>
          <w:i w:val="0"/>
          <w:sz w:val="22"/>
        </w:rPr>
        <w:t>Our working assumption: most programs spinning up mental performance solutions land on sporadic meetings, on-staff coaches, or guest speakers — and those resources don't translate into anything athletes use day-to-day.</w:t>
      </w:r>
    </w:p>
    <w:p/>
    <w:p>
      <w:pPr>
        <w:spacing w:before="160" w:after="160"/>
        <w:ind w:left="720"/>
      </w:pPr>
      <w:r>
        <w:rPr>
          <w:rFonts w:ascii="Arial" w:hAnsi="Arial"/>
          <w:sz w:val="22"/>
        </w:rPr>
        <w:t>[ ]  True</w:t>
      </w:r>
      <w:r>
        <w:rPr>
          <w:sz w:val="22"/>
        </w:rPr>
        <w:t xml:space="preserve">       </w:t>
      </w:r>
      <w:r>
        <w:rPr>
          <w:rFonts w:ascii="Arial" w:hAnsi="Arial"/>
          <w:sz w:val="22"/>
        </w:rPr>
        <w:t>[ ]  Untrue</w:t>
      </w:r>
      <w:r>
        <w:rPr>
          <w:sz w:val="22"/>
        </w:rPr>
        <w:t xml:space="preserve">       </w:t>
      </w:r>
      <w:r>
        <w:rPr>
          <w:rFonts w:ascii="Arial" w:hAnsi="Arial"/>
          <w:sz w:val="22"/>
        </w:rPr>
        <w:t>[ ]  Partially true</w:t>
      </w:r>
    </w:p>
    <w:p/>
    <w:p>
      <w:pPr>
        <w:spacing w:before="80" w:after="80"/>
        <w:ind w:left="432"/>
      </w:pPr>
      <w:r>
        <w:rPr>
          <w:rFonts w:ascii="Arial" w:hAnsi="Arial"/>
          <w:b/>
          <w:i w:val="0"/>
          <w:sz w:val="22"/>
        </w:rPr>
        <w:t>Why:</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programs you respect are actually doing that works:</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4 — REACT TO ATHLETE A</w:t>
      </w:r>
    </w:p>
    <w:p>
      <w:pPr>
        <w:pBdr>
          <w:bottom w:val="single" w:sz="6" w:space="1" w:color="888888"/>
        </w:pBdr>
      </w:pPr>
    </w:p>
    <w:p/>
    <w:p>
      <w:pPr>
        <w:ind w:left="432"/>
      </w:pPr>
      <w:r>
        <w:rPr>
          <w:rFonts w:ascii="Arial" w:hAnsi="Arial"/>
          <w:b w:val="0"/>
          <w:i w:val="0"/>
          <w:sz w:val="22"/>
        </w:rPr>
        <w:t>You've reviewed Athlete A's coaching insights, her Wk7 failure-recovery output, and her Wk12 peak output.</w:t>
      </w:r>
    </w:p>
    <w:p/>
    <w:p>
      <w:pPr>
        <w:spacing w:before="80" w:after="80"/>
        <w:ind w:left="432"/>
      </w:pPr>
      <w:r>
        <w:rPr>
          <w:rFonts w:ascii="Arial" w:hAnsi="Arial"/>
          <w:b/>
          <w:i w:val="0"/>
          <w:sz w:val="22"/>
        </w:rPr>
        <w:t>What does this 12-week arc tell you that your coaching tools didn't?</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What would you want to know about her that this doesn't show you?</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QUESTION 5 — KILLER TEST</w:t>
      </w:r>
    </w:p>
    <w:p>
      <w:pPr>
        <w:pBdr>
          <w:bottom w:val="single" w:sz="6" w:space="1" w:color="888888"/>
        </w:pBdr>
      </w:pPr>
    </w:p>
    <w:p/>
    <w:p/>
    <w:p>
      <w:pPr>
        <w:spacing w:before="80" w:after="80"/>
        <w:ind w:left="432"/>
      </w:pPr>
      <w:r>
        <w:rPr>
          <w:rFonts w:ascii="Arial" w:hAnsi="Arial"/>
          <w:b/>
          <w:i w:val="0"/>
          <w:sz w:val="22"/>
        </w:rPr>
        <w:t>(a)  How would something like this make you win more — concretely?</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80" w:after="80"/>
        <w:ind w:left="432"/>
      </w:pPr>
      <w:r>
        <w:rPr>
          <w:rFonts w:ascii="Arial" w:hAnsi="Arial"/>
          <w:b/>
          <w:i w:val="0"/>
          <w:sz w:val="22"/>
        </w:rPr>
        <w:t>(b)  What is the ONE piece of this that would have to be undeniable before you would take it to your AD for budget approval?</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r>
        <w:br w:type="page"/>
      </w:r>
    </w:p>
    <w:p>
      <w:pPr>
        <w:pBdr>
          <w:bottom w:val="single" w:sz="6" w:space="1" w:color="888888"/>
        </w:pBdr>
      </w:pPr>
    </w:p>
    <w:p>
      <w:pPr>
        <w:spacing w:before="80" w:after="80"/>
        <w:jc w:val="center"/>
      </w:pPr>
      <w:r>
        <w:rPr>
          <w:rFonts w:ascii="Arial" w:hAnsi="Arial"/>
          <w:b/>
          <w:i w:val="0"/>
          <w:sz w:val="28"/>
        </w:rPr>
        <w:t>ANYTHING ELSE</w:t>
      </w:r>
    </w:p>
    <w:p>
      <w:pPr>
        <w:pBdr>
          <w:bottom w:val="single" w:sz="6" w:space="1" w:color="888888"/>
        </w:pBdr>
      </w:pPr>
    </w:p>
    <w:p/>
    <w:p>
      <w:pPr>
        <w:spacing w:before="80" w:after="80"/>
        <w:ind w:left="432"/>
      </w:pPr>
      <w:r>
        <w:rPr>
          <w:rFonts w:ascii="Arial" w:hAnsi="Arial"/>
          <w:b/>
          <w:i w:val="0"/>
          <w:sz w:val="22"/>
        </w:rPr>
        <w:t>What did we not ask that we should have?</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160" w:after="80"/>
        <w:ind w:left="432"/>
      </w:pPr>
      <w:r>
        <w:rPr>
          <w:rFonts w:ascii="Arial" w:hAnsi="Arial"/>
          <w:b/>
          <w:i w:val="0"/>
          <w:sz w:val="22"/>
        </w:rPr>
        <w:t>Anything else for the record:</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Pr>
        <w:spacing w:line="240" w:lineRule="auto" w:before="60" w:after="60"/>
      </w:pPr>
      <w:r>
        <w:rPr>
          <w:rFonts w:ascii="Courier New" w:hAnsi="Courier New"/>
          <w:sz w:val="22"/>
        </w:rPr>
        <w:t>______________________________________________________________________</w:t>
      </w:r>
    </w:p>
    <w:p/>
    <w:p>
      <w:pPr>
        <w:spacing w:before="160"/>
        <w:ind w:left="432"/>
      </w:pPr>
      <w:r>
        <w:rPr>
          <w:rFonts w:ascii="Arial" w:hAnsi="Arial"/>
          <w:b w:val="0"/>
          <w:i/>
          <w:sz w:val="22"/>
        </w:rPr>
        <w:t>Thank you.</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fldChar w:fldCharType="begin"/>
      <w:instrText xml:space="preserve">PAGE</w:instrText>
      <w:fldChar w:fldCharType="end"/>
    </w:r>
    <w:r>
      <w:rPr>
        <w:rFonts w:ascii="Arial" w:hAnsi="Arial"/>
        <w:sz w:val="16"/>
      </w:rPr>
      <w:t xml:space="preserve"> of 7  |  INSTITUTIONAL  |  CONFIDENTIAL — NDA APPLIES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