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№5</w:t>
      </w:r>
    </w:p>
    <w:p>
      <w:pPr>
        <w:pStyle w:val="Subtitle"/>
      </w:pPr>
      <w:r>
        <w:t xml:space="preserve">Архитектура компьютера</w:t>
      </w:r>
    </w:p>
    <w:p>
      <w:pPr>
        <w:pStyle w:val="Author"/>
      </w:pPr>
      <w:r>
        <w:t xml:space="preserve">Алехин Давид 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Создать программу вывода сообщения на экран и ввода строки с клавиатуры</w:t>
      </w:r>
    </w:p>
    <w:p>
      <w:pPr>
        <w:pStyle w:val="Compact"/>
        <w:numPr>
          <w:ilvl w:val="0"/>
          <w:numId w:val="1001"/>
        </w:numPr>
      </w:pPr>
      <w:r>
        <w:t xml:space="preserve">Создать программу вывода сообщения на экран и ввода строки с клавиатуры c</w:t>
      </w:r>
      <w:r>
        <w:t xml:space="preserve"> </w:t>
      </w:r>
      <w:r>
        <w:t xml:space="preserve">использованием файла in_out.asm</w:t>
      </w:r>
    </w:p>
    <w:p>
      <w:pPr>
        <w:pStyle w:val="Compact"/>
        <w:numPr>
          <w:ilvl w:val="0"/>
          <w:numId w:val="1001"/>
        </w:numPr>
      </w:pPr>
      <w:r>
        <w:t xml:space="preserve">Создать программу вывода сообщения на экран и ввода строки с клавиатуры и вывода сторки</w:t>
      </w:r>
    </w:p>
    <w:p>
      <w:pPr>
        <w:pStyle w:val="Compact"/>
        <w:numPr>
          <w:ilvl w:val="0"/>
          <w:numId w:val="1001"/>
        </w:numPr>
      </w:pPr>
      <w:r>
        <w:t xml:space="preserve">Создать программу вывода сообщения на экран и ввода строки с клавиатуры c</w:t>
      </w:r>
      <w:r>
        <w:t xml:space="preserve"> </w:t>
      </w:r>
      <w:r>
        <w:t xml:space="preserve">использованием файла in_out.asm и вывода строки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Описание инструкции mov</w:t>
      </w:r>
      <w:r>
        <w:t xml:space="preserve"> </w:t>
      </w:r>
      <w:r>
        <w:t xml:space="preserve">Инструкция языка ассемблера mov предназначена для дублирования данных источника в</w:t>
      </w:r>
      <w:r>
        <w:t xml:space="preserve"> </w:t>
      </w:r>
      <w:r>
        <w:t xml:space="preserve">приёмнике. В общем виде эта инструкция записывается в виде</w:t>
      </w:r>
      <w:r>
        <w:t xml:space="preserve"> </w:t>
      </w:r>
      <w:r>
        <w:t xml:space="preserve">mov dst,src</w:t>
      </w:r>
      <w:r>
        <w:t xml:space="preserve"> </w:t>
      </w:r>
      <w:r>
        <w:t xml:space="preserve">Здесь операнд dst — приёмник, а src — источник.</w:t>
      </w:r>
      <w:r>
        <w:t xml:space="preserve"> </w:t>
      </w:r>
      <w:r>
        <w:t xml:space="preserve">В качестве операнда могут выступать регистры (register), ячейки памяти (memory) и непо-</w:t>
      </w:r>
      <w:r>
        <w:t xml:space="preserve"> </w:t>
      </w:r>
      <w:r>
        <w:t xml:space="preserve">средственные значения (const).</w:t>
      </w:r>
      <w:r>
        <w:t xml:space="preserve"> </w:t>
      </w:r>
      <w:r>
        <w:t xml:space="preserve">ВАЖНО! Переслать значение из одной ячейки памяти в другую нельзя, для этого необхо-</w:t>
      </w:r>
      <w:r>
        <w:t xml:space="preserve"> </w:t>
      </w:r>
      <w:r>
        <w:t xml:space="preserve">димо использовать две инструкции mov:</w:t>
      </w:r>
      <w:r>
        <w:t xml:space="preserve"> </w:t>
      </w:r>
      <w:r>
        <w:t xml:space="preserve">mov eax, x</w:t>
      </w:r>
      <w:r>
        <w:t xml:space="preserve"> </w:t>
      </w:r>
      <w:r>
        <w:t xml:space="preserve">mov y, eax</w:t>
      </w:r>
      <w:r>
        <w:t xml:space="preserve"> </w:t>
      </w:r>
      <w:r>
        <w:t xml:space="preserve">Также необходимо учитывать то, что размер операндов приемника и источника должны</w:t>
      </w:r>
      <w:r>
        <w:t xml:space="preserve"> </w:t>
      </w:r>
      <w:r>
        <w:t xml:space="preserve">совпадать. Использование слудующих примеров приведет к ошибке:</w:t>
      </w:r>
      <w:r>
        <w:t xml:space="preserve"> </w:t>
      </w:r>
      <w:r>
        <w:t xml:space="preserve">• mov al,1000h — ошибка, попытка записать 2-байтное число в 1-байтный регистр;</w:t>
      </w:r>
      <w:r>
        <w:t xml:space="preserve"> </w:t>
      </w:r>
      <w:r>
        <w:t xml:space="preserve">• mov eax,cx — ошибка, размеры операндов не совпадают.</w:t>
      </w:r>
    </w:p>
    <w:p>
      <w:pPr>
        <w:pStyle w:val="BodyText"/>
      </w:pPr>
      <w:r>
        <w:rPr>
          <w:b/>
          <w:bCs/>
        </w:rPr>
        <w:t xml:space="preserve">Описание инструкции int</w:t>
      </w:r>
      <w:r>
        <w:t xml:space="preserve"> </w:t>
      </w:r>
      <w:r>
        <w:t xml:space="preserve">Инструкция языка ассемблера intпредназначена для вызова прерывания с указанным</w:t>
      </w:r>
      <w:r>
        <w:t xml:space="preserve"> </w:t>
      </w:r>
      <w:r>
        <w:t xml:space="preserve">номером. В общем виде она записывается в виде</w:t>
      </w:r>
      <w:r>
        <w:t xml:space="preserve"> </w:t>
      </w:r>
      <w:r>
        <w:t xml:space="preserve">int n</w:t>
      </w:r>
      <w:r>
        <w:t xml:space="preserve"> </w:t>
      </w:r>
      <w:r>
        <w:t xml:space="preserve">Здесь n — номер прерывания, принадлежащий диапазону 0–255.</w:t>
      </w:r>
      <w:r>
        <w:t xml:space="preserve"> </w:t>
      </w:r>
      <w:r>
        <w:t xml:space="preserve">При программировании в Linux с использованием вызовов ядра sys_calls n=80h (принято</w:t>
      </w:r>
      <w:r>
        <w:t xml:space="preserve"> </w:t>
      </w:r>
      <w:r>
        <w:t xml:space="preserve">задавать в шестнадцатеричной системе счисления).</w:t>
      </w:r>
      <w:r>
        <w:t xml:space="preserve"> </w:t>
      </w:r>
      <w:r>
        <w:t xml:space="preserve">После вызова инструкции int 80h выполняется системный вызов какой-либо функции</w:t>
      </w:r>
      <w:r>
        <w:t xml:space="preserve"> </w:t>
      </w:r>
      <w:r>
        <w:t xml:space="preserve">ядра Linux. При этом происходит передача управления ядру операционной системы. Чтобы</w:t>
      </w:r>
      <w:r>
        <w:t xml:space="preserve"> </w:t>
      </w:r>
      <w:r>
        <w:t xml:space="preserve">узнать, какую именно системную функцию нужно выполнить, ядро извлекает номер систем-</w:t>
      </w:r>
      <w:r>
        <w:t xml:space="preserve"> </w:t>
      </w:r>
      <w:r>
        <w:t xml:space="preserve">ного вызова из регистра eax. Поэтому перед вызовом прерывания необходимо поместить в</w:t>
      </w:r>
      <w:r>
        <w:t xml:space="preserve"> </w:t>
      </w:r>
      <w:r>
        <w:t xml:space="preserve">этот регистр нужный номер. Кроме того, многим системным функциям требуется передавать</w:t>
      </w:r>
      <w:r>
        <w:t xml:space="preserve"> </w:t>
      </w:r>
      <w:r>
        <w:t xml:space="preserve">какие-либо параметры. По принятым в ОС Linux правилам эти параметры помещаются в по-</w:t>
      </w:r>
      <w:r>
        <w:t xml:space="preserve"> </w:t>
      </w:r>
      <w:r>
        <w:t xml:space="preserve">рядке следования в остальные регистры процессора: ebx, ecx, edx. Если системная функция</w:t>
      </w:r>
      <w:r>
        <w:t xml:space="preserve"> </w:t>
      </w:r>
      <w:r>
        <w:t xml:space="preserve">должна вернуть значение, то она помещает его в регистр eax.</w:t>
      </w:r>
    </w:p>
    <w:p>
      <w:pPr>
        <w:pStyle w:val="BodyText"/>
      </w:pPr>
      <w:r>
        <w:rPr>
          <w:b/>
          <w:bCs/>
        </w:rPr>
        <w:t xml:space="preserve">Системные вызовы для обеспечения диалога с пользователем</w:t>
      </w:r>
      <w:r>
        <w:t xml:space="preserve"> </w:t>
      </w:r>
      <w:r>
        <w:t xml:space="preserve">Простейший диалог с пользователем требует наличия двух функций — вывода текста на</w:t>
      </w:r>
      <w:r>
        <w:t xml:space="preserve"> </w:t>
      </w:r>
      <w:r>
        <w:t xml:space="preserve">экран и ввода текста с клавиатуры. Простейший способ вывести строку на экран — использо-</w:t>
      </w:r>
      <w:r>
        <w:t xml:space="preserve"> </w:t>
      </w:r>
      <w:r>
        <w:t xml:space="preserve">вать системный вызов write. Этот системный вызов имеет номер 4, поэтому перед вызовом</w:t>
      </w:r>
      <w:r>
        <w:t xml:space="preserve"> </w:t>
      </w:r>
      <w:r>
        <w:t xml:space="preserve">инструкции int необходимо поместить значение 4 в регистр eax. Первым аргументом write,</w:t>
      </w:r>
      <w:r>
        <w:t xml:space="preserve"> </w:t>
      </w:r>
      <w:r>
        <w:t xml:space="preserve">помещаемым в регистр ebx, задаётся дескриптор файла. Для вывода на экран в качестве</w:t>
      </w:r>
      <w:r>
        <w:t xml:space="preserve"> </w:t>
      </w:r>
      <w:r>
        <w:t xml:space="preserve">дескриптора файла нужно указать 1 (это означает «стандартный вывод», т. е. вывод на экран).</w:t>
      </w:r>
      <w:r>
        <w:t xml:space="preserve"> </w:t>
      </w:r>
      <w:r>
        <w:t xml:space="preserve">Вторым аргументом задаётся адрес выводимой строки (помещаем его в регистр ecx, напри-</w:t>
      </w:r>
      <w:r>
        <w:t xml:space="preserve"> </w:t>
      </w:r>
      <w:r>
        <w:t xml:space="preserve">мер, инструкцией mov ecx, msg). Строка может иметь любую длину. Последним аргументом</w:t>
      </w:r>
      <w:r>
        <w:t xml:space="preserve"> </w:t>
      </w:r>
      <w:r>
        <w:t xml:space="preserve">(т.е. в регистре edx) должна задаваться максимальная длина выводимой строки.</w:t>
      </w:r>
      <w:r>
        <w:t xml:space="preserve"> </w:t>
      </w:r>
      <w:r>
        <w:t xml:space="preserve">Для ввода строки с клавиатуры можно использовать аналогичный системный вызов read.</w:t>
      </w:r>
      <w:r>
        <w:t xml:space="preserve"> </w:t>
      </w:r>
      <w:r>
        <w:t xml:space="preserve">Его аргументы – такие же, как у вызова write, только для «чтения» с клавиатуры используется</w:t>
      </w:r>
      <w:r>
        <w:t xml:space="preserve"> </w:t>
      </w:r>
      <w:r>
        <w:t xml:space="preserve">файловый дескриптор 0 (стандартный ввод).</w:t>
      </w:r>
      <w:r>
        <w:t xml:space="preserve"> </w:t>
      </w:r>
      <w:r>
        <w:t xml:space="preserve">Системный вызов exit является обязательным в конце любой программы на языке ассем-</w:t>
      </w:r>
      <w:r>
        <w:t xml:space="preserve"> </w:t>
      </w:r>
      <w:r>
        <w:t xml:space="preserve">блер. Для обозначения конца программы перед вызовом инструкции int 80h необходимо</w:t>
      </w:r>
      <w:r>
        <w:t xml:space="preserve"> </w:t>
      </w:r>
      <w:r>
        <w:t xml:space="preserve">поместить в регистр еах значение 1, а в регистр ebx код завершения 0.</w:t>
      </w:r>
    </w:p>
    <w:bookmarkEnd w:id="22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Открываю mc (Midnight Commander). (рис. 1).</w:t>
      </w:r>
    </w:p>
    <w:bookmarkStart w:id="26" w:name="fig:001"/>
    <w:p>
      <w:pPr>
        <w:pStyle w:val="CaptionedFigure"/>
      </w:pPr>
      <w:r>
        <w:drawing>
          <wp:inline>
            <wp:extent cx="3733800" cy="2226190"/>
            <wp:effectExtent b="0" l="0" r="0" t="0"/>
            <wp:docPr descr="Рис. 1: Midnight Commander" title="" id="24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5/report/image/Снимок%20экрана%20от%202024-11-06%2017-01-35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6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Midnight Commander</w:t>
      </w:r>
    </w:p>
    <w:bookmarkEnd w:id="26"/>
    <w:p>
      <w:pPr>
        <w:pStyle w:val="BodyText"/>
      </w:pPr>
      <w:r>
        <w:t xml:space="preserve">Создаю каталог lab05 с файлом lab5-1.asm. (рис. 2).</w:t>
      </w:r>
    </w:p>
    <w:bookmarkStart w:id="30" w:name="fig:002"/>
    <w:p>
      <w:pPr>
        <w:pStyle w:val="CaptionedFigure"/>
      </w:pPr>
      <w:r>
        <w:drawing>
          <wp:inline>
            <wp:extent cx="3733800" cy="2226190"/>
            <wp:effectExtent b="0" l="0" r="0" t="0"/>
            <wp:docPr descr="Рис. 2: lab05/lab5-1.asm" title="" id="28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5/report/image/Снимок%20экрана%20от%202024-11-06%2017-05-4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6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lab05/lab5-1.asm</w:t>
      </w:r>
    </w:p>
    <w:bookmarkEnd w:id="30"/>
    <w:p>
      <w:pPr>
        <w:pStyle w:val="BodyText"/>
      </w:pPr>
      <w:r>
        <w:t xml:space="preserve">Ввожу в lab5-1.asm код команды</w:t>
      </w:r>
      <w:r>
        <w:t xml:space="preserve"> </w:t>
      </w:r>
      <w:r>
        <w:t xml:space="preserve">“Программа вывода сообщения на экран и ввода строки с клавиатуры”</w:t>
      </w:r>
      <w:r>
        <w:t xml:space="preserve">. (рис. 3).</w:t>
      </w:r>
    </w:p>
    <w:bookmarkStart w:id="34" w:name="fig:003"/>
    <w:p>
      <w:pPr>
        <w:pStyle w:val="CaptionedFigure"/>
      </w:pPr>
      <w:r>
        <w:drawing>
          <wp:inline>
            <wp:extent cx="3733800" cy="2784816"/>
            <wp:effectExtent b="0" l="0" r="0" t="0"/>
            <wp:docPr descr="Рис. 3: Программа вывода сообщения на экран и ввода строки с клавиатуры" title="" id="32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5/report/image/Снимок%20экрана%20от%202024-11-06%2017-14-4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вывода сообщения на экран и ввода строки с клавиатуры</w:t>
      </w:r>
    </w:p>
    <w:bookmarkEnd w:id="34"/>
    <w:p>
      <w:pPr>
        <w:pStyle w:val="BodyText"/>
      </w:pPr>
      <w:r>
        <w:t xml:space="preserve">Компаную и запускаю файл lab5-1.asm. (рис. 4).</w:t>
      </w:r>
    </w:p>
    <w:bookmarkStart w:id="38" w:name="fig:004"/>
    <w:p>
      <w:pPr>
        <w:pStyle w:val="CaptionedFigure"/>
      </w:pPr>
      <w:r>
        <w:drawing>
          <wp:inline>
            <wp:extent cx="3733800" cy="2784816"/>
            <wp:effectExtent b="0" l="0" r="0" t="0"/>
            <wp:docPr descr="Рис. 4: Компаную и запускаю файл lab5-1.asm." title="" id="36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5/report/image/Снимок%20экрана%20от%202024-11-06%2017-19-30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Компаную и запускаю файл lab5-1.asm.</w:t>
      </w:r>
    </w:p>
    <w:bookmarkEnd w:id="38"/>
    <w:p>
      <w:pPr>
        <w:pStyle w:val="BodyText"/>
      </w:pPr>
      <w:r>
        <w:t xml:space="preserve">Скачиваю файл in_out.asm и добавляю его в каталог lab05. (рис. 5).</w:t>
      </w:r>
    </w:p>
    <w:bookmarkStart w:id="42" w:name="fig:005"/>
    <w:p>
      <w:pPr>
        <w:pStyle w:val="CaptionedFigure"/>
      </w:pPr>
      <w:r>
        <w:drawing>
          <wp:inline>
            <wp:extent cx="3733800" cy="2784816"/>
            <wp:effectExtent b="0" l="0" r="0" t="0"/>
            <wp:docPr descr="Рис. 5: lab05/in_out.asm" title="" id="40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5/report/image/Снимок%20экрана%20от%202024-11-06%2017-28-1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lab05/in_out.asm</w:t>
      </w:r>
    </w:p>
    <w:bookmarkEnd w:id="42"/>
    <w:p>
      <w:pPr>
        <w:pStyle w:val="BodyText"/>
      </w:pPr>
      <w:r>
        <w:t xml:space="preserve">Создаю копию lab5-1.asm lab05-2.asm. (рис. 6).</w:t>
      </w:r>
    </w:p>
    <w:bookmarkStart w:id="46" w:name="fig:006"/>
    <w:p>
      <w:pPr>
        <w:pStyle w:val="CaptionedFigure"/>
      </w:pPr>
      <w:r>
        <w:drawing>
          <wp:inline>
            <wp:extent cx="3733800" cy="2784816"/>
            <wp:effectExtent b="0" l="0" r="0" t="0"/>
            <wp:docPr descr="Рис. 6: lab05/lab05-2.asm" title="" id="44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5/report/image/Снимок%20экрана%20от%202024-11-06%2017-36-5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lab05/lab05-2.asm</w:t>
      </w:r>
    </w:p>
    <w:bookmarkEnd w:id="46"/>
    <w:p>
      <w:pPr>
        <w:pStyle w:val="BodyText"/>
      </w:pPr>
      <w:r>
        <w:t xml:space="preserve">Ввожу в lab05-2.asm программу вывода сообщения на экран и ввода строки с клавиатуры c</w:t>
      </w:r>
      <w:r>
        <w:t xml:space="preserve"> </w:t>
      </w:r>
      <w:r>
        <w:t xml:space="preserve">использованием файла in_out.asm, компаную и запускаю его. (рис. 7).</w:t>
      </w:r>
    </w:p>
    <w:bookmarkStart w:id="50" w:name="fig:007"/>
    <w:p>
      <w:pPr>
        <w:pStyle w:val="CaptionedFigure"/>
      </w:pPr>
      <w:r>
        <w:drawing>
          <wp:inline>
            <wp:extent cx="3733800" cy="1045691"/>
            <wp:effectExtent b="0" l="0" r="0" t="0"/>
            <wp:docPr descr="Рис. 7: Исполнение lab05-2.asm" title="" id="48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5/report/image/Снимок%20экрана%20от%202024-11-09%2011-35-2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5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Исполнение lab05-2.asm</w:t>
      </w:r>
    </w:p>
    <w:bookmarkEnd w:id="50"/>
    <w:p>
      <w:pPr>
        <w:pStyle w:val="BodyText"/>
      </w:pPr>
      <w:r>
        <w:t xml:space="preserve">В файле lab05-2.asm.2 (Копии программы lab05-2.asm) меняю sprintLF на sprint. Компаную и исполняю его. Разница между lab05-2.asm и lab05-2.asm.2 в том что lab05-2.asm с sprintLF переносит строку для ввода, а lab05-2.asm.2 с sprint не переносит. (рис. 8).</w:t>
      </w:r>
    </w:p>
    <w:bookmarkStart w:id="54" w:name="fig:008"/>
    <w:p>
      <w:pPr>
        <w:pStyle w:val="CaptionedFigure"/>
      </w:pPr>
      <w:r>
        <w:drawing>
          <wp:inline>
            <wp:extent cx="3733800" cy="1317811"/>
            <wp:effectExtent b="0" l="0" r="0" t="0"/>
            <wp:docPr descr="Рис. 8: Исполнение lab05-2.asm.2" title="" id="52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5/report/image/Снимок%20экрана%20от%202024-11-09%2011-41-5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7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Исполнение lab05-2.asm.2</w:t>
      </w:r>
    </w:p>
    <w:bookmarkEnd w:id="54"/>
    <w:p>
      <w:pPr>
        <w:pStyle w:val="BodyText"/>
      </w:pPr>
      <w:r>
        <w:t xml:space="preserve">Создаю файл lab05-1.1.asm, копию файла lab05-1.asm. (рис. 9).</w:t>
      </w:r>
    </w:p>
    <w:bookmarkStart w:id="58" w:name="fig:009"/>
    <w:p>
      <w:pPr>
        <w:pStyle w:val="CaptionedFigure"/>
      </w:pPr>
      <w:r>
        <w:drawing>
          <wp:inline>
            <wp:extent cx="3733800" cy="2786163"/>
            <wp:effectExtent b="0" l="0" r="0" t="0"/>
            <wp:docPr descr="Рис. 9: lab05/lab05-1.1.asm" title="" id="56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5/report/image/Снимок%20экрана%20от%202024-11-09%2011-49-16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6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lab05/lab05-1.1.asm</w:t>
      </w:r>
    </w:p>
    <w:bookmarkEnd w:id="58"/>
    <w:p>
      <w:pPr>
        <w:pStyle w:val="BodyText"/>
      </w:pPr>
      <w:r>
        <w:t xml:space="preserve">Ввожду туда код для вывода ранее введённой строки. (рис. 10).</w:t>
      </w:r>
    </w:p>
    <w:bookmarkStart w:id="62" w:name="fig:010"/>
    <w:p>
      <w:pPr>
        <w:pStyle w:val="CaptionedFigure"/>
      </w:pPr>
      <w:r>
        <w:drawing>
          <wp:inline>
            <wp:extent cx="3733800" cy="2757214"/>
            <wp:effectExtent b="0" l="0" r="0" t="0"/>
            <wp:docPr descr="Рис. 10: Текст lab05-1.1.asm" title="" id="60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5/report/image/Снимок%20экрана%20от%202024-11-09%2011-59-16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7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Текст lab05-1.1.asm</w:t>
      </w:r>
    </w:p>
    <w:bookmarkEnd w:id="62"/>
    <w:p>
      <w:pPr>
        <w:pStyle w:val="BodyText"/>
      </w:pPr>
      <w:r>
        <w:t xml:space="preserve">Компаную и запускаю lab05-1.1.asm. (рис. 11).</w:t>
      </w:r>
    </w:p>
    <w:bookmarkStart w:id="66" w:name="fig:011"/>
    <w:p>
      <w:pPr>
        <w:pStyle w:val="CaptionedFigure"/>
      </w:pPr>
      <w:r>
        <w:drawing>
          <wp:inline>
            <wp:extent cx="3733800" cy="798371"/>
            <wp:effectExtent b="0" l="0" r="0" t="0"/>
            <wp:docPr descr="Рис. 11: Запуск lab05-1.1.asm" title="" id="64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5/report/image/Снимок%20экрана%20от%202024-11-09%2012-04-2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8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lab05-1.1.asm</w:t>
      </w:r>
    </w:p>
    <w:bookmarkEnd w:id="66"/>
    <w:p>
      <w:pPr>
        <w:pStyle w:val="BodyText"/>
      </w:pPr>
      <w:r>
        <w:t xml:space="preserve">Провожу ту же самую раблту с файлом lab05-2.asm. (рис. 12, 13, 14).</w:t>
      </w:r>
    </w:p>
    <w:bookmarkStart w:id="70" w:name="fig:012"/>
    <w:p>
      <w:pPr>
        <w:pStyle w:val="CaptionedFigure"/>
      </w:pPr>
      <w:r>
        <w:drawing>
          <wp:inline>
            <wp:extent cx="3733800" cy="2093719"/>
            <wp:effectExtent b="0" l="0" r="0" t="0"/>
            <wp:docPr descr="Рис. 12: Создание lab05-2.2.asm" title="" id="68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5/report/image/Снимок%20экрана%20от%202024-11-09%2012-06-3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3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lab05-2.2.asm</w:t>
      </w:r>
    </w:p>
    <w:bookmarkEnd w:id="70"/>
    <w:bookmarkStart w:id="74" w:name="fig:013"/>
    <w:p>
      <w:pPr>
        <w:pStyle w:val="CaptionedFigure"/>
      </w:pPr>
      <w:r>
        <w:drawing>
          <wp:inline>
            <wp:extent cx="3733800" cy="2620656"/>
            <wp:effectExtent b="0" l="0" r="0" t="0"/>
            <wp:docPr descr="Рис. 13: Текст lab05-2.2.asm" title="" id="72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5/report/image/Снимок%20экрана%20от%202024-11-09%2012-09-5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0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Текст lab05-2.2.asm</w:t>
      </w:r>
    </w:p>
    <w:bookmarkEnd w:id="74"/>
    <w:bookmarkStart w:id="78" w:name="fig:014"/>
    <w:p>
      <w:pPr>
        <w:pStyle w:val="CaptionedFigure"/>
      </w:pPr>
      <w:r>
        <w:drawing>
          <wp:inline>
            <wp:extent cx="3733800" cy="789189"/>
            <wp:effectExtent b="0" l="0" r="0" t="0"/>
            <wp:docPr descr="Рис. 14: Запуск lab05-2.2.asm" title="" id="76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5/report/image/Снимок%20экрана%20от%202024-11-09%2012-13-07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9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lab05-2.2.asm</w:t>
      </w:r>
    </w:p>
    <w:bookmarkEnd w:id="78"/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После выполненя лабораторной работы я приобрёл практические навыки работы в Midnight Commander. Изучил основные инструкций</w:t>
      </w:r>
      <w:r>
        <w:t xml:space="preserve"> </w:t>
      </w:r>
      <w:r>
        <w:t xml:space="preserve">языка ассемблера mov и int.</w:t>
      </w:r>
    </w:p>
    <w:bookmarkEnd w:id="80"/>
    <w:bookmarkStart w:id="8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GDB: The GNU Project Debugger. — URL: https://www.gnu.org/software/gdb/.</w:t>
      </w:r>
    </w:p>
    <w:p>
      <w:pPr>
        <w:pStyle w:val="Compact"/>
        <w:numPr>
          <w:ilvl w:val="0"/>
          <w:numId w:val="1002"/>
        </w:numPr>
      </w:pPr>
      <w:r>
        <w:t xml:space="preserve">GNU Bash Manual. — 2016. — URL: https://www.gnu.org/software/bash/manual/.</w:t>
      </w:r>
    </w:p>
    <w:p>
      <w:pPr>
        <w:pStyle w:val="Compact"/>
        <w:numPr>
          <w:ilvl w:val="0"/>
          <w:numId w:val="1002"/>
        </w:numPr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pStyle w:val="Compact"/>
        <w:numPr>
          <w:ilvl w:val="0"/>
          <w:numId w:val="1002"/>
        </w:numPr>
      </w:pPr>
      <w:r>
        <w:t xml:space="preserve">NASM Assembly Language Tutorials. — 2021. — URL: https://asmtutor.com/.</w:t>
      </w:r>
    </w:p>
    <w:p>
      <w:pPr>
        <w:pStyle w:val="Compact"/>
        <w:numPr>
          <w:ilvl w:val="0"/>
          <w:numId w:val="1002"/>
        </w:numPr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pStyle w:val="Compact"/>
        <w:numPr>
          <w:ilvl w:val="0"/>
          <w:numId w:val="1002"/>
        </w:numPr>
      </w:pPr>
      <w:r>
        <w:t xml:space="preserve">Robbins A. Bash Pocket Reference. — O’Reilly Media, 2016. — 156 с. — ISBN 978-1491941591.</w:t>
      </w:r>
    </w:p>
    <w:p>
      <w:pPr>
        <w:pStyle w:val="Compact"/>
        <w:numPr>
          <w:ilvl w:val="0"/>
          <w:numId w:val="1002"/>
        </w:numPr>
      </w:pPr>
      <w:r>
        <w:t xml:space="preserve">The NASM documentation. — 2021. — URL: https://www.nasm.us/docs.php.</w:t>
      </w:r>
    </w:p>
    <w:p>
      <w:pPr>
        <w:pStyle w:val="Compact"/>
        <w:numPr>
          <w:ilvl w:val="0"/>
          <w:numId w:val="1002"/>
        </w:numPr>
      </w:pPr>
      <w:r>
        <w:t xml:space="preserve">Zarrelli G. Mastering Bash. — Packt Publishing, 2017. — 502 с. — ISBN 9781784396879.</w:t>
      </w:r>
    </w:p>
    <w:p>
      <w:pPr>
        <w:pStyle w:val="Compact"/>
        <w:numPr>
          <w:ilvl w:val="0"/>
          <w:numId w:val="1002"/>
        </w:numPr>
      </w:pPr>
      <w:r>
        <w:t xml:space="preserve">Колдаев В. Д., Лупин С. А. Архитектура ЭВМ. — М. : Форум, 2018.</w:t>
      </w:r>
    </w:p>
    <w:p>
      <w:pPr>
        <w:pStyle w:val="Compact"/>
        <w:numPr>
          <w:ilvl w:val="0"/>
          <w:numId w:val="1002"/>
        </w:numPr>
      </w:pPr>
      <w:r>
        <w:t xml:space="preserve">Куляс О. Л., Никитин К. А. Курс программирования на ASSEMBLER. — М. : Солон-Пресс,</w:t>
      </w:r>
    </w:p>
    <w:p>
      <w:pPr>
        <w:pStyle w:val="Compact"/>
        <w:numPr>
          <w:ilvl w:val="0"/>
          <w:numId w:val="1002"/>
        </w:numPr>
      </w:pPr>
      <w:r>
        <w:t xml:space="preserve">Новожилов О. П. Архитектура ЭВМ и систем. — М. : Юрайт, 2016.</w:t>
      </w:r>
    </w:p>
    <w:p>
      <w:pPr>
        <w:pStyle w:val="Compact"/>
        <w:numPr>
          <w:ilvl w:val="0"/>
          <w:numId w:val="1002"/>
        </w:numPr>
      </w:pPr>
      <w:r>
        <w:t xml:space="preserve">Расширенный ассемблер: NASM. — 2021. — URL: https://www.opennet.ru/docs/RUS/nasm/.</w:t>
      </w:r>
    </w:p>
    <w:p>
      <w:pPr>
        <w:pStyle w:val="Compact"/>
        <w:numPr>
          <w:ilvl w:val="0"/>
          <w:numId w:val="1002"/>
        </w:numPr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pStyle w:val="Compact"/>
        <w:numPr>
          <w:ilvl w:val="0"/>
          <w:numId w:val="1002"/>
        </w:numPr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pStyle w:val="Compact"/>
        <w:numPr>
          <w:ilvl w:val="0"/>
          <w:numId w:val="1002"/>
        </w:numPr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pStyle w:val="Compact"/>
        <w:numPr>
          <w:ilvl w:val="0"/>
          <w:numId w:val="1002"/>
        </w:numPr>
      </w:pPr>
      <w:r>
        <w:t xml:space="preserve">Таненбаум Э., Бос Х. Современные операционные системы. — 4-е изд. — СПб. : Питер,</w:t>
      </w:r>
    </w:p>
    <w:p>
      <w:pPr>
        <w:pStyle w:val="Compact"/>
        <w:numPr>
          <w:ilvl w:val="0"/>
          <w:numId w:val="1002"/>
        </w:numPr>
      </w:pPr>
      <w:r>
        <w:t xml:space="preserve">— 1120 с. — (Классика Computer Science).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Алехин Давид Андреевич</dc:creator>
  <dc:language>ru-RU</dc:language>
  <cp:keywords/>
  <dcterms:created xsi:type="dcterms:W3CDTF">2024-11-09T10:11:24Z</dcterms:created>
  <dcterms:modified xsi:type="dcterms:W3CDTF">2024-11-09T10:11:24Z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