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11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emacs.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упражнения.</w:t>
      </w:r>
    </w:p>
    <w:p>
      <w:pPr>
        <w:pStyle w:val="Compact"/>
        <w:numPr>
          <w:ilvl w:val="0"/>
          <w:numId w:val="1001"/>
        </w:numPr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Emacs (рис. 1).</w:t>
      </w:r>
    </w:p>
    <w:bookmarkStart w:id="26" w:name="fig:001"/>
    <w:p>
      <w:pPr>
        <w:pStyle w:val="CaptionedFigure"/>
      </w:pPr>
      <w:r>
        <w:drawing>
          <wp:inline>
            <wp:extent cx="3733800" cy="2806737"/>
            <wp:effectExtent b="0" l="0" r="0" t="0"/>
            <wp:docPr descr="Рис. 1: 1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16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6"/>
    <w:p>
      <w:pPr>
        <w:pStyle w:val="BodyText"/>
      </w:pPr>
      <w:r>
        <w:t xml:space="preserve">Создадим файл lab07.sh с помощью комбинации Ctrl-x Ctrl-f и наберем текст из задания в ново созданный файл. (рис. 2).</w:t>
      </w:r>
    </w:p>
    <w:bookmarkStart w:id="30" w:name="fig:002"/>
    <w:p>
      <w:pPr>
        <w:pStyle w:val="CaptionedFigure"/>
      </w:pPr>
      <w:r>
        <w:drawing>
          <wp:inline>
            <wp:extent cx="3733800" cy="2728973"/>
            <wp:effectExtent b="0" l="0" r="0" t="0"/>
            <wp:docPr descr="Рис. 2: 2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17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30"/>
    <w:p>
      <w:pPr>
        <w:pStyle w:val="BodyTex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 (рис. 3).</w:t>
      </w:r>
    </w:p>
    <w:bookmarkStart w:id="34" w:name="fig:003"/>
    <w:p>
      <w:pPr>
        <w:pStyle w:val="CaptionedFigure"/>
      </w:pPr>
      <w:r>
        <w:drawing>
          <wp:inline>
            <wp:extent cx="3733800" cy="2724564"/>
            <wp:effectExtent b="0" l="0" r="0" t="0"/>
            <wp:docPr descr="Рис. 3: 3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18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4"/>
    <w:p>
      <w:pPr>
        <w:pStyle w:val="BodyText"/>
      </w:pPr>
      <w:r>
        <w:t xml:space="preserve">Выделим область текста командой Ctrl-space. (рис. 4).</w:t>
      </w:r>
    </w:p>
    <w:bookmarkStart w:id="38" w:name="fig:004"/>
    <w:p>
      <w:pPr>
        <w:pStyle w:val="CaptionedFigure"/>
      </w:pPr>
      <w:r>
        <w:drawing>
          <wp:inline>
            <wp:extent cx="3733800" cy="2738120"/>
            <wp:effectExtent b="0" l="0" r="0" t="0"/>
            <wp:docPr descr="Рис. 4: 4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19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8"/>
    <w:p>
      <w:pPr>
        <w:pStyle w:val="BodyText"/>
      </w:pPr>
      <w:r>
        <w:t xml:space="preserve">Скопируем область в буфер обмена командой alt-w. Вставим область в конец файла. (рис. 5).</w:t>
      </w:r>
    </w:p>
    <w:bookmarkStart w:id="42" w:name="fig:005"/>
    <w:p>
      <w:pPr>
        <w:pStyle w:val="CaptionedFigure"/>
      </w:pPr>
      <w:r>
        <w:drawing>
          <wp:inline>
            <wp:extent cx="3733800" cy="3347318"/>
            <wp:effectExtent b="0" l="0" r="0" t="0"/>
            <wp:docPr descr="Рис. 5: 5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20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2"/>
    <w:p>
      <w:pPr>
        <w:pStyle w:val="BodyText"/>
      </w:pPr>
      <w:r>
        <w:t xml:space="preserve">Вновь выделим эту область и на этот раз вырежем её командой Ctrl-w. (рис. 6).</w:t>
      </w:r>
    </w:p>
    <w:bookmarkStart w:id="46" w:name="fig:006"/>
    <w:p>
      <w:pPr>
        <w:pStyle w:val="CaptionedFigure"/>
      </w:pPr>
      <w:r>
        <w:drawing>
          <wp:inline>
            <wp:extent cx="3733800" cy="4152490"/>
            <wp:effectExtent b="0" l="0" r="0" t="0"/>
            <wp:docPr descr="Рис. 6: 6" title="" id="4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21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6"/>
    <w:p>
      <w:pPr>
        <w:pStyle w:val="BodyText"/>
      </w:pPr>
      <w:r>
        <w:t xml:space="preserve">Отменим последнее действие командой Ctrl-x u.</w:t>
      </w:r>
      <w:r>
        <w:t xml:space="preserve"> </w:t>
      </w:r>
      <w:r>
        <w:t xml:space="preserve">Научимся использовать команды по перемещению курсора.</w:t>
      </w:r>
    </w:p>
    <w:p>
      <w:pPr>
        <w:pStyle w:val="SourceCode"/>
      </w:pPr>
      <w:r>
        <w:rPr>
          <w:rStyle w:val="VerbatimChar"/>
        </w:rPr>
        <w:t xml:space="preserve">Переместим курсор в начало строки командой Ctrl-a.</w:t>
      </w:r>
      <w:r>
        <w:br/>
      </w:r>
      <w:r>
        <w:br/>
      </w:r>
      <w:r>
        <w:rPr>
          <w:rStyle w:val="VerbatimChar"/>
        </w:rPr>
        <w:t xml:space="preserve">Переместим курсор в курсор строки командой Ctrl-e.</w:t>
      </w:r>
      <w:r>
        <w:br/>
      </w:r>
      <w:r>
        <w:br/>
      </w:r>
      <w:r>
        <w:rPr>
          <w:rStyle w:val="VerbatimChar"/>
        </w:rPr>
        <w:t xml:space="preserve">Переместим курсор в начало буфера Alt-&lt;.</w:t>
      </w:r>
      <w:r>
        <w:br/>
      </w:r>
      <w:r>
        <w:br/>
      </w:r>
      <w:r>
        <w:rPr>
          <w:rStyle w:val="VerbatimChar"/>
        </w:rPr>
        <w:t xml:space="preserve">Переместим курсор в конец буфера Alt-&gt;.</w:t>
      </w:r>
    </w:p>
    <w:p>
      <w:pPr>
        <w:pStyle w:val="FirstParagraph"/>
      </w:pPr>
      <w:r>
        <w:t xml:space="preserve">Управление буферами. Введем Ctrl-x 2. (рис. 7).</w:t>
      </w:r>
    </w:p>
    <w:bookmarkStart w:id="50" w:name="fig:007"/>
    <w:p>
      <w:pPr>
        <w:pStyle w:val="CaptionedFigure"/>
      </w:pPr>
      <w:r>
        <w:drawing>
          <wp:inline>
            <wp:extent cx="3733800" cy="3228321"/>
            <wp:effectExtent b="0" l="0" r="0" t="0"/>
            <wp:docPr descr="Рис. 7: 7" title="" id="4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22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50"/>
    <w:p>
      <w:pPr>
        <w:pStyle w:val="BodyText"/>
      </w:pPr>
      <w:r>
        <w:t xml:space="preserve">Переместим вновь открытое окно Ctrl-x со списком открытых буферов и переключимся на другой буфер. (рис. 8).</w:t>
      </w:r>
    </w:p>
    <w:bookmarkStart w:id="54" w:name="fig:008"/>
    <w:p>
      <w:pPr>
        <w:pStyle w:val="CaptionedFigure"/>
      </w:pPr>
      <w:r>
        <w:drawing>
          <wp:inline>
            <wp:extent cx="3733800" cy="3574194"/>
            <wp:effectExtent b="0" l="0" r="0" t="0"/>
            <wp:docPr descr="Рис. 8: 8" title="" id="5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23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4"/>
    <w:p>
      <w:pPr>
        <w:pStyle w:val="BodyText"/>
      </w:pPr>
      <w:r>
        <w:t xml:space="preserve">Закроем это окно командой Ctrl-x 0. (рис. 9).</w:t>
      </w:r>
    </w:p>
    <w:bookmarkStart w:id="58" w:name="fig:009"/>
    <w:p>
      <w:pPr>
        <w:pStyle w:val="CaptionedFigure"/>
      </w:pPr>
      <w:r>
        <w:drawing>
          <wp:inline>
            <wp:extent cx="3733800" cy="3102641"/>
            <wp:effectExtent b="0" l="0" r="0" t="0"/>
            <wp:docPr descr="Рис. 9: 9" title="" id="5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24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8"/>
    <w:p>
      <w:pPr>
        <w:pStyle w:val="BodyText"/>
      </w:pPr>
      <w:r>
        <w:t xml:space="preserve">Теперь вновь переключимся между буферами, но уже без вывода их списка на экран Ctrl-x b. (рис. 10).</w:t>
      </w:r>
    </w:p>
    <w:bookmarkStart w:id="62" w:name="fig:010"/>
    <w:p>
      <w:pPr>
        <w:pStyle w:val="CaptionedFigure"/>
      </w:pPr>
      <w:r>
        <w:drawing>
          <wp:inline>
            <wp:extent cx="3733800" cy="3557121"/>
            <wp:effectExtent b="0" l="0" r="0" t="0"/>
            <wp:docPr descr="Рис. 10: 10" title="" id="6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25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62"/>
    <w:p>
      <w:pPr>
        <w:pStyle w:val="BodyTex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 В каждом из четырёх созданных окон откроем новый буфер (файл). (рис. 11).</w:t>
      </w:r>
    </w:p>
    <w:bookmarkStart w:id="66" w:name="fig:011"/>
    <w:p>
      <w:pPr>
        <w:pStyle w:val="CaptionedFigure"/>
      </w:pPr>
      <w:r>
        <w:drawing>
          <wp:inline>
            <wp:extent cx="3733800" cy="3220282"/>
            <wp:effectExtent b="0" l="0" r="0" t="0"/>
            <wp:docPr descr="Рис. 11: 11" title="" id="6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11/report/image/5206651981379270426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11</w:t>
      </w:r>
    </w:p>
    <w:bookmarkEnd w:id="66"/>
    <w:p>
      <w:pPr>
        <w:pStyle w:val="BodyText"/>
      </w:pPr>
      <w:r>
        <w:t xml:space="preserve">Переключимся в режим поиска Ctrl-s и найдем несколько слов, присутствующих в тексте. Выйдем из режима поиска, нажав Ctrl-g. 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 Если мы хотим заменить конкретные слова то мы их выделяем и нажимаем Enter. Если все то ! Испробуем другой режим поиска, нажав Alt-s .</w:t>
      </w:r>
      <w:r>
        <w:t xml:space="preserve"> </w:t>
      </w:r>
      <w:r>
        <w:t xml:space="preserve">От обычного режима отличается тем, что находит не фрагмент текста, а файл.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68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11</dc:title>
  <dc:creator>Алехин Давид Андреевич</dc:creator>
  <dc:language>ru-RU</dc:language>
  <cp:keywords/>
  <dcterms:created xsi:type="dcterms:W3CDTF">2025-04-22T17:01:01Z</dcterms:created>
  <dcterms:modified xsi:type="dcterms:W3CDTF">2025-04-22T17:01:01Z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