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제118편 최상위와 궁극위—시간과 공간</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시간과 공간에 묶인 우리의 자유로운 선택은 하나님의 전능과 섭리 안에서 어떤 자리를 차지하는가?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제115편부터 제117편까지 우리는 최상 존재가 어떻게 시간과 공간의 우주 안에서 진화하며 모든 창조체의 체험을 모아 가는지를 살펴보았습니다. 이제 제118편은 그 최상위를 궁극위와 나란히 놓고, 시간과 공간이라는 무대 위에서 신의 전능과 우리의 자유가 어떻게 어우러지는지를 다룹니다.</w:t>
      </w:r>
    </w:p>
    <w:p>
      <w:pPr>
        <w:spacing w:after="0" w:before="130" w:beforeLines="50" w:line="240" w:lineRule="auto"/>
        <w:jc w:val="both"/>
      </w:pPr>
      <w:r>
        <w:rPr>
          <w:rFonts w:ascii="함초롬바탕" w:cs="함초롬바탕" w:eastAsia="함초롬바탕" w:hAnsi="함초롬바탕"/>
          <w:sz w:val="22"/>
          <w:szCs w:val="22"/>
        </w:rPr>
        <w:t xml:space="preserve">발표자는 먼저 신의 일곱 본성을 정리합니다. 칠중 하나님이 최상위의 진화에 필수적이듯, 최상위는 궁극위의 출현에 필수적이며, 이 둘은 주(主) 우주의 모든 창조적 성장의 시작과 완성을 잇는 체험적 다리가 됩니다(118:0.9). 창조적 성장은 끝이 없지만, 그 사이사이에는 목표를 이루는 만족의 순간들이 찍혀 있어 새로운 모험의 전주곡이 됩니다(118:0.10-0.12).</w:t>
      </w:r>
    </w:p>
    <w:p>
      <w:pPr>
        <w:spacing w:after="0" w:before="130" w:beforeLines="50" w:line="240" w:lineRule="auto"/>
        <w:jc w:val="both"/>
      </w:pPr>
      <w:r>
        <w:rPr>
          <w:rFonts w:ascii="함초롬바탕" w:cs="함초롬바탕" w:eastAsia="함초롬바탕" w:hAnsi="함초롬바탕"/>
          <w:sz w:val="22"/>
          <w:szCs w:val="22"/>
        </w:rPr>
        <w:t xml:space="preserve">그렇다면 시간 속을 사는 우리는 영원을 어떻게 맛보며, 하나님이 전능하신데도 우리의 선택은 왜 진정하고, 섭리는 우리 삶에서 어떻게 작용하는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하나님이 먼저 인간을 찾으셔야 인간이 나중에 하나님을 발견할 수 있다. (118:5.3)</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시간과 영원</w:t>
      </w:r>
    </w:p>
    <w:p>
      <w:pPr>
        <w:spacing w:after="0" w:before="0"/>
      </w:pPr>
      <w:r>
        <w:rPr>
          <w:rFonts w:ascii="함초롬바탕" w:cs="함초롬바탕" w:eastAsia="함초롬바탕" w:hAnsi="함초롬바탕"/>
          <w:sz w:val="12"/>
          <w:szCs w:val="12"/>
        </w:rPr>
        <w:t xml:space="preserve"/>
      </w:r>
    </w:p>
    <w:tbl>
      <w:tblPr>
        <w:tblW w:type="dxa" w:w="374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81"/>
        <w:gridCol w:w="2366"/>
      </w:tblGrid>
      <w:tr>
        <w:trPr>
          <w:cantSplit/>
          <w:tblHeader/>
        </w:trPr>
        <w:tc>
          <w:tcPr>
            <w:tcW w:type="dxa" w:w="138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신의 본성</w:t>
            </w:r>
          </w:p>
        </w:tc>
        <w:tc>
          <w:tcPr>
            <w:tcW w:type="dxa" w:w="236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자아의 성격</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아버지</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자존적 자아</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아들</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공존적 자아</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영</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공동존재적 자아</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최상위</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진화적-체험적 자아</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칠중</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자아-분배적 신성</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궁극위</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초월적-체험적 자아</w:t>
            </w:r>
          </w:p>
        </w:tc>
      </w:tr>
      <w:tr>
        <w:trPr>
          <w:cantSplit/>
        </w:trPr>
        <w:tc>
          <w:tcPr>
            <w:tcW w:type="dxa" w:w="13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절대자</w:t>
            </w:r>
          </w:p>
        </w:tc>
        <w:tc>
          <w:tcPr>
            <w:tcW w:type="dxa" w:w="23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실존적-체험적 자아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진화하는 우주에서 영원은 '영속하는 지금'입니다(118:1.1). 필사자는 아버지의 뜻을 행하기로 선택하여 내주하는 영과 자신을 동일화함으로써 영원해질 수 있습니다. 그렇게 목적이 고정되면 백만 순간이든 십억 순간이든 그 목적에는 아무 변화가 없습니다(118:1.2).</w:t>
      </w:r>
    </w:p>
    <w:p>
      <w:pPr>
        <w:spacing w:after="0" w:before="130" w:beforeLines="50" w:line="240" w:lineRule="auto"/>
        <w:jc w:val="both"/>
      </w:pPr>
      <w:r>
        <w:rPr>
          <w:rFonts w:ascii="함초롬바탕" w:cs="함초롬바탕" w:eastAsia="함초롬바탕" w:hAnsi="함초롬바탕"/>
          <w:sz w:val="22"/>
          <w:szCs w:val="22"/>
        </w:rPr>
        <w:t xml:space="preserve">성숙은 시간 의식의 단위와 직접 관련됩니다. 성숙한 자아는 과거의 체험과 미래의 지혜를 현재의 결정에 모아, 현재를 더 강렬하게 살면서도 현재의 한계를 벗어납니다(118:1.4-1.7). 인내는 시간 단위가 짧은 이들이 발휘하는 것이며, 참된 성숙은 이해에서 태어난 관용으로 인내를 넘어섭니다(118:1.6).</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시간 단위</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현재를 보는 방식</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미성숙한 시간 단위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의미를 현재 순간에만 모아 과거-미래와 떼어 놓음</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성숙한 시간 단위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과거-현재-미래를 함께 보며 사건의 전체를 통찰함</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무한·절대 수준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현재 순간이 모든 과거와 미래를 포함함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전재와 편재</w:t>
      </w:r>
    </w:p>
    <w:p>
      <w:pPr>
        <w:spacing w:after="0" w:before="130" w:beforeLines="50" w:line="240" w:lineRule="auto"/>
        <w:jc w:val="both"/>
      </w:pPr>
      <w:r>
        <w:rPr>
          <w:rFonts w:ascii="함초롬바탕" w:cs="함초롬바탕" w:eastAsia="함초롬바탕" w:hAnsi="함초롬바탕"/>
          <w:sz w:val="22"/>
          <w:szCs w:val="22"/>
        </w:rPr>
        <w:t xml:space="preserve">신의 편재(어디에나 계심)를 신성한 전재의 궁극성과 혼동해서는 안 됩니다. 아버지는 최상위·궁극위·절대자가 그분의 현존을 보완하고 통일하기를 뜻하십니다(118:2.1). 최상 하나님은 문자 그대로 신성한 편재의 현시이며, 창조주의 영적 현존과 창조계의 물질적 현시 사이에 있는 광대한 '되어 감'의 영역입니다(118:2.3).</w:t>
      </w:r>
    </w:p>
    <w:p>
      <w:pPr>
        <w:spacing w:after="0" w:before="0"/>
      </w:pPr>
      <w:r>
        <w:rPr>
          <w:rFonts w:ascii="함초롬바탕" w:cs="함초롬바탕" w:eastAsia="함초롬바탕" w:hAnsi="함초롬바탕"/>
          <w:sz w:val="12"/>
          <w:szCs w:val="12"/>
        </w:rPr>
        <w:t xml:space="preserve"/>
      </w:r>
    </w:p>
    <w:tbl>
      <w:tblPr>
        <w:tblW w:type="dxa" w:w="66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4600"/>
      </w:tblGrid>
      <w:tr>
        <w:trPr>
          <w:cantSplit/>
          <w:tblHeader/>
        </w:trPr>
        <w:tc>
          <w:tcPr>
            <w:tcW w:type="dxa" w:w="203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상승 단계</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하나님을 아는 방식</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필사자·모론시아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칠중 하나님의 사역을 통해 점진적으로</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하보나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최상 하나님을 발견함</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파라다이스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최상 하나님을 인격으로 발견함</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최종자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궁극위로 알려 하고, 그 뒤 절대자를 탐구함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최종자는 절대자를 찾는 불확실성에 흔들리지 않습니다. 이미 하나님 아버지를 만났기 때문입니다. 절대에서 하나님을 발견하더라도, 그것은 더 보편적인 수준에서 자신을 나타내시는 같은 파라다이스 아버지일 것입니다(118:2.2).</w:t>
      </w:r>
    </w:p>
    <w:p>
      <w:pPr>
        <w:pStyle w:val="Heading2"/>
        <w:keepNext/>
        <w:spacing w:after="100" w:before="220"/>
      </w:pPr>
      <w:r>
        <w:rPr>
          <w:rFonts w:ascii="함초롬바탕" w:cs="함초롬바탕" w:eastAsia="함초롬바탕" w:hAnsi="함초롬바탕"/>
          <w:b/>
          <w:bCs/>
          <w:color w:val="1F6D73"/>
          <w:sz w:val="32"/>
          <w:szCs w:val="32"/>
        </w:rPr>
        <w:t xml:space="preserve">3. 시간-공간 관계</w:t>
      </w:r>
    </w:p>
    <w:p>
      <w:pPr>
        <w:spacing w:after="0" w:before="130" w:beforeLines="50" w:line="240" w:lineRule="auto"/>
        <w:jc w:val="both"/>
      </w:pPr>
      <w:r>
        <w:rPr>
          <w:rFonts w:ascii="함초롬바탕" w:cs="함초롬바탕" w:eastAsia="함초롬바탕" w:hAnsi="함초롬바탕"/>
          <w:sz w:val="22"/>
          <w:szCs w:val="22"/>
        </w:rPr>
        <w:t xml:space="preserve">시간은 연속된 순간들이고 공간은 연합된 점들의 체계입니다. 우리는 시간을 분석으로, 공간을 종합으로 지각하고, 인격의 통찰로 둘을 연결합니다. 이 능력은 동물 가운데 오직 인간만이 지닙니다(118:3.1).</w:t>
      </w:r>
    </w:p>
    <w:p>
      <w:pPr>
        <w:spacing w:after="0" w:before="130" w:beforeLines="50" w:line="240" w:lineRule="auto"/>
        <w:jc w:val="both"/>
      </w:pPr>
      <w:r>
        <w:rPr>
          <w:rFonts w:ascii="함초롬바탕" w:cs="함초롬바탕" w:eastAsia="함초롬바탕" w:hAnsi="함초롬바탕"/>
          <w:sz w:val="22"/>
          <w:szCs w:val="22"/>
        </w:rPr>
        <w:t xml:space="preserve">사물은 시간에 조건 지어지지만 진리는 시간을 초월합니다. 더 많은 진리를 알고 더 많이 진리일수록 과거를 더 이해하고 미래를 더 파악합니다(118:3.2). 창조주의 영원한 진리가 창조체의 유한한 체험과 결합될 때 최상위라는 새로운 가치가 출현합니다(118:3.4). 공간은 모든 비절대적인 것 가운데 절대에 가장 가깝지만, 그렇다고 절대는 아닙니다(118:3.5).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사물은 시간에 의해 조건 지어지지만, 진리는 시간을 초월한다. (118:3.2)</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1차 인과와 2차 인과</w:t>
      </w:r>
    </w:p>
    <w:p>
      <w:pPr>
        <w:spacing w:after="0" w:before="130" w:beforeLines="50" w:line="240" w:lineRule="auto"/>
        <w:jc w:val="both"/>
      </w:pPr>
      <w:r>
        <w:rPr>
          <w:rFonts w:ascii="함초롬바탕" w:cs="함초롬바탕" w:eastAsia="함초롬바탕" w:hAnsi="함초롬바탕"/>
          <w:sz w:val="22"/>
          <w:szCs w:val="22"/>
        </w:rPr>
        <w:t xml:space="preserve">많은 신학적 혼란은 종속 신과 진화 신에게 무한하고 절대적인 속성을 부여한 데서 옵니다. 참된 첫째 원인이 있지만, 동격 원인과 종속 원인도 무수히 존재합니다(118:4.1).</w:t>
      </w:r>
    </w:p>
    <w:p>
      <w:pPr>
        <w:spacing w:after="0" w:before="0"/>
      </w:pPr>
      <w:r>
        <w:rPr>
          <w:rFonts w:ascii="함초롬바탕" w:cs="함초롬바탕" w:eastAsia="함초롬바탕" w:hAnsi="함초롬바탕"/>
          <w:sz w:val="12"/>
          <w:szCs w:val="12"/>
        </w:rPr>
        <w:t xml:space="preserve"/>
      </w:r>
    </w:p>
    <w:tbl>
      <w:tblPr>
        <w:tblW w:type="dxa" w:w="953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251"/>
        <w:gridCol w:w="3696"/>
      </w:tblGrid>
      <w:tr>
        <w:trPr>
          <w:cantSplit/>
          <w:tblHeader/>
        </w:trPr>
        <w:tc>
          <w:tcPr>
            <w:tcW w:type="dxa" w:w="159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25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첫째 원인</w:t>
            </w:r>
          </w:p>
        </w:tc>
        <w:tc>
          <w:tcPr>
            <w:tcW w:type="dxa" w:w="369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둘째 원인</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결과의 성격</w:t>
            </w:r>
          </w:p>
        </w:tc>
        <w:tc>
          <w:tcPr>
            <w:tcW w:type="dxa" w:w="425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선행 원인의 상속이 없는 독창적 결과</w:t>
            </w:r>
          </w:p>
        </w:tc>
        <w:tc>
          <w:tcPr>
            <w:tcW w:type="dxa" w:w="36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이전 원인의 요소를 상속한 결과</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80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86"/>
        <w:gridCol w:w="4600"/>
      </w:tblGrid>
      <w:tr>
        <w:trPr>
          <w:cantSplit/>
          <w:tblHeader/>
        </w:trPr>
        <w:tc>
          <w:tcPr>
            <w:tcW w:type="dxa" w:w="348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인과의 세 단계</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3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정적 잠재성의 활성화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삼위일체의 명령으로 신 절대자가 무제한 절대자에 작용</w:t>
            </w:r>
          </w:p>
        </w:tc>
      </w:tr>
      <w:tr>
        <w:trPr>
          <w:cantSplit/>
        </w:trPr>
        <w:tc>
          <w:tcPr>
            <w:tcW w:type="dxa" w:w="3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우주 용량의 창발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궁극위의 매개체들이 잠재성을 규정된 계획으로 바꿈</w:t>
            </w:r>
          </w:p>
        </w:tc>
      </w:tr>
      <w:tr>
        <w:trPr>
          <w:cantSplit/>
        </w:trPr>
        <w:tc>
          <w:tcPr>
            <w:tcW w:type="dxa" w:w="34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우주 실제들의 창조와 진화</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최상 창조자들이 잠재를 체험적 실제로 만듦</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창조자 아들들은 우주적 의미에서 변형적 창조자이지만, 그렇다고 그들을 창조자로 보는 우리의 이해가 틀린 것은 아닙니다. 유한한 관점에서 그들은 분명히 창조합니다(118:4.7).</w:t>
      </w:r>
    </w:p>
    <w:p>
      <w:pPr>
        <w:pStyle w:val="Heading2"/>
        <w:keepNext/>
        <w:spacing w:after="100" w:before="220"/>
      </w:pPr>
      <w:r>
        <w:rPr>
          <w:rFonts w:ascii="함초롬바탕" w:cs="함초롬바탕" w:eastAsia="함초롬바탕" w:hAnsi="함초롬바탕"/>
          <w:b/>
          <w:bCs/>
          <w:color w:val="1F6D73"/>
          <w:sz w:val="32"/>
          <w:szCs w:val="32"/>
        </w:rPr>
        <w:t xml:space="preserve">5. 전능과 공가능성</w:t>
      </w:r>
    </w:p>
    <w:p>
      <w:pPr>
        <w:spacing w:after="0" w:before="130" w:beforeLines="50" w:line="240" w:lineRule="auto"/>
        <w:jc w:val="both"/>
      </w:pPr>
      <w:r>
        <w:rPr>
          <w:rFonts w:ascii="함초롬바탕" w:cs="함초롬바탕" w:eastAsia="함초롬바탕" w:hAnsi="함초롬바탕"/>
          <w:sz w:val="22"/>
          <w:szCs w:val="22"/>
        </w:rPr>
        <w:t xml:space="preserve">전능은 할 수 없는 일을 하는 힘이 아닙니다. 무한한 하나님도 네모난 원이나 본질적으로 선한 악을 만드실 수 없으며, 하나님답지 않은 일을 하실 수 없습니다. 전능은 사물을 창조할 뿐 아니라 모든 사물과 존재의 본성 자체를 기원하게 하기 때문입니다(118:5.1).</w:t>
      </w:r>
    </w:p>
    <w:p>
      <w:pPr>
        <w:spacing w:after="0" w:before="130" w:beforeLines="50" w:line="240" w:lineRule="auto"/>
        <w:jc w:val="both"/>
      </w:pPr>
      <w:r>
        <w:rPr>
          <w:rFonts w:ascii="함초롬바탕" w:cs="함초롬바탕" w:eastAsia="함초롬바탕" w:hAnsi="함초롬바탕"/>
          <w:sz w:val="22"/>
          <w:szCs w:val="22"/>
        </w:rPr>
        <w:t xml:space="preserve">처음에는 아버지가 모든 일을 하시지만, 영원이 펼쳐질수록 인간까지도 하나님의 동반자가 되어야 함이 분명해집니다. 인간과 하나님이 동반 관계에 들어가면 그 가능성에는 제한이 없습니다(118:5.2).</w:t>
      </w:r>
    </w:p>
    <w:p>
      <w:pPr>
        <w:spacing w:after="0" w:before="0"/>
      </w:pPr>
      <w:r>
        <w:rPr>
          <w:rFonts w:ascii="함초롬바탕" w:cs="함초롬바탕" w:eastAsia="함초롬바탕" w:hAnsi="함초롬바탕"/>
          <w:sz w:val="12"/>
          <w:szCs w:val="12"/>
        </w:rPr>
        <w:t xml:space="preserve"/>
      </w:r>
    </w:p>
    <w:tbl>
      <w:tblPr>
        <w:tblW w:type="dxa" w:w="629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481"/>
      </w:tblGrid>
      <w:tr>
        <w:trPr>
          <w:cantSplit/>
          <w:tblHeader/>
        </w:trPr>
        <w:tc>
          <w:tcPr>
            <w:tcW w:type="dxa" w:w="181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의식의 방향</w:t>
            </w:r>
          </w:p>
        </w:tc>
        <w:tc>
          <w:tcPr>
            <w:tcW w:type="dxa" w:w="448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나아가는 순서</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필사자의 의식</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사실 → 의미 → 가치</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창조주의 의식</w:t>
            </w:r>
          </w:p>
        </w:tc>
        <w:tc>
          <w:tcPr>
            <w:tcW w:type="dxa" w:w="44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생각-가치 → 말씀-의미 → 행동의 사실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전능과 전행</w:t>
      </w:r>
    </w:p>
    <w:p>
      <w:pPr>
        <w:spacing w:after="0" w:before="130" w:beforeLines="50" w:line="240" w:lineRule="auto"/>
        <w:jc w:val="both"/>
      </w:pPr>
      <w:r>
        <w:rPr>
          <w:rFonts w:ascii="함초롬바탕" w:cs="함초롬바탕" w:eastAsia="함초롬바탕" w:hAnsi="함초롬바탕"/>
          <w:sz w:val="22"/>
          <w:szCs w:val="22"/>
        </w:rPr>
        <w:t xml:space="preserve">하나님은 전능하시지만 전행(모든 일을 몸소 행하심)하시지는 않습니다(118:6.1). 원초 신이 모든 일을 몸소 한다고 주장하면 백만에 가까운 창조자 아들과 무수한 창조적 조력자들의 권한을 빼앗는 셈입니다. 원인 없는 원인은 오직 하나이지만, 그렇다고 신의 자녀들의 자유 의지가 침해되지는 않습니다(118:6.2).</w:t>
      </w:r>
    </w:p>
    <w:p>
      <w:pPr>
        <w:spacing w:after="0" w:before="130" w:beforeLines="50" w:line="240" w:lineRule="auto"/>
        <w:jc w:val="both"/>
      </w:pPr>
      <w:r>
        <w:rPr>
          <w:rFonts w:ascii="함초롬바탕" w:cs="함초롬바탕" w:eastAsia="함초롬바탕" w:hAnsi="함초롬바탕"/>
          <w:sz w:val="22"/>
          <w:szCs w:val="22"/>
        </w:rPr>
        <w:t xml:space="preserve">모든 의지는 상대적입니다. 인간은 인간이 아닌 것이 되기를 선택할 수는 없지만, 인간 이상이 되기를 선택할 수는 있습니다(118:6.4-6.5). 인간 의지의 범위는 엄격히 유한하지만, 단 하나의 예외가 있습니다. 하나님을 찾고 닮아 가기로 하는 선택은 유한을 넘어섭니다(118:6.7). 전능을 인정하면 안전을 누리지만, 전행의 오류를 받아들이면 범신론이라는 큰 오류에 빠집니다(118:6.8).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아들이 바라며 아버지가 뜻하시는 것은 반드시 실현된다. (118:6.5)</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전지와 예정</w:t>
      </w:r>
    </w:p>
    <w:p>
      <w:pPr>
        <w:spacing w:after="0" w:before="130" w:beforeLines="50" w:line="240" w:lineRule="auto"/>
        <w:jc w:val="both"/>
      </w:pPr>
      <w:r>
        <w:rPr>
          <w:rFonts w:ascii="함초롬바탕" w:cs="함초롬바탕" w:eastAsia="함초롬바탕" w:hAnsi="함초롬바탕"/>
          <w:sz w:val="22"/>
          <w:szCs w:val="22"/>
        </w:rPr>
        <w:t xml:space="preserve">주(主) 건축자들이 정한 최대 한계의 예정은 그 경계 안에서 창조체 의지의 주권을 줄이지 않습니다. 성숙한 어른이 젊은이의 결정을 정확히 예측해도 그 결정의 자유가 훼손되지 않듯, 하나님의 예지도 유한 의지를 폐지하지 않습니다(118:7.1).</w:t>
      </w:r>
    </w:p>
    <w:p>
      <w:pPr>
        <w:spacing w:after="0" w:before="130" w:beforeLines="50" w:line="240" w:lineRule="auto"/>
        <w:jc w:val="both"/>
      </w:pPr>
      <w:r>
        <w:rPr>
          <w:rFonts w:ascii="함초롬바탕" w:cs="함초롬바탕" w:eastAsia="함초롬바탕" w:hAnsi="함초롬바탕"/>
          <w:sz w:val="22"/>
          <w:szCs w:val="22"/>
        </w:rPr>
        <w:t xml:space="preserve">잘못된 선택은 시간 안에서만 가능하며, 죄는 의지의 자유에 현혹되어 우주 시민권의 의무를 깨닫지 못한 미성숙입니다(118:7.3-7.4). 인격이 참으로 자유롭다면 자기 파괴의 가능성도 피할 수 없습니다. 그래서 낮은 수준에서는 선택의 폭을 좁혀 안전을 지키고, 우주를 오를수록 선택은 점점 더 자유로워집니다(118:7.7-7.8).</w:t>
      </w:r>
    </w:p>
    <w:p>
      <w:pPr>
        <w:spacing w:after="0" w:before="0"/>
      </w:pPr>
      <w:r>
        <w:rPr>
          <w:rFonts w:ascii="함초롬바탕" w:cs="함초롬바탕" w:eastAsia="함초롬바탕" w:hAnsi="함초롬바탕"/>
          <w:sz w:val="12"/>
          <w:szCs w:val="12"/>
        </w:rPr>
        <w:t xml:space="preserve"/>
      </w:r>
    </w:p>
    <w:tbl>
      <w:tblPr>
        <w:tblW w:type="dxa" w:w="550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00"/>
        <w:gridCol w:w="4600"/>
      </w:tblGrid>
      <w:tr>
        <w:trPr>
          <w:cantSplit/>
          <w:tblHeader/>
        </w:trPr>
        <w:tc>
          <w:tcPr>
            <w:tcW w:type="dxa" w:w="9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증여</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주어지는 능력</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자기 유지·자기 번식·자기 적응</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인격</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자기 결정·자기 진화·신의 영과의 자기 동일화</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8. 통제와 상위통제</w:t>
      </w:r>
    </w:p>
    <w:p>
      <w:pPr>
        <w:spacing w:after="0" w:before="130" w:beforeLines="50" w:line="240" w:lineRule="auto"/>
        <w:jc w:val="both"/>
      </w:pPr>
      <w:r>
        <w:rPr>
          <w:rFonts w:ascii="함초롬바탕" w:cs="함초롬바탕" w:eastAsia="함초롬바탕" w:hAnsi="함초롬바탕"/>
          <w:sz w:val="22"/>
          <w:szCs w:val="22"/>
        </w:rPr>
        <w:t xml:space="preserve">인간은 살아 있는 기제이지만 단순한 기계 이상입니다. 마음을 부여받았고 영이 내주합니다. 화학적·전기적 역학을 벗어날 수는 없지만, 마음을 조절자의 충동에 봉헌하여 몸을 체험의 지혜 아래 두는 법을 배울 수 있습니다(118:8.2). 영은 의지를 해방시키고 기제는 의지를 제한합니다(118:8.3).</w:t>
      </w:r>
    </w:p>
    <w:p>
      <w:pPr>
        <w:spacing w:after="0" w:before="0"/>
      </w:pPr>
      <w:r>
        <w:rPr>
          <w:rFonts w:ascii="함초롬바탕" w:cs="함초롬바탕" w:eastAsia="함초롬바탕" w:hAnsi="함초롬바탕"/>
          <w:sz w:val="12"/>
          <w:szCs w:val="12"/>
        </w:rPr>
        <w:t xml:space="preserve"/>
      </w:r>
    </w:p>
    <w:tbl>
      <w:tblPr>
        <w:tblW w:type="dxa" w:w="84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801"/>
        <w:gridCol w:w="4600"/>
      </w:tblGrid>
      <w:tr>
        <w:trPr>
          <w:cantSplit/>
          <w:tblHeader/>
        </w:trPr>
        <w:tc>
          <w:tcPr>
            <w:tcW w:type="dxa" w:w="380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선택의 상태</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결과</w:t>
            </w:r>
          </w:p>
        </w:tc>
      </w:tr>
      <w:tr>
        <w:trPr>
          <w:cantSplit/>
        </w:trPr>
        <w:tc>
          <w:tcPr>
            <w:tcW w:type="dxa" w:w="38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기계적 지배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안정성은 보장되지만 진보가 희생됨</w:t>
            </w:r>
          </w:p>
        </w:tc>
      </w:tr>
      <w:tr>
        <w:trPr>
          <w:cantSplit/>
        </w:trPr>
        <w:tc>
          <w:tcPr>
            <w:tcW w:type="dxa" w:w="38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기제에서도 영에서도 벗어난 선택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위험하고 불안정함</w:t>
            </w:r>
          </w:p>
        </w:tc>
      </w:tr>
      <w:tr>
        <w:trPr>
          <w:cantSplit/>
        </w:trPr>
        <w:tc>
          <w:tcPr>
            <w:tcW w:type="dxa" w:w="38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영과의 동맹</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물질에서 해방되면서 신성한 안정성을 얻음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시간·공간·배고픔·두려움 같은 외적 제약은 미숙한 인간의 선택을 제한하는 장치이며, 진화의 더딤은 위험한 속도를 막는 제동 장치입니다. 물질적 성취가 예배-지혜를 앞지르면 문명은 퇴보의 씨앗을 품습니다(118:8.5-8.6). 칼리가스티아와 루시퍼의 잘못은 바로 이 시간 조속기를 무너뜨린 데 있었습니다(118:8.7, 8.9). 인간은 초월한 제약마다 정의와 형제단이라는 자발적 제약으로 대신해야 합니다(118:8.10).</w:t>
      </w:r>
    </w:p>
    <w:p>
      <w:pPr>
        <w:pStyle w:val="Heading2"/>
        <w:keepNext/>
        <w:spacing w:after="100" w:before="220"/>
      </w:pPr>
      <w:r>
        <w:rPr>
          <w:rFonts w:ascii="함초롬바탕" w:cs="함초롬바탕" w:eastAsia="함초롬바탕" w:hAnsi="함초롬바탕"/>
          <w:b/>
          <w:bCs/>
          <w:color w:val="1F6D73"/>
          <w:sz w:val="32"/>
          <w:szCs w:val="32"/>
        </w:rPr>
        <w:t xml:space="preserve">9. 우주 기제</w:t>
      </w:r>
    </w:p>
    <w:p>
      <w:pPr>
        <w:spacing w:after="0" w:before="130" w:beforeLines="50" w:line="240" w:lineRule="auto"/>
        <w:jc w:val="both"/>
      </w:pPr>
      <w:r>
        <w:rPr>
          <w:rFonts w:ascii="함초롬바탕" w:cs="함초롬바탕" w:eastAsia="함초롬바탕" w:hAnsi="함초롬바탕"/>
          <w:sz w:val="22"/>
          <w:szCs w:val="22"/>
        </w:rPr>
        <w:t xml:space="preserve">시간과 공간은 주(主) 우주의 결합된 기제로서, 유한한 창조체가 무한자와 함께 존재할 수 있게 하는 절연 장치입니다. 이것이 없으면 아무도 행동할 수 없지만, 이것 때문에 모든 행동은 제한됩니다(118:9.1). 인간의 선택 범위에는 한계가 있지만, 그 범위 안에서 의지는 상대적으로 주권적입니다(118:9.2).</w:t>
      </w:r>
    </w:p>
    <w:p>
      <w:pPr>
        <w:spacing w:after="0" w:before="130" w:beforeLines="50" w:line="240" w:lineRule="auto"/>
        <w:jc w:val="both"/>
      </w:pPr>
      <w:r>
        <w:rPr>
          <w:rFonts w:ascii="함초롬바탕" w:cs="함초롬바탕" w:eastAsia="함초롬바탕" w:hAnsi="함초롬바탕"/>
          <w:sz w:val="22"/>
          <w:szCs w:val="22"/>
        </w:rPr>
        <w:t xml:space="preserve">대우주는 유기체이면서 기제이며, 기제는 창조주 사고의 고정된 결정체입니다. 이 기제들은 신의 행동을 제한하는 것이 아니라, 오히려 그 안에서 신이 영원한 표현의 한 국면을 이룹니다(118:9.4-9.6). 최상 하나님은 모든 우주 체험의 인격화이자 유한 진화의 초점이며, 영원한 미래에 유한의 다양성을 하나의 의미 있는 전체로 종합할 것입니다(118:9.9).</w:t>
      </w:r>
    </w:p>
    <w:p>
      <w:pPr>
        <w:pStyle w:val="Heading2"/>
        <w:keepNext/>
        <w:spacing w:after="100" w:before="220"/>
      </w:pPr>
      <w:r>
        <w:rPr>
          <w:rFonts w:ascii="함초롬바탕" w:cs="함초롬바탕" w:eastAsia="함초롬바탕" w:hAnsi="함초롬바탕"/>
          <w:b/>
          <w:bCs/>
          <w:color w:val="1F6D73"/>
          <w:sz w:val="32"/>
          <w:szCs w:val="32"/>
        </w:rPr>
        <w:t xml:space="preserve">10. 섭리의 기능</w:t>
      </w:r>
    </w:p>
    <w:p>
      <w:pPr>
        <w:spacing w:after="0" w:before="130" w:beforeLines="50" w:line="240" w:lineRule="auto"/>
        <w:jc w:val="both"/>
      </w:pPr>
      <w:r>
        <w:rPr>
          <w:rFonts w:ascii="함초롬바탕" w:cs="함초롬바탕" w:eastAsia="함초롬바탕" w:hAnsi="함초롬바탕"/>
          <w:sz w:val="22"/>
          <w:szCs w:val="22"/>
        </w:rPr>
        <w:t xml:space="preserve">섭리는 하나님이 모든 것을 미리 결정하셨다는 뜻이 아닙니다. 하나님은 우리를 너무 사랑하셔서 그런 우주적 폭정을 하지 않으시며, 신성한 사랑은 자녀를 응석받이로 키우는 애정도 아닙니다(118:10.1). 섭리는 전체와 관련하여 작용하므로, 섭리적 개입은 개인의 중요성이 아니라 그 기능이 인종이나 행성 같은 전체에 얼마나 중요한가에 따라 일어납니다(118:10.5). 그럼에도 아버지는 인격으로서 언제든 아버지다운 손을 넣으실 수 있습니다(118:10.6).</w:t>
      </w:r>
    </w:p>
    <w:p>
      <w:pPr>
        <w:spacing w:after="0" w:before="130" w:beforeLines="50" w:line="240" w:lineRule="auto"/>
        <w:jc w:val="both"/>
      </w:pPr>
      <w:r>
        <w:rPr>
          <w:rFonts w:ascii="함초롬바탕" w:cs="함초롬바탕" w:eastAsia="함초롬바탕" w:hAnsi="함초롬바탕"/>
          <w:sz w:val="22"/>
          <w:szCs w:val="22"/>
        </w:rPr>
        <w:t xml:space="preserve">우리가 섭리라 부르는 것은 흔히 우연의 산물이며, 행운이 실제로는 불운일 수 있습니다. 겉보기에 잔인한 고난이 미성숙한 인격의 무른 쇠를 성품의 강철로 바꾸는 담금질의 불일 수도 있습니다(118:10.9). 자연법칙이 무정해 보이는 관점은 인류가 진보하면서 세 가지로 수정됩니다(118:10.12-10.15).</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관점을 바꾸는 요소</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시야의 확대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사실·의미·이상을 이해하는 능력이 커짐</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통제력의 증가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물질 법칙과 영적 목적에 대한 지식이 쌓임</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우주 통합</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최상위와 더 조화를 이루어 섭리가 실제가 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섭리는 최상 존재가 아직 미완성이기에 부분적이고, 창조체의 태도가 변하기에 예측 불가능합니다(118:10.20-10.22). 섭리를 구하는 기도의 응답은 많은 경우 삶에 대한 우리 자신의 태도 변화입니다. 섭리는 변덕스럽거나 마술적이지 않으며, 유한 우주들의 주권자가 느리고 확실하게 출현하는 과정입니다(118:10.23).</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하나님의 왕국은 사람들의 마음속에 있다. (118:10.17)</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제118편은 시간과 공간이라는 무대를 제약이자 선물로 보여 줍니다. 시간과 공간은 우리를 무한자로부터 보호하고, 미숙한 선택이 스스로를 해치지 않도록 속도를 조절하는 장치입니다. 하나님은 전능하시지만 모든 일을 몸소 하지 않으시고, 예지하시지만 우리의 선택을 빼앗지 않으십니다. 그 한계 안에서 우리의 의지는 진정하며, 하나님을 찾고 닮아 가기로 하는 선택만은 유한을 넘어섭니다. 섭리는 미리 짜인 각본이 아니라 최상 존재가 천천히 출현하는 확실한 행진이며, 우리가 영적으로 성숙할수록 혼돈처럼 보이던 것 속에서 조화를 보게 됩니다.</w:t>
      </w:r>
    </w:p>
    <w:p>
      <w:pPr>
        <w:spacing w:after="0" w:before="0"/>
      </w:pPr>
      <w:r>
        <w:rPr>
          <w:rFonts w:ascii="함초롬바탕" w:cs="함초롬바탕" w:eastAsia="함초롬바탕" w:hAnsi="함초롬바탕"/>
          <w:sz w:val="12"/>
          <w:szCs w:val="12"/>
        </w:rPr>
        <w:t xml:space="preserve"/>
      </w:r>
    </w:p>
    <w:tbl>
      <w:tblPr>
        <w:tblW w:type="dxa" w:w="70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91"/>
        <w:gridCol w:w="4600"/>
      </w:tblGrid>
      <w:tr>
        <w:trPr>
          <w:cantSplit/>
          <w:tblHeader/>
        </w:trPr>
        <w:tc>
          <w:tcPr>
            <w:tcW w:type="dxa" w:w="249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시간과 영원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뜻을 택할 때 시간 속의 목적이 영원해진다</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전재와 편재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최상 하나님은 신성한 편재의 현시이다</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시간-공간 관계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사물은 시간에 매이지만 진리는 시간을 초월한다</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1차 인과와 2차 인과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첫째 원인은 하나지만 무수한 종속 원인이 함께 일한다</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전능과 공가능성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하나님은 하나님답지 않은 일을 하실 수 없다</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전능과 전행</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하나님은 전능하시지만 모든 일을 몸소 행하지는 않으신다</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전지와 예정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예지는 우리 선택의 자유를 폐지하지 않는다</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통제와 상위통제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영은 의지를 해방하고, 초월한 제약은 지혜의 제약으로 대신한다</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우주 기제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시간과 공간은 유한이 무한과 공존하게 하는 기제이다</w:t>
            </w:r>
          </w:p>
        </w:tc>
      </w:tr>
      <w:tr>
        <w:trPr>
          <w:cantSplit/>
        </w:trPr>
        <w:tc>
          <w:tcPr>
            <w:tcW w:type="dxa" w:w="24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섭리의 기능</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섭리는 미리 정한 각본이 아니라 최상위의 확실한 출현이다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제118편의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시간과 공간 안에서 우리의 선택은 진정하며, 하나님을 찾기로 하는 선택은 유한을 넘어 영원에 닿는다.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제118편 최상위와 궁극위—시간과 공간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