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 w:before="240"/>
        <w:jc w:val="center"/>
      </w:pPr>
      <w:r>
        <w:rPr>
          <w:rFonts w:ascii="함초롬바탕" w:cs="함초롬바탕" w:eastAsia="함초롬바탕" w:hAnsi="함초롬바탕"/>
          <w:b/>
          <w:bCs/>
          <w:color w:val="17365D"/>
          <w:sz w:val="50"/>
          <w:szCs w:val="50"/>
        </w:rPr>
        <w:t xml:space="preserve">제120편 미가엘의 유란시아 증여</w:t>
      </w:r>
    </w:p>
    <w:tbl>
      <w:tblPr>
        <w:tblW w:type="dxa" w:w="9972"/>
        <w:jc w:val="center"/>
        <w:tblBorders>
          <w:top w:val="single" w:color="E4C77A" w:sz="8"/>
          <w:left w:val="single" w:color="E4C77A" w:sz="8"/>
          <w:bottom w:val="single" w:color="E4C77A" w:sz="8"/>
          <w:right w:val="single" w:color="E4C77A" w:sz="8"/>
          <w:insideH w:val="none" w:color="FFFFFF" w:sz="0"/>
          <w:insideV w:val="none" w:color="FFFFFF" w:sz="0"/>
        </w:tblBorders>
      </w:tblPr>
      <w:tblGrid>
        <w:gridCol w:w="9972"/>
      </w:tblGrid>
      <w:tr>
        <w:trPr>
          <w:cantSplit/>
        </w:trPr>
        <w:tc>
          <w:tcPr>
            <w:tcW w:type="dxa" w:w="9972"/>
            <w:shd w:fill="FFF7E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 w:before="0" w:line="260" w:lineRule="auto"/>
              <w:jc w:val="center"/>
            </w:pPr>
            <w:r>
              <w:rPr>
                <w:rFonts w:ascii="함초롬바탕" w:cs="함초롬바탕" w:eastAsia="함초롬바탕" w:hAnsi="함초롬바탕"/>
                <w:color w:val="17365D"/>
                <w:sz w:val="26"/>
                <w:szCs w:val="26"/>
              </w:rPr>
              <w:t xml:space="preserve">창조자 아들은 왜 모든 권능을 내려놓고 무력한 아기로 이 세상에 오는 길을 택했는가?</w:t>
            </w:r>
          </w:p>
        </w:tc>
      </w:tr>
    </w:tbl>
    <w:p>
      <w:pPr>
        <w:spacing w:after="0" w:before="0"/>
      </w:pPr>
      <w:r>
        <w:rPr>
          <w:rFonts w:ascii="함초롬바탕" w:cs="함초롬바탕" w:eastAsia="함초롬바탕" w:hAnsi="함초롬바탕"/>
          <w:sz w:val="12"/>
          <w:szCs w:val="12"/>
        </w:rPr>
        <w:t xml:space="preserve"/>
      </w:r>
    </w:p>
    <w:p>
      <w:pPr>
        <w:pStyle w:val="Heading2"/>
        <w:spacing w:after="140" w:before="260"/>
      </w:pPr>
      <w:r>
        <w:rPr>
          <w:rFonts w:ascii="함초롬바탕" w:cs="함초롬바탕" w:eastAsia="함초롬바탕" w:hAnsi="함초롬바탕"/>
          <w:b/>
          <w:bCs/>
          <w:color w:val="B7791F"/>
          <w:sz w:val="40"/>
          <w:szCs w:val="40"/>
        </w:rPr>
        <w:t xml:space="preserve">서문</w:t>
      </w:r>
    </w:p>
    <w:p>
      <w:pPr>
        <w:spacing w:after="0" w:before="130" w:beforeLines="50" w:line="240" w:lineRule="auto"/>
        <w:jc w:val="both"/>
      </w:pPr>
      <w:r>
        <w:rPr>
          <w:rFonts w:ascii="함초롬바탕" w:cs="함초롬바탕" w:eastAsia="함초롬바탕" w:hAnsi="함초롬바탕"/>
          <w:sz w:val="22"/>
          <w:szCs w:val="22"/>
        </w:rPr>
        <w:t xml:space="preserve">제119편에서 우리는 미가엘이 일곱 번의 증여를 거쳐 네바돈의 주권자가 되었음을 보았습니다. 이제 제120편은 그 마지막 증여, 곧 유란시아 증여가 시작되기 직전의 장면으로 돌아갑니다. 발표자는 계시 위원회의 멜기세덱 감독자입니다(120:0.1).</w:t>
      </w:r>
    </w:p>
    <w:p>
      <w:pPr>
        <w:spacing w:after="0" w:before="130" w:beforeLines="50" w:line="240" w:lineRule="auto"/>
        <w:jc w:val="both"/>
      </w:pPr>
      <w:r>
        <w:rPr>
          <w:rFonts w:ascii="함초롬바탕" w:cs="함초롬바탕" w:eastAsia="함초롬바탕" w:hAnsi="함초롬바탕"/>
          <w:sz w:val="22"/>
          <w:szCs w:val="22"/>
        </w:rPr>
        <w:t xml:space="preserve">원서에 따르면 미가엘은 언제든 창조자 아들로서 자기 권리만으로 우주를 다스릴 수 있었습니다. 그러나 그는 고립된 권리가 아니라, 파라다이스 삼위일체에 협력하며 종속하는 체험을 통해 최상 존재의 지혜로 다스리기를 원했습니다(120:0.3). 그래서 그의 권능은 무제한이고, 권위는 의심할 여지가 없으며, 주권은 최상입니다(120:0.5). 떠나기 직전 그는 모든 권한을 형인 임마누엘에게 맡겼고, 임마누엘은 증여 전 당부를 전했습니다(120:0.6, 0.9).</w:t>
      </w:r>
    </w:p>
    <w:p>
      <w:pPr>
        <w:spacing w:after="0" w:before="130" w:beforeLines="50" w:line="240" w:lineRule="auto"/>
        <w:jc w:val="both"/>
      </w:pPr>
      <w:r>
        <w:rPr>
          <w:rFonts w:ascii="함초롬바탕" w:cs="함초롬바탕" w:eastAsia="함초롬바탕" w:hAnsi="함초롬바탕"/>
          <w:sz w:val="22"/>
          <w:szCs w:val="22"/>
        </w:rPr>
        <w:t xml:space="preserve">그렇다면 임마누엘은 사람으로 살러 가는 창조자에게 무엇을 당부했으며, 하나님이자 사람인 예수는 어떤 존재였을까요?</w:t>
      </w:r>
    </w:p>
    <w:p>
      <w:pPr>
        <w:spacing w:after="0" w:before="0"/>
      </w:pPr>
      <w:r>
        <w:rPr>
          <w:rFonts w:ascii="함초롬바탕" w:cs="함초롬바탕" w:eastAsia="함초롬바탕" w:hAnsi="함초롬바탕"/>
          <w:sz w:val="12"/>
          <w:szCs w:val="12"/>
        </w:rPr>
        <w:t xml:space="preserve"/>
      </w:r>
    </w:p>
    <w:tbl>
      <w:tblPr>
        <w:tblW w:type="dxa" w:w="9972"/>
        <w:jc w:val="center"/>
        <w:tblBorders>
          <w:top w:val="single" w:color="E4C77A" w:sz="8"/>
          <w:left w:val="single" w:color="E4C77A" w:sz="8"/>
          <w:bottom w:val="single" w:color="E4C77A" w:sz="8"/>
          <w:right w:val="single" w:color="E4C77A" w:sz="8"/>
          <w:insideH w:val="none" w:color="FFFFFF" w:sz="0"/>
          <w:insideV w:val="none" w:color="FFFFFF" w:sz="0"/>
        </w:tblBorders>
      </w:tblPr>
      <w:tblGrid>
        <w:gridCol w:w="9972"/>
      </w:tblGrid>
      <w:tr>
        <w:trPr>
          <w:cantSplit/>
        </w:trPr>
        <w:tc>
          <w:tcPr>
            <w:tcW w:type="dxa" w:w="9972"/>
            <w:shd w:fill="EEF6F1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 w:before="0" w:line="260" w:lineRule="auto"/>
              <w:jc w:val="center"/>
            </w:pPr>
            <w:r>
              <w:rPr>
                <w:rFonts w:ascii="함초롬바탕" w:cs="함초롬바탕" w:eastAsia="함초롬바탕" w:hAnsi="함초롬바탕"/>
                <w:color w:val="1F6D73"/>
                <w:sz w:val="24"/>
                <w:szCs w:val="24"/>
              </w:rPr>
              <w:t xml:space="preserve">미가엘 증여의 최상의 영적 목적이 하나님의 계시를 높이는 것이었다는 사실을 결코 잊지 말라. (120:4.4)</w:t>
            </w:r>
          </w:p>
        </w:tc>
      </w:tr>
    </w:tbl>
    <w:p>
      <w:pPr>
        <w:spacing w:after="0" w:before="0"/>
      </w:pPr>
      <w:r>
        <w:rPr>
          <w:rFonts w:ascii="함초롬바탕" w:cs="함초롬바탕" w:eastAsia="함초롬바탕" w:hAnsi="함초롬바탕"/>
          <w:sz w:val="12"/>
          <w:szCs w:val="12"/>
        </w:rPr>
        <w:t xml:space="preserve"/>
      </w:r>
    </w:p>
    <w:p>
      <w:pPr>
        <w:pStyle w:val="Heading2"/>
        <w:spacing w:after="140" w:before="260"/>
      </w:pPr>
      <w:r>
        <w:rPr>
          <w:rFonts w:ascii="함초롬바탕" w:cs="함초롬바탕" w:eastAsia="함초롬바탕" w:hAnsi="함초롬바탕"/>
          <w:b/>
          <w:bCs/>
          <w:color w:val="B7791F"/>
          <w:sz w:val="40"/>
          <w:szCs w:val="40"/>
        </w:rPr>
        <w:t xml:space="preserve">본문</w:t>
      </w:r>
    </w:p>
    <w:p>
      <w:pPr>
        <w:pStyle w:val="Heading2"/>
        <w:keepNext/>
        <w:spacing w:after="100" w:before="220"/>
      </w:pPr>
      <w:r>
        <w:rPr>
          <w:rFonts w:ascii="함초롬바탕" w:cs="함초롬바탕" w:eastAsia="함초롬바탕" w:hAnsi="함초롬바탕"/>
          <w:b/>
          <w:bCs/>
          <w:color w:val="1F6D73"/>
          <w:sz w:val="32"/>
          <w:szCs w:val="32"/>
        </w:rPr>
        <w:t xml:space="preserve">1. 일곱째 증여 위임</w:t>
      </w:r>
    </w:p>
    <w:p>
      <w:pPr>
        <w:spacing w:after="0" w:before="130" w:beforeLines="50" w:line="240" w:lineRule="auto"/>
        <w:jc w:val="both"/>
      </w:pPr>
      <w:r>
        <w:rPr>
          <w:rFonts w:ascii="함초롬바탕" w:cs="함초롬바탕" w:eastAsia="함초롬바탕" w:hAnsi="함초롬바탕"/>
          <w:sz w:val="22"/>
          <w:szCs w:val="22"/>
        </w:rPr>
        <w:t xml:space="preserve">임마누엘은 먼저 이번 증여가 이전과 다르다는 점을 짚습니다. 지금까지 미가엘은 다 자란 모습으로 나타났지만, 이번에는 무질서한 행성에 무력한 아기로 가서 증여의 완전한 대가를 치르게 됩니다(120:1.1). 이전 증여에서는 아버지의 인격적 뜻을 뺀 모든 뜻에 복종했고, 이제 일곱째에는 아버지의 뜻에 전적으로 복종합니다(120:1.2).</w:t>
      </w:r>
    </w:p>
    <w:p>
      <w:pPr>
        <w:spacing w:after="0" w:before="130" w:beforeLines="50" w:line="240" w:lineRule="auto"/>
        <w:jc w:val="both"/>
      </w:pPr>
      <w:r>
        <w:rPr>
          <w:rFonts w:ascii="함초롬바탕" w:cs="함초롬바탕" w:eastAsia="함초롬바탕" w:hAnsi="함초롬바탕"/>
          <w:sz w:val="22"/>
          <w:szCs w:val="22"/>
        </w:rPr>
        <w:t xml:space="preserve">미가엘은 행성 밖의 모든 지원을 스스로 벗어 버렸습니다. 그의 창조체들이 그에게 기대듯, 이제 그는 파라다이스 아버지께 전적으로 의존해야 합니다. 그렇게 해서 그는 자기 창조체에게 늘 요구하던 믿음-신뢰의 참뜻을 알게 될 것입니다(120:1.3).</w:t>
      </w:r>
    </w:p>
    <w:p>
      <w:pPr>
        <w:spacing w:after="0" w:before="0"/>
      </w:pPr>
      <w:r>
        <w:rPr>
          <w:rFonts w:ascii="함초롬바탕" w:cs="함초롬바탕" w:eastAsia="함초롬바탕" w:hAnsi="함초롬바탕"/>
          <w:sz w:val="12"/>
          <w:szCs w:val="12"/>
        </w:rPr>
        <w:t xml:space="preserve"/>
      </w:r>
    </w:p>
    <w:tbl>
      <w:tblPr>
        <w:tblW w:type="dxa" w:w="9972"/>
        <w:jc w:val="center"/>
        <w:tblBorders>
          <w:top w:val="single" w:color="E4C77A" w:sz="8"/>
          <w:left w:val="single" w:color="E4C77A" w:sz="8"/>
          <w:bottom w:val="single" w:color="E4C77A" w:sz="8"/>
          <w:right w:val="single" w:color="E4C77A" w:sz="8"/>
          <w:insideH w:val="none" w:color="FFFFFF" w:sz="0"/>
          <w:insideV w:val="none" w:color="FFFFFF" w:sz="0"/>
        </w:tblBorders>
      </w:tblPr>
      <w:tblGrid>
        <w:gridCol w:w="9972"/>
      </w:tblGrid>
      <w:tr>
        <w:trPr>
          <w:cantSplit/>
        </w:trPr>
        <w:tc>
          <w:tcPr>
            <w:tcW w:type="dxa" w:w="9972"/>
            <w:shd w:fill="FFF7E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 w:before="0" w:line="260" w:lineRule="auto"/>
              <w:jc w:val="center"/>
            </w:pPr>
            <w:r>
              <w:rPr>
                <w:rFonts w:ascii="함초롬바탕" w:cs="함초롬바탕" w:eastAsia="함초롬바탕" w:hAnsi="함초롬바탕"/>
                <w:color w:val="17365D"/>
                <w:sz w:val="24"/>
                <w:szCs w:val="24"/>
              </w:rPr>
              <w:t xml:space="preserve">너의 유란시아 증여 내내 너는 오직 한 가지, 곧 너와 너의 파라다이스 아버지 사이의 끊어지지 않는 교제에만 관심을 가지면 된다. (120:1.4)</w:t>
            </w:r>
          </w:p>
        </w:tc>
      </w:tr>
    </w:tbl>
    <w:p>
      <w:pPr>
        <w:spacing w:after="0" w:before="0"/>
      </w:pPr>
      <w:r>
        <w:rPr>
          <w:rFonts w:ascii="함초롬바탕" w:cs="함초롬바탕" w:eastAsia="함초롬바탕" w:hAnsi="함초롬바탕"/>
          <w:sz w:val="12"/>
          <w:szCs w:val="12"/>
        </w:rPr>
        <w:t xml:space="preserve"/>
      </w:r>
    </w:p>
    <w:p>
      <w:pPr>
        <w:spacing w:after="0" w:before="130" w:beforeLines="50" w:line="240" w:lineRule="auto"/>
        <w:jc w:val="both"/>
      </w:pPr>
      <w:r>
        <w:rPr>
          <w:rFonts w:ascii="함초롬바탕" w:cs="함초롬바탕" w:eastAsia="함초롬바탕" w:hAnsi="함초롬바탕"/>
          <w:sz w:val="22"/>
          <w:szCs w:val="22"/>
        </w:rPr>
        <w:t xml:space="preserve">임마누엘은 우주의 안전을 보증합니다. 옛적부터 늘 계신 이들의 명령에 따라 증여 기간 동안 네바돈에는 중대한 일이 일어날 수 없고, 새 반란은 스스로 파멸의 씨앗을 품게 됩니다(120:1.5-1.6). 맡겨진 권위는 모두 미가엘의 것이어서, 그는 원할 때 언제든 되찾을 수 있습니다(120:1.6).</w:t>
      </w:r>
    </w:p>
    <w:p>
      <w:pPr>
        <w:pStyle w:val="Heading2"/>
        <w:keepNext/>
        <w:spacing w:after="100" w:before="220"/>
      </w:pPr>
      <w:r>
        <w:rPr>
          <w:rFonts w:ascii="함초롬바탕" w:cs="함초롬바탕" w:eastAsia="함초롬바탕" w:hAnsi="함초롬바탕"/>
          <w:b/>
          <w:bCs/>
          <w:color w:val="1F6D73"/>
          <w:sz w:val="32"/>
          <w:szCs w:val="32"/>
        </w:rPr>
        <w:t xml:space="preserve">2. 증여의 제한</w:t>
      </w:r>
    </w:p>
    <w:p>
      <w:pPr>
        <w:spacing w:after="0" w:before="130" w:beforeLines="50" w:line="240" w:lineRule="auto"/>
        <w:jc w:val="both"/>
      </w:pPr>
      <w:r>
        <w:rPr>
          <w:rFonts w:ascii="함초롬바탕" w:cs="함초롬바탕" w:eastAsia="함초롬바탕" w:hAnsi="함초롬바탕"/>
          <w:sz w:val="22"/>
          <w:szCs w:val="22"/>
        </w:rPr>
        <w:t xml:space="preserve">임마누엘은 아홉 가지 당부를 차례로 줍니다. 그 중심에는 사람의 아들로서, 아버지의 뜻에 대한 믿음-복종으로 강해진 약함 속에서 일을 이루라는 요청이 있습니다(120:2.2). 창조자 특권으로 반란자들을 누르기를 거절했으니, 이제 가장 낮은 창조체의 모습으로 그들의 지배권을 빼앗는 것이 옳다는 것입니다(120:2.2).</w:t>
      </w:r>
    </w:p>
    <w:p>
      <w:pPr>
        <w:spacing w:after="0" w:before="0"/>
      </w:pPr>
      <w:r>
        <w:rPr>
          <w:rFonts w:ascii="함초롬바탕" w:cs="함초롬바탕" w:eastAsia="함초롬바탕" w:hAnsi="함초롬바탕"/>
          <w:sz w:val="12"/>
          <w:szCs w:val="12"/>
        </w:rPr>
        <w:t xml:space="preserve"/>
      </w:r>
    </w:p>
    <w:tbl>
      <w:tblPr>
        <w:tblW w:type="dxa" w:w="7311"/>
        <w:jc w:val="left"/>
        <w:tblLayout w:type="fixed"/>
        <w:tblBorders>
          <w:top w:val="single" w:color="D8CDBB" w:sz="6"/>
          <w:left w:val="single" w:color="D8CDBB" w:sz="6"/>
          <w:bottom w:val="single" w:color="D8CDBB" w:sz="6"/>
          <w:right w:val="single" w:color="D8CDBB" w:sz="6"/>
          <w:insideH w:val="single" w:color="D8CDBB" w:sz="6"/>
          <w:insideV w:val="single" w:color="D8CDBB" w:sz="6"/>
        </w:tblBorders>
        <w:tblCellMar>
          <w:top w:w="70" w:type="dxa"/>
          <w:left w:w="108" w:type="dxa"/>
          <w:bottom w:w="70" w:type="dxa"/>
          <w:right w:w="108" w:type="dxa"/>
        </w:tblCellMar>
      </w:tblPr>
      <w:tblGrid>
        <w:gridCol w:w="2711"/>
        <w:gridCol w:w="4600"/>
      </w:tblGrid>
      <w:tr>
        <w:trPr>
          <w:cantSplit/>
          <w:tblHeader/>
        </w:trPr>
        <w:tc>
          <w:tcPr>
            <w:tcW w:type="dxa" w:w="2711"/>
            <w:shd w:fill="1F6D73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color w:val="FFFFFF"/>
                <w:sz w:val="22"/>
                <w:szCs w:val="22"/>
              </w:rPr>
              <w:t xml:space="preserve">당부</w:t>
            </w:r>
          </w:p>
        </w:tc>
        <w:tc>
          <w:tcPr>
            <w:tcW w:type="dxa" w:w="4600"/>
            <w:shd w:fill="1F6D73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color w:val="FFFFFF"/>
                <w:sz w:val="22"/>
                <w:szCs w:val="22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711"/>
            <w:shd w:fill="F5F1E8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b/>
                <w:bCs/>
                <w:color w:val="17365D"/>
                <w:sz w:val="21"/>
                <w:szCs w:val="21"/>
              </w:rPr>
              <w:t xml:space="preserve">1. 증여의 준비</w:t>
            </w:r>
          </w:p>
        </w:tc>
        <w:tc>
          <w:tcPr>
            <w:tcW w:type="dxa" w:w="4600"/>
            <w:shd w:fill="FFFFFF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color w:val="333333"/>
                <w:sz w:val="21"/>
                <w:szCs w:val="21"/>
              </w:rPr>
              <w:t xml:space="preserve">아기로 자라 아버지 뜻대로 살고 주권을 받으러 상승</w:t>
            </w:r>
          </w:p>
        </w:tc>
      </w:tr>
      <w:tr>
        <w:trPr>
          <w:cantSplit/>
        </w:trPr>
        <w:tc>
          <w:tcPr>
            <w:tcW w:type="dxa" w:w="2711"/>
            <w:shd w:fill="F5F1E8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b/>
                <w:bCs/>
                <w:color w:val="17365D"/>
                <w:sz w:val="21"/>
                <w:szCs w:val="21"/>
              </w:rPr>
              <w:t xml:space="preserve">2. 루시퍼 반란의 종결</w:t>
            </w:r>
          </w:p>
        </w:tc>
        <w:tc>
          <w:tcPr>
            <w:tcW w:type="dxa" w:w="4600"/>
            <w:shd w:fill="FFFFFF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color w:val="333333"/>
                <w:sz w:val="21"/>
                <w:szCs w:val="21"/>
              </w:rPr>
              <w:t xml:space="preserve">사람의 아들로서 사타니아 반란을 형식상 끝냄</w:t>
            </w:r>
          </w:p>
        </w:tc>
      </w:tr>
      <w:tr>
        <w:trPr>
          <w:cantSplit/>
        </w:trPr>
        <w:tc>
          <w:tcPr>
            <w:tcW w:type="dxa" w:w="2711"/>
            <w:shd w:fill="F5F1E8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b/>
                <w:bCs/>
                <w:color w:val="17365D"/>
                <w:sz w:val="21"/>
                <w:szCs w:val="21"/>
              </w:rPr>
              <w:t xml:space="preserve">3. 행성 영주의 직함</w:t>
            </w:r>
          </w:p>
        </w:tc>
        <w:tc>
          <w:tcPr>
            <w:tcW w:type="dxa" w:w="4600"/>
            <w:shd w:fill="FFFFFF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color w:val="333333"/>
                <w:sz w:val="21"/>
                <w:szCs w:val="21"/>
              </w:rPr>
              <w:t xml:space="preserve">칼리가스티아와 아담이 남긴 혼란을 속죄</w:t>
            </w:r>
          </w:p>
        </w:tc>
      </w:tr>
      <w:tr>
        <w:trPr>
          <w:cantSplit/>
        </w:trPr>
        <w:tc>
          <w:tcPr>
            <w:tcW w:type="dxa" w:w="2711"/>
            <w:shd w:fill="F5F1E8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b/>
                <w:bCs/>
                <w:color w:val="17365D"/>
                <w:sz w:val="21"/>
                <w:szCs w:val="21"/>
              </w:rPr>
              <w:t xml:space="preserve">4. 섭리 시대 심판</w:t>
            </w:r>
          </w:p>
        </w:tc>
        <w:tc>
          <w:tcPr>
            <w:tcW w:type="dxa" w:w="4600"/>
            <w:shd w:fill="FFFFFF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color w:val="333333"/>
                <w:sz w:val="21"/>
                <w:szCs w:val="21"/>
              </w:rPr>
              <w:t xml:space="preserve">잠자는 생존자 부활, 진리의 영의 시대를 엶</w:t>
            </w:r>
          </w:p>
        </w:tc>
      </w:tr>
      <w:tr>
        <w:trPr>
          <w:cantSplit/>
        </w:trPr>
        <w:tc>
          <w:tcPr>
            <w:tcW w:type="dxa" w:w="2711"/>
            <w:shd w:fill="F5F1E8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b/>
                <w:bCs/>
                <w:color w:val="17365D"/>
                <w:sz w:val="21"/>
                <w:szCs w:val="21"/>
              </w:rPr>
              <w:t xml:space="preserve">5. 교사의 역할</w:t>
            </w:r>
          </w:p>
        </w:tc>
        <w:tc>
          <w:tcPr>
            <w:tcW w:type="dxa" w:w="4600"/>
            <w:shd w:fill="FFFFFF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color w:val="333333"/>
                <w:sz w:val="21"/>
                <w:szCs w:val="21"/>
              </w:rPr>
              <w:t xml:space="preserve">영적 해방, 마음의 치유, 그다음 물질적 안녕</w:t>
            </w:r>
          </w:p>
        </w:tc>
      </w:tr>
      <w:tr>
        <w:trPr>
          <w:cantSplit/>
        </w:trPr>
        <w:tc>
          <w:tcPr>
            <w:tcW w:type="dxa" w:w="2711"/>
            <w:shd w:fill="F5F1E8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b/>
                <w:bCs/>
                <w:color w:val="17365D"/>
                <w:sz w:val="21"/>
                <w:szCs w:val="21"/>
              </w:rPr>
              <w:t xml:space="preserve">6. 영적 자유</w:t>
            </w:r>
          </w:p>
        </w:tc>
        <w:tc>
          <w:tcPr>
            <w:tcW w:type="dxa" w:w="4600"/>
            <w:shd w:fill="FFFFFF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color w:val="333333"/>
                <w:sz w:val="21"/>
                <w:szCs w:val="21"/>
              </w:rPr>
              <w:t xml:space="preserve">진리의 영을 부어 조절자에게 다가가게 함</w:t>
            </w:r>
          </w:p>
        </w:tc>
      </w:tr>
      <w:tr>
        <w:trPr>
          <w:cantSplit/>
        </w:trPr>
        <w:tc>
          <w:tcPr>
            <w:tcW w:type="dxa" w:w="2711"/>
            <w:shd w:fill="F5F1E8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b/>
                <w:bCs/>
                <w:color w:val="17365D"/>
                <w:sz w:val="21"/>
                <w:szCs w:val="21"/>
              </w:rPr>
              <w:t xml:space="preserve">7. 온 우주를 위한 삶</w:t>
            </w:r>
          </w:p>
        </w:tc>
        <w:tc>
          <w:tcPr>
            <w:tcW w:type="dxa" w:w="4600"/>
            <w:shd w:fill="FFFFFF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color w:val="333333"/>
                <w:sz w:val="21"/>
                <w:szCs w:val="21"/>
              </w:rPr>
              <w:t xml:space="preserve">한 세대의 모범이 아니라 모든 세계의 영감</w:t>
            </w:r>
          </w:p>
        </w:tc>
      </w:tr>
      <w:tr>
        <w:trPr>
          <w:cantSplit/>
        </w:trPr>
        <w:tc>
          <w:tcPr>
            <w:tcW w:type="dxa" w:w="2711"/>
            <w:shd w:fill="F5F1E8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b/>
                <w:bCs/>
                <w:color w:val="17365D"/>
                <w:sz w:val="21"/>
                <w:szCs w:val="21"/>
              </w:rPr>
              <w:t xml:space="preserve">8. 큰 임무</w:t>
            </w:r>
          </w:p>
        </w:tc>
        <w:tc>
          <w:tcPr>
            <w:tcW w:type="dxa" w:w="4600"/>
            <w:shd w:fill="FFFFFF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color w:val="333333"/>
                <w:sz w:val="21"/>
                <w:szCs w:val="21"/>
              </w:rPr>
              <w:t xml:space="preserve">아버지를 사람에게, 사람을 하나님께 계시</w:t>
            </w:r>
          </w:p>
        </w:tc>
      </w:tr>
      <w:tr>
        <w:trPr>
          <w:cantSplit/>
        </w:trPr>
        <w:tc>
          <w:tcPr>
            <w:tcW w:type="dxa" w:w="2711"/>
            <w:shd w:fill="F5F1E8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b/>
                <w:bCs/>
                <w:color w:val="17365D"/>
                <w:sz w:val="21"/>
                <w:szCs w:val="21"/>
              </w:rPr>
              <w:t xml:space="preserve">9. 창조자 속성의 경고</w:t>
            </w:r>
          </w:p>
        </w:tc>
        <w:tc>
          <w:tcPr>
            <w:tcW w:type="dxa" w:w="4600"/>
            <w:shd w:fill="FFFFFF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color w:val="333333"/>
                <w:sz w:val="21"/>
                <w:szCs w:val="21"/>
              </w:rPr>
              <w:t xml:space="preserve">초인간적 권능의 의지를 형성하지 말 것</w:t>
            </w:r>
          </w:p>
        </w:tc>
      </w:tr>
    </w:tbl>
    <w:p>
      <w:pPr>
        <w:spacing w:after="0" w:before="0"/>
      </w:pPr>
      <w:r>
        <w:rPr>
          <w:rFonts w:ascii="함초롬바탕" w:cs="함초롬바탕" w:eastAsia="함초롬바탕" w:hAnsi="함초롬바탕"/>
          <w:sz w:val="12"/>
          <w:szCs w:val="12"/>
        </w:rPr>
        <w:t xml:space="preserve"/>
      </w:r>
    </w:p>
    <w:p>
      <w:pPr>
        <w:spacing w:after="0" w:before="130" w:beforeLines="50" w:line="240" w:lineRule="auto"/>
        <w:jc w:val="both"/>
      </w:pPr>
      <w:r>
        <w:rPr>
          <w:rFonts w:ascii="함초롬바탕" w:cs="함초롬바탕" w:eastAsia="함초롬바탕" w:hAnsi="함초롬바탕"/>
          <w:sz w:val="22"/>
          <w:szCs w:val="22"/>
        </w:rPr>
        <w:t xml:space="preserve">여덟째 당부는 이 증여의 핵심을 보여 줍니다. 짧은 육신의 생애 안에서 하나님이 사람을 찾고 발견하는 일과, 사람이 하나님을 찾고 발견하는 일을 함께 이루어 보이라는 것입니다(120:2.8). 아홉째 당부는 그가 실제로는 평범한 사람이지만 잠재적으로는 여전히 창조자 아들이므로, 초인간적 성취의 의지를 삼가라고 경고합니다(120:2.9).</w:t>
      </w:r>
    </w:p>
    <w:p>
      <w:pPr>
        <w:pStyle w:val="Heading2"/>
        <w:keepNext/>
        <w:spacing w:after="100" w:before="220"/>
      </w:pPr>
      <w:r>
        <w:rPr>
          <w:rFonts w:ascii="함초롬바탕" w:cs="함초롬바탕" w:eastAsia="함초롬바탕" w:hAnsi="함초롬바탕"/>
          <w:b/>
          <w:bCs/>
          <w:color w:val="1F6D73"/>
          <w:sz w:val="32"/>
          <w:szCs w:val="32"/>
        </w:rPr>
        <w:t xml:space="preserve">3. 추가 조언과 충고</w:t>
      </w:r>
    </w:p>
    <w:p>
      <w:pPr>
        <w:spacing w:after="0" w:before="130" w:beforeLines="50" w:line="240" w:lineRule="auto"/>
        <w:jc w:val="both"/>
      </w:pPr>
      <w:r>
        <w:rPr>
          <w:rFonts w:ascii="함초롬바탕" w:cs="함초롬바탕" w:eastAsia="함초롬바탕" w:hAnsi="함초롬바탕"/>
          <w:sz w:val="22"/>
          <w:szCs w:val="22"/>
        </w:rPr>
        <w:t xml:space="preserve">이어서 임마누엘은 가브리엘과 협의한 여덟 가지 부차적 충고를 줍니다(120:3.1). 여기에는 예수의 지상 생애에서 우리가 보게 될 여러 모습의 이유가 담겨 있습니다. 가르침이 한 종파의 소유가 아니라 모든 종교와 모든 민족의 공동 유산이 되게 하라는 것도 그 하나입니다(120:3.6).</w:t>
      </w:r>
    </w:p>
    <w:p>
      <w:pPr>
        <w:spacing w:after="0" w:before="0"/>
      </w:pPr>
      <w:r>
        <w:rPr>
          <w:rFonts w:ascii="함초롬바탕" w:cs="함초롬바탕" w:eastAsia="함초롬바탕" w:hAnsi="함초롬바탕"/>
          <w:sz w:val="12"/>
          <w:szCs w:val="12"/>
        </w:rPr>
        <w:t xml:space="preserve"/>
      </w:r>
    </w:p>
    <w:tbl>
      <w:tblPr>
        <w:tblW w:type="dxa" w:w="6536"/>
        <w:jc w:val="left"/>
        <w:tblLayout w:type="fixed"/>
        <w:tblBorders>
          <w:top w:val="single" w:color="D8CDBB" w:sz="6"/>
          <w:left w:val="single" w:color="D8CDBB" w:sz="6"/>
          <w:bottom w:val="single" w:color="D8CDBB" w:sz="6"/>
          <w:right w:val="single" w:color="D8CDBB" w:sz="6"/>
          <w:insideH w:val="single" w:color="D8CDBB" w:sz="6"/>
          <w:insideV w:val="single" w:color="D8CDBB" w:sz="6"/>
        </w:tblBorders>
        <w:tblCellMar>
          <w:top w:w="70" w:type="dxa"/>
          <w:left w:w="108" w:type="dxa"/>
          <w:bottom w:w="70" w:type="dxa"/>
          <w:right w:w="108" w:type="dxa"/>
        </w:tblCellMar>
      </w:tblPr>
      <w:tblGrid>
        <w:gridCol w:w="1936"/>
        <w:gridCol w:w="4600"/>
      </w:tblGrid>
      <w:tr>
        <w:trPr>
          <w:cantSplit/>
          <w:tblHeader/>
        </w:trPr>
        <w:tc>
          <w:tcPr>
            <w:tcW w:type="dxa" w:w="1936"/>
            <w:shd w:fill="60497A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color w:val="FFFFFF"/>
                <w:sz w:val="22"/>
                <w:szCs w:val="22"/>
              </w:rPr>
              <w:t xml:space="preserve">충고</w:t>
            </w:r>
          </w:p>
        </w:tc>
        <w:tc>
          <w:tcPr>
            <w:tcW w:type="dxa" w:w="4600"/>
            <w:shd w:fill="60497A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color w:val="FFFFFF"/>
                <w:sz w:val="22"/>
                <w:szCs w:val="22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936"/>
            <w:shd w:fill="F5F1E8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b/>
                <w:bCs/>
                <w:color w:val="17365D"/>
                <w:sz w:val="21"/>
                <w:szCs w:val="21"/>
              </w:rPr>
              <w:t xml:space="preserve">1. 실용적 도움</w:t>
            </w:r>
          </w:p>
        </w:tc>
        <w:tc>
          <w:tcPr>
            <w:tcW w:type="dxa" w:w="4600"/>
            <w:shd w:fill="FFFFFF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color w:val="333333"/>
                <w:sz w:val="21"/>
                <w:szCs w:val="21"/>
              </w:rPr>
              <w:t xml:space="preserve">동료 인간에게 즉시 도움이 되는 일도 보여 줄 것</w:t>
            </w:r>
          </w:p>
        </w:tc>
      </w:tr>
      <w:tr>
        <w:trPr>
          <w:cantSplit/>
        </w:trPr>
        <w:tc>
          <w:tcPr>
            <w:tcW w:type="dxa" w:w="1936"/>
            <w:shd w:fill="F5F1E8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b/>
                <w:bCs/>
                <w:color w:val="17365D"/>
                <w:sz w:val="21"/>
                <w:szCs w:val="21"/>
              </w:rPr>
              <w:t xml:space="preserve">2. 가족 관계</w:t>
            </w:r>
          </w:p>
        </w:tc>
        <w:tc>
          <w:tcPr>
            <w:tcW w:type="dxa" w:w="4600"/>
            <w:shd w:fill="FFFFFF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color w:val="333333"/>
                <w:sz w:val="21"/>
                <w:szCs w:val="21"/>
              </w:rPr>
              <w:t xml:space="preserve">그 시대의 가정생활 관습을 따를 것</w:t>
            </w:r>
          </w:p>
        </w:tc>
      </w:tr>
      <w:tr>
        <w:trPr>
          <w:cantSplit/>
        </w:trPr>
        <w:tc>
          <w:tcPr>
            <w:tcW w:type="dxa" w:w="1936"/>
            <w:shd w:fill="F5F1E8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b/>
                <w:bCs/>
                <w:color w:val="17365D"/>
                <w:sz w:val="21"/>
                <w:szCs w:val="21"/>
              </w:rPr>
              <w:t xml:space="preserve">3. 사회 질서</w:t>
            </w:r>
          </w:p>
        </w:tc>
        <w:tc>
          <w:tcPr>
            <w:tcW w:type="dxa" w:w="4600"/>
            <w:shd w:fill="FFFFFF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color w:val="333333"/>
                <w:sz w:val="21"/>
                <w:szCs w:val="21"/>
              </w:rPr>
              <w:t xml:space="preserve">경제·정치에 얽히지 말고 영적 갱생에 힘쓸 것</w:t>
            </w:r>
          </w:p>
        </w:tc>
      </w:tr>
      <w:tr>
        <w:trPr>
          <w:cantSplit/>
        </w:trPr>
        <w:tc>
          <w:tcPr>
            <w:tcW w:type="dxa" w:w="1936"/>
            <w:shd w:fill="F5F1E8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b/>
                <w:bCs/>
                <w:color w:val="17365D"/>
                <w:sz w:val="21"/>
                <w:szCs w:val="21"/>
              </w:rPr>
              <w:t xml:space="preserve">4. 인종의 진화</w:t>
            </w:r>
          </w:p>
        </w:tc>
        <w:tc>
          <w:tcPr>
            <w:tcW w:type="dxa" w:w="4600"/>
            <w:shd w:fill="FFFFFF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color w:val="333333"/>
                <w:sz w:val="21"/>
                <w:szCs w:val="21"/>
              </w:rPr>
              <w:t xml:space="preserve">정상적 진화를 간섭하지 말 것</w:t>
            </w:r>
          </w:p>
        </w:tc>
      </w:tr>
      <w:tr>
        <w:trPr>
          <w:cantSplit/>
        </w:trPr>
        <w:tc>
          <w:tcPr>
            <w:tcW w:type="dxa" w:w="1936"/>
            <w:shd w:fill="F5F1E8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b/>
                <w:bCs/>
                <w:color w:val="17365D"/>
                <w:sz w:val="21"/>
                <w:szCs w:val="21"/>
              </w:rPr>
              <w:t xml:space="preserve">5. 종교 운동</w:t>
            </w:r>
          </w:p>
        </w:tc>
        <w:tc>
          <w:tcPr>
            <w:tcW w:type="dxa" w:w="4600"/>
            <w:shd w:fill="FFFFFF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color w:val="333333"/>
                <w:sz w:val="21"/>
                <w:szCs w:val="21"/>
              </w:rPr>
              <w:t xml:space="preserve">조직된 종파가 생기지 않도록 할 것</w:t>
            </w:r>
          </w:p>
        </w:tc>
      </w:tr>
      <w:tr>
        <w:trPr>
          <w:cantSplit/>
        </w:trPr>
        <w:tc>
          <w:tcPr>
            <w:tcW w:type="dxa" w:w="1936"/>
            <w:shd w:fill="F5F1E8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b/>
                <w:bCs/>
                <w:color w:val="17365D"/>
                <w:sz w:val="21"/>
                <w:szCs w:val="21"/>
              </w:rPr>
              <w:t xml:space="preserve">6. 글과 형상</w:t>
            </w:r>
          </w:p>
        </w:tc>
        <w:tc>
          <w:tcPr>
            <w:tcW w:type="dxa" w:w="4600"/>
            <w:shd w:fill="FFFFFF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color w:val="333333"/>
                <w:sz w:val="21"/>
                <w:szCs w:val="21"/>
              </w:rPr>
              <w:t xml:space="preserve">글을 남기지 말고 형상도 만들지 못하게 할 것</w:t>
            </w:r>
          </w:p>
        </w:tc>
      </w:tr>
      <w:tr>
        <w:trPr>
          <w:cantSplit/>
        </w:trPr>
        <w:tc>
          <w:tcPr>
            <w:tcW w:type="dxa" w:w="1936"/>
            <w:shd w:fill="F5F1E8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b/>
                <w:bCs/>
                <w:color w:val="17365D"/>
                <w:sz w:val="21"/>
                <w:szCs w:val="21"/>
              </w:rPr>
              <w:t xml:space="preserve">7. 결혼</w:t>
            </w:r>
          </w:p>
        </w:tc>
        <w:tc>
          <w:tcPr>
            <w:tcW w:type="dxa" w:w="4600"/>
            <w:shd w:fill="FFFFFF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color w:val="333333"/>
                <w:sz w:val="21"/>
                <w:szCs w:val="21"/>
              </w:rPr>
              <w:t xml:space="preserve">행성에 인간 후손을 남기지 말 것</w:t>
            </w:r>
          </w:p>
        </w:tc>
      </w:tr>
      <w:tr>
        <w:trPr>
          <w:cantSplit/>
        </w:trPr>
        <w:tc>
          <w:tcPr>
            <w:tcW w:type="dxa" w:w="1936"/>
            <w:shd w:fill="F5F1E8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b/>
                <w:bCs/>
                <w:color w:val="17365D"/>
                <w:sz w:val="21"/>
                <w:szCs w:val="21"/>
              </w:rPr>
              <w:t xml:space="preserve">8. 나머지 세부</w:t>
            </w:r>
          </w:p>
        </w:tc>
        <w:tc>
          <w:tcPr>
            <w:tcW w:type="dxa" w:w="4600"/>
            <w:shd w:fill="FFFFFF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color w:val="333333"/>
                <w:sz w:val="21"/>
                <w:szCs w:val="21"/>
              </w:rPr>
              <w:t xml:space="preserve">조절자와 영, 인간 마음의 판단에 맡길 것</w:t>
            </w:r>
          </w:p>
        </w:tc>
      </w:tr>
    </w:tbl>
    <w:p>
      <w:pPr>
        <w:spacing w:after="0" w:before="0"/>
      </w:pPr>
      <w:r>
        <w:rPr>
          <w:rFonts w:ascii="함초롬바탕" w:cs="함초롬바탕" w:eastAsia="함초롬바탕" w:hAnsi="함초롬바탕"/>
          <w:sz w:val="12"/>
          <w:szCs w:val="12"/>
        </w:rPr>
        <w:t xml:space="preserve"/>
      </w:r>
    </w:p>
    <w:p>
      <w:pPr>
        <w:spacing w:after="0" w:before="130" w:beforeLines="50" w:line="240" w:lineRule="auto"/>
        <w:jc w:val="both"/>
      </w:pPr>
      <w:r>
        <w:rPr>
          <w:rFonts w:ascii="함초롬바탕" w:cs="함초롬바탕" w:eastAsia="함초롬바탕" w:hAnsi="함초롬바탕"/>
          <w:sz w:val="22"/>
          <w:szCs w:val="22"/>
        </w:rPr>
        <w:t xml:space="preserve">당부를 마친 임마누엘은 이제 자신이 대행 주권자로 네바돈을 다스리며, 곧 올 사람의 아들을 가브리엘에게 맡긴다고 선언합니다(120:3.11). 그 뒤 미가엘은 모두가 보는 앞에서 샐빙턴에서 사라졌습니다(120:3.12).</w:t>
      </w:r>
    </w:p>
    <w:p>
      <w:pPr>
        <w:pStyle w:val="Heading2"/>
        <w:keepNext/>
        <w:spacing w:after="100" w:before="220"/>
      </w:pPr>
      <w:r>
        <w:rPr>
          <w:rFonts w:ascii="함초롬바탕" w:cs="함초롬바탕" w:eastAsia="함초롬바탕" w:hAnsi="함초롬바탕"/>
          <w:b/>
          <w:bCs/>
          <w:color w:val="1F6D73"/>
          <w:sz w:val="32"/>
          <w:szCs w:val="32"/>
        </w:rPr>
        <w:t xml:space="preserve">4. 육신화—둘을 하나로 만들기</w:t>
      </w:r>
    </w:p>
    <w:p>
      <w:pPr>
        <w:spacing w:after="0" w:before="130" w:beforeLines="50" w:line="240" w:lineRule="auto"/>
        <w:jc w:val="both"/>
      </w:pPr>
      <w:r>
        <w:rPr>
          <w:rFonts w:ascii="함초롬바탕" w:cs="함초롬바탕" w:eastAsia="함초롬바탕" w:hAnsi="함초롬바탕"/>
          <w:sz w:val="22"/>
          <w:szCs w:val="22"/>
        </w:rPr>
        <w:t xml:space="preserve">미가엘이 이기적으로 권력을 쥐고 있다고 비난하던 이들은, 하나님의 아들이 사람의 아들로서 산 자기를 잊은 봉사의 생애 앞에서 영원히 침묵하게 되었습니다(120:4.1).</w:t>
      </w:r>
    </w:p>
    <w:p>
      <w:pPr>
        <w:spacing w:after="0" w:before="130" w:beforeLines="50" w:line="240" w:lineRule="auto"/>
        <w:jc w:val="both"/>
      </w:pPr>
      <w:r>
        <w:rPr>
          <w:rFonts w:ascii="함초롬바탕" w:cs="함초롬바탕" w:eastAsia="함초롬바탕" w:hAnsi="함초롬바탕"/>
          <w:sz w:val="22"/>
          <w:szCs w:val="22"/>
        </w:rPr>
        <w:t xml:space="preserve">원서는 예수가 이중 기원의 존재이지만 이중 인격은 아니었다고 강조합니다. 그는 사람과 연합한 하나님이 아니라 사람 안에 육신화한 하나님이었고, 어느 순간에 하나님이 되거나 사람이 된 것이 아니라 언제나 하나님이자 사람이었습니다. 자라난 것은 오직 그 사실에 대한 인간 마음의 자각이었습니다(120:4.2-4.3).</w:t>
      </w:r>
    </w:p>
    <w:p>
      <w:pPr>
        <w:spacing w:after="0" w:before="0"/>
      </w:pPr>
      <w:r>
        <w:rPr>
          <w:rFonts w:ascii="함초롬바탕" w:cs="함초롬바탕" w:eastAsia="함초롬바탕" w:hAnsi="함초롬바탕"/>
          <w:sz w:val="12"/>
          <w:szCs w:val="12"/>
        </w:rPr>
        <w:t xml:space="preserve"/>
      </w:r>
    </w:p>
    <w:tbl>
      <w:tblPr>
        <w:tblW w:type="dxa" w:w="5971"/>
        <w:jc w:val="left"/>
        <w:tblLayout w:type="fixed"/>
        <w:tblBorders>
          <w:top w:val="single" w:color="D8CDBB" w:sz="6"/>
          <w:left w:val="single" w:color="D8CDBB" w:sz="6"/>
          <w:bottom w:val="single" w:color="D8CDBB" w:sz="6"/>
          <w:right w:val="single" w:color="D8CDBB" w:sz="6"/>
          <w:insideH w:val="single" w:color="D8CDBB" w:sz="6"/>
          <w:insideV w:val="single" w:color="D8CDBB" w:sz="6"/>
        </w:tblBorders>
        <w:tblCellMar>
          <w:top w:w="70" w:type="dxa"/>
          <w:left w:w="108" w:type="dxa"/>
          <w:bottom w:w="70" w:type="dxa"/>
          <w:right w:w="108" w:type="dxa"/>
        </w:tblCellMar>
      </w:tblPr>
      <w:tblGrid>
        <w:gridCol w:w="1371"/>
        <w:gridCol w:w="4600"/>
      </w:tblGrid>
      <w:tr>
        <w:trPr>
          <w:cantSplit/>
          <w:tblHeader/>
        </w:trPr>
        <w:tc>
          <w:tcPr>
            <w:tcW w:type="dxa" w:w="1371"/>
            <w:shd w:fill="B7791F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color w:val="FFFFFF"/>
                <w:sz w:val="22"/>
                <w:szCs w:val="22"/>
              </w:rPr>
              <w:t xml:space="preserve">구분</w:t>
            </w:r>
          </w:p>
        </w:tc>
        <w:tc>
          <w:tcPr>
            <w:tcW w:type="dxa" w:w="4600"/>
            <w:shd w:fill="B7791F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color w:val="FFFFFF"/>
                <w:sz w:val="22"/>
                <w:szCs w:val="22"/>
              </w:rPr>
              <w:t xml:space="preserve">원서의 설명</w:t>
            </w:r>
          </w:p>
        </w:tc>
      </w:tr>
      <w:tr>
        <w:trPr>
          <w:cantSplit/>
        </w:trPr>
        <w:tc>
          <w:tcPr>
            <w:tcW w:type="dxa" w:w="1371"/>
            <w:shd w:fill="F5F1E8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b/>
                <w:bCs/>
                <w:color w:val="17365D"/>
                <w:sz w:val="21"/>
                <w:szCs w:val="21"/>
              </w:rPr>
              <w:t xml:space="preserve">인격</w:t>
            </w:r>
          </w:p>
        </w:tc>
        <w:tc>
          <w:tcPr>
            <w:tcW w:type="dxa" w:w="4600"/>
            <w:shd w:fill="FFFFFF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color w:val="333333"/>
                <w:sz w:val="21"/>
                <w:szCs w:val="21"/>
              </w:rPr>
              <w:t xml:space="preserve">이중 기원이지만 하나의 인격</w:t>
            </w:r>
          </w:p>
        </w:tc>
      </w:tr>
      <w:tr>
        <w:trPr>
          <w:cantSplit/>
        </w:trPr>
        <w:tc>
          <w:tcPr>
            <w:tcW w:type="dxa" w:w="1371"/>
            <w:shd w:fill="F5F1E8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b/>
                <w:bCs/>
                <w:color w:val="17365D"/>
                <w:sz w:val="21"/>
                <w:szCs w:val="21"/>
              </w:rPr>
              <w:t xml:space="preserve">관계</w:t>
            </w:r>
          </w:p>
        </w:tc>
        <w:tc>
          <w:tcPr>
            <w:tcW w:type="dxa" w:w="4600"/>
            <w:shd w:fill="FFFFFF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color w:val="333333"/>
                <w:sz w:val="21"/>
                <w:szCs w:val="21"/>
              </w:rPr>
              <w:t xml:space="preserve">인간과 연합한 하나님이 아니라 인간 안에 육신화한 하나님</w:t>
            </w:r>
          </w:p>
        </w:tc>
      </w:tr>
      <w:tr>
        <w:trPr>
          <w:cantSplit/>
        </w:trPr>
        <w:tc>
          <w:tcPr>
            <w:tcW w:type="dxa" w:w="1371"/>
            <w:shd w:fill="F5F1E8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b/>
                <w:bCs/>
                <w:color w:val="17365D"/>
                <w:sz w:val="21"/>
                <w:szCs w:val="21"/>
              </w:rPr>
              <w:t xml:space="preserve">시점</w:t>
            </w:r>
          </w:p>
        </w:tc>
        <w:tc>
          <w:tcPr>
            <w:tcW w:type="dxa" w:w="4600"/>
            <w:shd w:fill="FFFFFF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color w:val="333333"/>
                <w:sz w:val="21"/>
                <w:szCs w:val="21"/>
              </w:rPr>
              <w:t xml:space="preserve">점차 된 것이 아니라 언제나 하나님이자 사람</w:t>
            </w:r>
          </w:p>
        </w:tc>
      </w:tr>
      <w:tr>
        <w:trPr>
          <w:cantSplit/>
        </w:trPr>
        <w:tc>
          <w:tcPr>
            <w:tcW w:type="dxa" w:w="1371"/>
            <w:shd w:fill="F5F1E8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b/>
                <w:bCs/>
                <w:color w:val="17365D"/>
                <w:sz w:val="21"/>
                <w:szCs w:val="21"/>
              </w:rPr>
              <w:t xml:space="preserve">자라난 것</w:t>
            </w:r>
          </w:p>
        </w:tc>
        <w:tc>
          <w:tcPr>
            <w:tcW w:type="dxa" w:w="4600"/>
            <w:shd w:fill="FFFFFF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color w:val="333333"/>
                <w:sz w:val="21"/>
                <w:szCs w:val="21"/>
              </w:rPr>
              <w:t xml:space="preserve">그 사실에 대한 인간 마음의 자각</w:t>
            </w:r>
          </w:p>
        </w:tc>
      </w:tr>
    </w:tbl>
    <w:p>
      <w:pPr>
        <w:spacing w:after="0" w:before="0"/>
      </w:pPr>
      <w:r>
        <w:rPr>
          <w:rFonts w:ascii="함초롬바탕" w:cs="함초롬바탕" w:eastAsia="함초롬바탕" w:hAnsi="함초롬바탕"/>
          <w:sz w:val="12"/>
          <w:szCs w:val="12"/>
        </w:rPr>
        <w:t xml:space="preserve"/>
      </w:r>
    </w:p>
    <w:p>
      <w:pPr>
        <w:spacing w:after="0" w:before="130" w:beforeLines="50" w:line="240" w:lineRule="auto"/>
        <w:jc w:val="both"/>
      </w:pPr>
      <w:r>
        <w:rPr>
          <w:rFonts w:ascii="함초롬바탕" w:cs="함초롬바탕" w:eastAsia="함초롬바탕" w:hAnsi="함초롬바탕"/>
          <w:sz w:val="22"/>
          <w:szCs w:val="22"/>
        </w:rPr>
        <w:t xml:space="preserve">지역 우주의 시민들에게도 가장 흥미로운 기적은 파라다이스 아들의 육신화입니다. 그러나 이 비범한 체험 속에서도 아버지는 언제나처럼 정상적이고 자연스러운 방식으로 자신을 나타내셨습니다(120:4.5-4.6).</w:t>
      </w:r>
    </w:p>
    <w:p>
      <w:pPr>
        <w:pStyle w:val="Heading2"/>
        <w:spacing w:after="140" w:before="260"/>
      </w:pPr>
      <w:r>
        <w:rPr>
          <w:rFonts w:ascii="함초롬바탕" w:cs="함초롬바탕" w:eastAsia="함초롬바탕" w:hAnsi="함초롬바탕"/>
          <w:b/>
          <w:bCs/>
          <w:color w:val="B7791F"/>
          <w:sz w:val="40"/>
          <w:szCs w:val="40"/>
        </w:rPr>
        <w:t xml:space="preserve">결론</w:t>
      </w:r>
    </w:p>
    <w:p>
      <w:pPr>
        <w:spacing w:after="0" w:before="130" w:beforeLines="50" w:line="240" w:lineRule="auto"/>
        <w:jc w:val="both"/>
      </w:pPr>
      <w:r>
        <w:rPr>
          <w:rFonts w:ascii="함초롬바탕" w:cs="함초롬바탕" w:eastAsia="함초롬바탕" w:hAnsi="함초롬바탕"/>
          <w:sz w:val="22"/>
          <w:szCs w:val="22"/>
        </w:rPr>
        <w:t xml:space="preserve">제120편은 예수의 탄생 이야기에 앞서, 그 삶이 왜 그런 모습이어야 했는지를 먼저 들려줍니다. 미가엘은 권능이 모자라서가 아니라 아버지의 뜻에 온전히 기대는 체험을 스스로 원했기에 모든 지원을 내려놓았습니다. 임마누엘의 당부는 그 삶의 방향을 정해 주었습니다. 교사로서 사람의 영을 먼저 해방하고, 종파나 우상을 남기지 않으며, 한 세대가 아니라 온 우주를 위해 사는 것입니다. 그리고 그렇게 태어난 예수는 반은 하나님이고 반은 사람인 존재가 아니라, 처음부터 끝까지 하나님이자 사람인 한 인격이었습니다.</w:t>
      </w:r>
    </w:p>
    <w:p>
      <w:pPr>
        <w:spacing w:after="0" w:before="0"/>
      </w:pPr>
      <w:r>
        <w:rPr>
          <w:rFonts w:ascii="함초롬바탕" w:cs="함초롬바탕" w:eastAsia="함초롬바탕" w:hAnsi="함초롬바탕"/>
          <w:sz w:val="12"/>
          <w:szCs w:val="12"/>
        </w:rPr>
        <w:t xml:space="preserve"/>
      </w:r>
    </w:p>
    <w:tbl>
      <w:tblPr>
        <w:tblW w:type="dxa" w:w="7846"/>
        <w:jc w:val="left"/>
        <w:tblLayout w:type="fixed"/>
        <w:tblBorders>
          <w:top w:val="single" w:color="D8CDBB" w:sz="6"/>
          <w:left w:val="single" w:color="D8CDBB" w:sz="6"/>
          <w:bottom w:val="single" w:color="D8CDBB" w:sz="6"/>
          <w:right w:val="single" w:color="D8CDBB" w:sz="6"/>
          <w:insideH w:val="single" w:color="D8CDBB" w:sz="6"/>
          <w:insideV w:val="single" w:color="D8CDBB" w:sz="6"/>
        </w:tblBorders>
        <w:tblCellMar>
          <w:top w:w="70" w:type="dxa"/>
          <w:left w:w="108" w:type="dxa"/>
          <w:bottom w:w="70" w:type="dxa"/>
          <w:right w:w="108" w:type="dxa"/>
        </w:tblCellMar>
      </w:tblPr>
      <w:tblGrid>
        <w:gridCol w:w="3246"/>
        <w:gridCol w:w="4600"/>
      </w:tblGrid>
      <w:tr>
        <w:trPr>
          <w:cantSplit/>
          <w:tblHeader/>
        </w:trPr>
        <w:tc>
          <w:tcPr>
            <w:tcW w:type="dxa" w:w="3246"/>
            <w:shd w:fill="17365D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color w:val="FFFFFF"/>
                <w:sz w:val="22"/>
                <w:szCs w:val="22"/>
              </w:rPr>
              <w:t xml:space="preserve">소제목</w:t>
            </w:r>
          </w:p>
        </w:tc>
        <w:tc>
          <w:tcPr>
            <w:tcW w:type="dxa" w:w="4600"/>
            <w:shd w:fill="17365D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함초롬바탕" w:cs="함초롬바탕" w:eastAsia="함초롬바탕" w:hAnsi="함초롬바탕"/>
                <w:b/>
                <w:bCs/>
                <w:color w:val="FFFFFF"/>
                <w:sz w:val="22"/>
                <w:szCs w:val="22"/>
              </w:rPr>
              <w:t xml:space="preserve">핵심 메시지</w:t>
            </w:r>
          </w:p>
        </w:tc>
      </w:tr>
      <w:tr>
        <w:trPr>
          <w:cantSplit/>
        </w:trPr>
        <w:tc>
          <w:tcPr>
            <w:tcW w:type="dxa" w:w="3246"/>
            <w:shd w:fill="F5F1E8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b/>
                <w:bCs/>
                <w:color w:val="17365D"/>
                <w:sz w:val="21"/>
                <w:szCs w:val="21"/>
              </w:rPr>
              <w:t xml:space="preserve">일곱째 증여 위임</w:t>
            </w:r>
          </w:p>
        </w:tc>
        <w:tc>
          <w:tcPr>
            <w:tcW w:type="dxa" w:w="4600"/>
            <w:shd w:fill="FFFFFF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color w:val="333333"/>
                <w:sz w:val="21"/>
                <w:szCs w:val="21"/>
              </w:rPr>
              <w:t xml:space="preserve">모든 지원을 벗고 아버지께만 기대는 첫 증여</w:t>
            </w:r>
          </w:p>
        </w:tc>
      </w:tr>
      <w:tr>
        <w:trPr>
          <w:cantSplit/>
        </w:trPr>
        <w:tc>
          <w:tcPr>
            <w:tcW w:type="dxa" w:w="3246"/>
            <w:shd w:fill="F5F1E8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b/>
                <w:bCs/>
                <w:color w:val="17365D"/>
                <w:sz w:val="21"/>
                <w:szCs w:val="21"/>
              </w:rPr>
              <w:t xml:space="preserve">증여의 제한</w:t>
            </w:r>
          </w:p>
        </w:tc>
        <w:tc>
          <w:tcPr>
            <w:tcW w:type="dxa" w:w="4600"/>
            <w:shd w:fill="FFFFFF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color w:val="333333"/>
                <w:sz w:val="21"/>
                <w:szCs w:val="21"/>
              </w:rPr>
              <w:t xml:space="preserve">권능이 아니라 믿음으로 강해진 약함으로 이루라</w:t>
            </w:r>
          </w:p>
        </w:tc>
      </w:tr>
      <w:tr>
        <w:trPr>
          <w:cantSplit/>
        </w:trPr>
        <w:tc>
          <w:tcPr>
            <w:tcW w:type="dxa" w:w="3246"/>
            <w:shd w:fill="F5F1E8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b/>
                <w:bCs/>
                <w:color w:val="17365D"/>
                <w:sz w:val="21"/>
                <w:szCs w:val="21"/>
              </w:rPr>
              <w:t xml:space="preserve">추가 조언과 충고</w:t>
            </w:r>
          </w:p>
        </w:tc>
        <w:tc>
          <w:tcPr>
            <w:tcW w:type="dxa" w:w="4600"/>
            <w:shd w:fill="FFFFFF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color w:val="333333"/>
                <w:sz w:val="21"/>
                <w:szCs w:val="21"/>
              </w:rPr>
              <w:t xml:space="preserve">종파도 글도 형상도 남기지 않는 모두의 유산</w:t>
            </w:r>
          </w:p>
        </w:tc>
      </w:tr>
      <w:tr>
        <w:trPr>
          <w:cantSplit/>
        </w:trPr>
        <w:tc>
          <w:tcPr>
            <w:tcW w:type="dxa" w:w="3246"/>
            <w:shd w:fill="F5F1E8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b/>
                <w:bCs/>
                <w:color w:val="17365D"/>
                <w:sz w:val="21"/>
                <w:szCs w:val="21"/>
              </w:rPr>
              <w:t xml:space="preserve">육신화—둘을 하나로 만들기</w:t>
            </w:r>
          </w:p>
        </w:tc>
        <w:tc>
          <w:tcPr>
            <w:tcW w:type="dxa" w:w="4600"/>
            <w:shd w:fill="FFFFFF" w:color="auto" w:val="clear"/>
            <w:tcMar>
              <w:top w:type="dxa" w:w="70"/>
              <w:left w:type="dxa" w:w="108"/>
              <w:bottom w:type="dxa" w:w="70"/>
              <w:right w:type="dxa" w:w="108"/>
            </w:tcMar>
          </w:tcPr>
          <w:p>
            <w:pPr>
              <w:spacing w:after="0" w:before="0" w:line="240" w:lineRule="auto"/>
              <w:jc w:val="left"/>
            </w:pPr>
            <w:r>
              <w:rPr>
                <w:rFonts w:ascii="함초롬바탕" w:cs="함초롬바탕" w:eastAsia="함초롬바탕" w:hAnsi="함초롬바탕"/>
                <w:color w:val="333333"/>
                <w:sz w:val="21"/>
                <w:szCs w:val="21"/>
              </w:rPr>
              <w:t xml:space="preserve">예수는 언제나 하나님이자 사람인 한 인격이었다</w:t>
            </w:r>
          </w:p>
        </w:tc>
      </w:tr>
    </w:tbl>
    <w:p>
      <w:pPr>
        <w:spacing w:after="0" w:before="0"/>
      </w:pPr>
      <w:r>
        <w:rPr>
          <w:rFonts w:ascii="함초롬바탕" w:cs="함초롬바탕" w:eastAsia="함초롬바탕" w:hAnsi="함초롬바탕"/>
          <w:sz w:val="12"/>
          <w:szCs w:val="1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함초롬바탕" w:cs="함초롬바탕" w:eastAsia="함초롬바탕" w:hAnsi="함초롬바탕"/>
          <w:b/>
          <w:bCs/>
          <w:color w:val="9E3D35"/>
          <w:sz w:val="32"/>
          <w:szCs w:val="32"/>
        </w:rPr>
        <w:t xml:space="preserve">제120편의 핵심</w:t>
      </w:r>
    </w:p>
    <w:tbl>
      <w:tblPr>
        <w:tblW w:type="dxa" w:w="9972"/>
        <w:jc w:val="center"/>
        <w:tblBorders>
          <w:top w:val="single" w:color="E4C77A" w:sz="8"/>
          <w:left w:val="single" w:color="E4C77A" w:sz="8"/>
          <w:bottom w:val="single" w:color="E4C77A" w:sz="8"/>
          <w:right w:val="single" w:color="E4C77A" w:sz="8"/>
          <w:insideH w:val="none" w:color="FFFFFF" w:sz="0"/>
          <w:insideV w:val="none" w:color="FFFFFF" w:sz="0"/>
        </w:tblBorders>
      </w:tblPr>
      <w:tblGrid>
        <w:gridCol w:w="9972"/>
      </w:tblGrid>
      <w:tr>
        <w:trPr>
          <w:cantSplit/>
        </w:trPr>
        <w:tc>
          <w:tcPr>
            <w:tcW w:type="dxa" w:w="9972"/>
            <w:shd w:fill="EEF6F1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 w:before="0" w:line="260" w:lineRule="auto"/>
              <w:jc w:val="center"/>
            </w:pPr>
            <w:r>
              <w:rPr>
                <w:rFonts w:ascii="함초롬바탕" w:cs="함초롬바탕" w:eastAsia="함초롬바탕" w:hAnsi="함초롬바탕"/>
                <w:color w:val="1F6D73"/>
                <w:sz w:val="24"/>
                <w:szCs w:val="24"/>
              </w:rPr>
              <w:t xml:space="preserve">창조자는 권능을 내려놓고 아버지의 뜻에 온전히 기대어 사람으로 살았고, 그 삶으로 하나님을 사람에게, 사람을 하나님께 계시했다.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134" w:right="1134" w:bottom="102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함초롬바탕" w:cs="함초롬바탕" w:eastAsia="함초롬바탕" w:hAnsi="함초롬바탕"/>
        <w:color w:val="777777"/>
        <w:sz w:val="19"/>
        <w:szCs w:val="19"/>
      </w:rPr>
      <w:t xml:space="preserve">―  </w:t>
    </w:r>
    <w:r>
      <w:rPr>
        <w:rFonts w:ascii="함초롬바탕" w:cs="함초롬바탕" w:eastAsia="함초롬바탕" w:hAnsi="함초롬바탕"/>
        <w:color w:val="777777"/>
        <w:sz w:val="19"/>
        <w:szCs w:val="19"/>
      </w:rPr>
      <w:fldChar w:fldCharType="begin"/>
      <w:instrText xml:space="preserve">PAGE</w:instrText>
      <w:fldChar w:fldCharType="separate"/>
      <w:fldChar w:fldCharType="end"/>
    </w:r>
    <w:r>
      <w:rPr>
        <w:rFonts w:ascii="함초롬바탕" w:cs="함초롬바탕" w:eastAsia="함초롬바탕" w:hAnsi="함초롬바탕"/>
        <w:color w:val="777777"/>
        <w:sz w:val="19"/>
        <w:szCs w:val="19"/>
      </w:rPr>
      <w:t xml:space="preserve">  ―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함초롬바탕" w:cs="함초롬바탕" w:eastAsia="함초롬바탕" w:hAnsi="함초롬바탕"/>
        <w:color w:val="777777"/>
        <w:sz w:val="18"/>
        <w:szCs w:val="18"/>
      </w:rPr>
      <w:t xml:space="preserve">유란시아서  |  제120편 미가엘의 유란시아 증여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함초롬바탕" w:cs="함초롬바탕" w:eastAsia="함초롬바탕" w:hAnsi="함초롬바탕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keepLines/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2026-08-17T05:10:44.677Z</dcterms:created>
  <dcterms:modified xsi:type="dcterms:W3CDTF">2026-08-17T05:10:44.692Z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