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20" w:before="240"/>
        <w:jc w:val="center"/>
      </w:pPr>
      <w:r>
        <w:rPr>
          <w:rFonts w:ascii="함초롬바탕" w:cs="함초롬바탕" w:eastAsia="함초롬바탕" w:hAnsi="함초롬바탕"/>
          <w:b/>
          <w:bCs/>
          <w:color w:val="17365D"/>
          <w:sz w:val="50"/>
          <w:szCs w:val="50"/>
        </w:rPr>
        <w:t xml:space="preserve">제94편 동방에서의 멜기세덱 가르침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6"/>
                <w:szCs w:val="26"/>
              </w:rPr>
              <w:t xml:space="preserve">신앙으로 은총을 받는다는 살렘의 복음은 인도와 중국과 동아시아에서 어떻게 받아들여지고, 또 어떻게 흐려졌는가?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서문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제93편에서 우리는 마키벤타 멜기세덱이 살렘에서 신앙의 언약을 남기고 선교사들을 길러 낸 이야기를 보았습니다. 이제 제94편은 그 선교사들을 따라 동쪽으로, 인도와 중국과 일본과 티베트로 나아갑니다.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살렘의 교사들은 아프리카와 유라시아의 가장 먼 부족들에게까지 가서, 한 분 우주 하나님을 믿고 신뢰하는 것만이 하나님의 은혜를 얻는 유일한 대가라는 마키벤타의 복음을 전했습니다. 그들은 곳곳에 훈련소를 세우고, 현지에서 개종한 이들을 자기 민족의 교사로 세웠습니다(94:0.1).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그렇다면 이 단순한 복음은 오래된 동방의 종교와 철학을 만나 무엇을 남겼으며, 무엇에 막혀 길을 잃었을까요?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예수에 관한 복음이 아니라, 예수의 복음이 지닌 살아 있는 영적 실체를 모든 신앙의 민족들에게 전할 때가 왔다. (94:12.7)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본문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1. 베다 인도에서의 살렘 가르침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멜기세덱 시대의 인도는 북서쪽에서 온 아리안-안드족이 막 다스리기 시작한 나라였습니다. 베다의 신들은 원래의 유일신 신앙이 부족마다 갈라지며 여럿으로 퇴화한 것이었고, 이 무렵 다시 하나의 신단으로 묶이고 있었습니다(94:1.1-1.3). 아버지-신 개념인 프라자파티나 브라흐마도 떠오르고 있었습니다(94:1.4).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살렘 선교사들이 전한 한 분 하나님은 이 개념과 아주 어긋나지는 않았지만, 의식이 없는 살렘 교리는 브라만 사제들의 가르침과 정면으로 부딪쳤습니다. 브라만들은 제사와 상관없이 신앙으로 은총을 받는다는 가르침을 끝내 받아들이지 않았고, 이 거부는 인도의 중대한 전환점이 되었습니다(94:1.5-1.6). 그들은 살렘 교사들에 맞서 거룩한 기록을 모아 리그 베다를 편찬했습니다. 베다에는 가장 고상한 신 개념과 가장 타락한 신 개념이 함께 들어 있습니다(94:1.7).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2. 브라만교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원서는 카스트 제도가 아리안의 정체성을 지키려고 만들어졌으며, 인종은 지키지 못했지만 브라만 계급은 살아남게 했다고 설명합니다(94:2.1). 위기에 몰린 브라만들은 자신들을 신과 나란한 우주의 근본 원리로 높였는데, 원서는 다른 어떤 민족의 사제도 이렇게까지 한 적은 없었다고 말합니다(94:2.2).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여기에 끝없는 환생, 곧 윤회 교리가 더해지면서 사람들은 죽음 뒤의 해방과 영적 진보라는 소망을 잃었습니다. 자아에서 영원히 벗어나 브라만과 하나 되는 것만이 출구가 되었고, 욕망과 야망은 부정되었습니다(94:2.3-2.4). 브라만들은 신 개념에서 인간적 요소를 없애려다 신을 비인격화하는 오류에 빠져, 파라다이스 아버지가 아니라 멀고 비인격적인 절대자에 이르렀습니다(94:2.6-2.7).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모든 문명 중에서 베다-아리안 문명은 살렘 복음을 거부한 대가로 가장 혹독한 값을 치렀다. (94:2.4)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3. 브라만 철학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원서는 브라만교의 최고 단계를 철학과 형이상학에서 인간 마음이 이룬 가장 고귀한 성취 가운데 하나로 봅니다. 그러나 우주 아버지의 존재와, 그 아버지께 이르는 우주적 상승이라는 종교의 두 핵심만은 빠져 있었습니다(94:3.1). 브라만은 모든 유한한 성질을 부정해야만 알 수 있는 존재였기에, 한 사람의 신앙인이 체험할 수는 없었습니다(94:3.2).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40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806"/>
        <w:gridCol w:w="4600"/>
      </w:tblGrid>
      <w:tr>
        <w:trPr>
          <w:cantSplit/>
          <w:tblHeader/>
        </w:trPr>
        <w:tc>
          <w:tcPr>
            <w:tcW w:type="dxa" w:w="2806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브라만 철학의 개념</w:t>
            </w:r>
          </w:p>
        </w:tc>
        <w:tc>
          <w:tcPr>
            <w:tcW w:type="dxa" w:w="4600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진리에 가까웠으나 놓친 점</w:t>
            </w:r>
          </w:p>
        </w:tc>
      </w:tr>
      <w:tr>
        <w:trPr>
          <w:cantSplit/>
        </w:trPr>
        <w:tc>
          <w:tcPr>
            <w:tcW w:type="dxa" w:w="28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우주 대혼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최상 존재에 가까우나 인격적 접근이 없음</w:t>
            </w:r>
          </w:p>
        </w:tc>
      </w:tr>
      <w:tr>
        <w:trPr>
          <w:cantSplit/>
        </w:trPr>
        <w:tc>
          <w:tcPr>
            <w:tcW w:type="dxa" w:w="28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카르마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최상위에서의 행위 종합에 가까우나 인격은 삼켜짐</w:t>
            </w:r>
          </w:p>
        </w:tc>
      </w:tr>
      <w:tr>
        <w:trPr>
          <w:cantSplit/>
        </w:trPr>
        <w:tc>
          <w:tcPr>
            <w:tcW w:type="dxa" w:w="28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혼 안의 브라만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조절자 내주에 가까우나 인간 개별성을 부정</w:t>
            </w:r>
          </w:p>
        </w:tc>
      </w:tr>
      <w:tr>
        <w:trPr>
          <w:cantSplit/>
        </w:trPr>
        <w:tc>
          <w:tcPr>
            <w:tcW w:type="dxa" w:w="28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혼이 브라만으로 돌아감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조절자의 귀환과 닮았으나 생존하는 모론시아 혼이 없음</w:t>
            </w:r>
          </w:p>
        </w:tc>
      </w:tr>
      <w:tr>
        <w:trPr>
          <w:cantSplit/>
        </w:trPr>
        <w:tc>
          <w:tcPr>
            <w:tcW w:type="dxa" w:w="280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실체의 수준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절대·초월·유한 수준을 구분하지 못함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가장 치명적인 결함은, 인간과 하나님의 의지가 만나 태어나는 새롭고 독특한 무언가, 곧 필사자 인격의 모론시아 대응물이 살아남는다는 개념이 없었다는 점입니다(94:3.7). 또 모든 수준에서 인격적으로 만날 수 있는 우주 아버지의 인격을 알아보지 못했습니다(94:3.8).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4. 힌두교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세월이 흐르며 인도의 대중은 멜기세덱의 영향을 받고 브라만이 굳혀 놓은 베다의 옛 의식으로 돌아갔습니다. 세계에서 가장 오래되고 국제적인 이 종교는 불교·자이나교·이슬람교·그리스도교의 영향을 받아 계속 변했지만, 예수의 가르침은 너무 서방화된 채 도착해 백인의 종교처럼 낯설게 여겨졌습니다(94:4.1). 힌두교 신학은 신을 네 단계로 그립니다(94:4.2-4.7).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622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266"/>
        <w:gridCol w:w="4356"/>
      </w:tblGrid>
      <w:tr>
        <w:trPr>
          <w:cantSplit/>
          <w:tblHeader/>
        </w:trPr>
        <w:tc>
          <w:tcPr>
            <w:tcW w:type="dxa" w:w="3266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힌두교 신의 단계</w:t>
            </w:r>
          </w:p>
        </w:tc>
        <w:tc>
          <w:tcPr>
            <w:tcW w:type="dxa" w:w="4356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32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브라만</w:t>
            </w:r>
          </w:p>
        </w:tc>
        <w:tc>
          <w:tcPr>
            <w:tcW w:type="dxa" w:w="435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절대, 무한자, 그것이다</w:t>
            </w:r>
          </w:p>
        </w:tc>
      </w:tr>
      <w:tr>
        <w:trPr>
          <w:cantSplit/>
        </w:trPr>
        <w:tc>
          <w:tcPr>
            <w:tcW w:type="dxa" w:w="32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트리무르티</w:t>
            </w:r>
          </w:p>
        </w:tc>
        <w:tc>
          <w:tcPr>
            <w:tcW w:type="dxa" w:w="435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브라흐마·시바·비슈누의 최고 삼위일체</w:t>
            </w:r>
          </w:p>
        </w:tc>
      </w:tr>
      <w:tr>
        <w:trPr>
          <w:cantSplit/>
        </w:trPr>
        <w:tc>
          <w:tcPr>
            <w:tcW w:type="dxa" w:w="32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베다와 후기 베다의 신들</w:t>
            </w:r>
          </w:p>
        </w:tc>
        <w:tc>
          <w:tcPr>
            <w:tcW w:type="dxa" w:w="435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아그니·인드라·소마 등 부차적 신들</w:t>
            </w:r>
          </w:p>
        </w:tc>
      </w:tr>
      <w:tr>
        <w:trPr>
          <w:cantSplit/>
        </w:trPr>
        <w:tc>
          <w:tcPr>
            <w:tcW w:type="dxa" w:w="32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4. 반신들</w:t>
            </w:r>
          </w:p>
        </w:tc>
        <w:tc>
          <w:tcPr>
            <w:tcW w:type="dxa" w:w="435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초인·영웅·악마·귀신·요정·성인들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힌두교의 강점은 가장 적응력이 크고 관용적이라는 데 있습니다. 거대한 제도 없이 사람들의 일상에 엮여 있기에 살아남았습니다(94:4.8-4.9). 원서는 오늘날 인도에 가장 필요한 것이 서방의 교의를 벗은 예수의 복음, 곧 하나님의 아버지 되심과 사람의 형제애를 사랑의 봉사로 사는 것이라고 말합니다(94:4.10).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5. 중국에서의 진리 투쟁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살렘 선교사들은 기원전 2천 년대 중반 중국에 이르러 백 년 넘게 시푸크에 본부를 두고 교사들을 길렀습니다(94:5.1). 그 결과 오늘과는 매우 다른 초기 도교가 생겨났습니다(94:5.2).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966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366"/>
        <w:gridCol w:w="4600"/>
      </w:tblGrid>
      <w:tr>
        <w:trPr>
          <w:cantSplit/>
          <w:tblHeader/>
        </w:trPr>
        <w:tc>
          <w:tcPr>
            <w:tcW w:type="dxa" w:w="2366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초기 도교의 뿌리</w:t>
            </w:r>
          </w:p>
        </w:tc>
        <w:tc>
          <w:tcPr>
            <w:tcW w:type="dxa" w:w="4600"/>
            <w:shd w:fill="B7791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싱랑톤의 가르침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하늘의 하나님 상제(上帝) 개념으로 남음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살렘 종교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신앙에 응답해 은혜 주시는 지고자 창조주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인도의 브라만 개념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절대자 사상과 악에서 벗어나려는 열망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 복합 신앙은 일본에서 신도가 되었고, 그곳 사람들도 멜기세덱이 육신으로 왔던 일을 알게 되었습니다(94:5.6). 중국인은 일찍이 사제의 속박과 귀신에 대한 공포에서 벗어난 최초의 민족이었지만, 거기서 더 나아가지 못하고 조상 숭배라는 오류에 빠졌습니다(94:5.7). 그래도 살렘의 노력은 헛되지 않아, 노자와 공자의 도덕적·영적 뿌리가 되었습니다(94:5.8).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6. 노자와 공자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미가엘이 오기 약 육백 년 전, 멜기세덱의 가르침은 옛 신앙에 묻혀 사라질 위기에 있었습니다. 그때 기원전 6세기에 여러 인간 교사들을 통해 살렘 복음이 전례 없이 되살아났습니다(94:6.1-6.2).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5500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900"/>
        <w:gridCol w:w="4600"/>
      </w:tblGrid>
      <w:tr>
        <w:trPr>
          <w:cantSplit/>
          <w:tblHeader/>
        </w:trPr>
        <w:tc>
          <w:tcPr>
            <w:tcW w:type="dxa" w:w="900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교사</w:t>
            </w:r>
          </w:p>
        </w:tc>
        <w:tc>
          <w:tcPr>
            <w:tcW w:type="dxa" w:w="4600"/>
            <w:shd w:fill="9E3D35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가르침의 핵심</w:t>
            </w:r>
          </w:p>
        </w:tc>
      </w:tr>
      <w:tr>
        <w:trPr>
          <w:cantSplit/>
        </w:trPr>
        <w:tc>
          <w:tcPr>
            <w:tcW w:type="dxa" w:w="900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노자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도는 모든 창조의 첫째 원인, 인간의 운명은 도와의 영원한 연합</w:t>
            </w:r>
          </w:p>
        </w:tc>
      </w:tr>
      <w:tr>
        <w:trPr>
          <w:cantSplit/>
        </w:trPr>
        <w:tc>
          <w:tcPr>
            <w:tcW w:type="dxa" w:w="900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노자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악을 선으로 갚음, 어린아이 같은 신앙, 강요하지 않고 행동함</w:t>
            </w:r>
          </w:p>
        </w:tc>
      </w:tr>
      <w:tr>
        <w:trPr>
          <w:cantSplit/>
        </w:trPr>
        <w:tc>
          <w:tcPr>
            <w:tcW w:type="dxa" w:w="900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공자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마법 대신 도덕, 땅의 질서는 하늘 질서의 거울</w:t>
            </w:r>
          </w:p>
        </w:tc>
      </w:tr>
      <w:tr>
        <w:trPr>
          <w:cantSplit/>
        </w:trPr>
        <w:tc>
          <w:tcPr>
            <w:tcW w:type="dxa" w:w="900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묵자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의무가 아니라 하나님의 사랑에 기초한 형제애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FFF7E6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7365D"/>
                <w:sz w:val="24"/>
                <w:szCs w:val="24"/>
              </w:rPr>
              <w:t xml:space="preserve">절대 신은 다투지 않지만 항상 승리하며, 인류를 강요하지 않지만 항상 그들의 진정한 소망에 응답할 준비가 되어 있다. (94:6.6)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노자의 가르침은 동방에서 거의 잊혔고, 오늘의 대중 도교와도 거의 닮지 않았습니다(94:6.8, 6.11). 공자의 저술은 인류 삼분의 일의 도덕적 기초가 되었지만, 질서 자체를 새 주물로 만들어 탐구 정신을 누르기도 했습니다(94:6.9-6.11). 결국 두 사람 모두 신으로 높여졌고, 중국은 악마와 용이 들끓는 신학으로 한동안 퇴보했습니다(94:6.12).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7. 고타마 싯달타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같은 시대 인도에서는 고타마 싯달타가 나타났습니다. 그는 작은 산악 계곡 족장의 후계자였으며, 육 년의 헛된 요가 수행 끝에 자기 사상의 기초를 세웠습니다(94:7.1-7.2). 그는 카스트와 고행과 윤회에 맞섰고, 사람들을 두려움에서 해방하려 했지만, 하나인 우주적 존재의 인격은 알지 못했습니다(94:7.3).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베나레스에서 제자 바우탄이 멜기세덱과 아브라함의 언약 전통을 전하자, 고타마는 신앙을 통한 구원에 진보된 입장을 취하고 제자들을 예순 명씩 보내 거저 주어지는 구원의 기쁜 소식을 전하게 했습니다(94:7.5). 그러나 노년에는 흔들려 너 자신의 구원을 스스로 이루라고 말했습니다(94:7.6). 원서는 현대 그리스도교가 예수의 본래 가르침이 아니듯, 현대 불교도 고타마의 참된 가르침이 아니라고 말합니다(94:7.8).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8. 불교 신앙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불교도가 되는 길은 부처와 법과 형제단에 귀의한다는 삼귀의를 고백하는 것뿐이었습니다(94:8.1). 고타마는 자신에 대해 초인적인 주장을 한 적이 없었지만 제자들은 그를 깨달은 자, 곧 부처라 불렀습니다(94:8.2).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08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481"/>
        <w:gridCol w:w="4600"/>
      </w:tblGrid>
      <w:tr>
        <w:trPr>
          <w:cantSplit/>
          <w:tblHeader/>
        </w:trPr>
        <w:tc>
          <w:tcPr>
            <w:tcW w:type="dxa" w:w="2481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가르침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48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네 가지 고귀한 진리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고통, 고통의 기원, 고통의 소멸, 소멸에 이르는 길</w:t>
            </w:r>
          </w:p>
        </w:tc>
      </w:tr>
      <w:tr>
        <w:trPr>
          <w:cantSplit/>
        </w:trPr>
        <w:tc>
          <w:tcPr>
            <w:tcW w:type="dxa" w:w="248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팔정도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올바른 견해·발원·말·행위·생계·노력·마음챙김·명상</w:t>
            </w:r>
          </w:p>
        </w:tc>
      </w:tr>
      <w:tr>
        <w:trPr>
          <w:cantSplit/>
        </w:trPr>
        <w:tc>
          <w:tcPr>
            <w:tcW w:type="dxa" w:w="248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다섯 계율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살인·도둑질·음행·거짓말·취하게 하는 술을 금함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고타마는 욕망을 모두 없애라는 것이 아니라, 일시적인 목표에만 희망을 두는 헛됨을 깨닫게 하려 했습니다(94:8.8). 그러나 원래 가르침에는 신의 도움도 구원 신앙도 없었고, 인간의 노력만으로 구원을 얻는다고 보았습니다(94:8.17). 원서는 그의 위대한 진리가 절대적 정의의 우주를 선언한 데 있으며, 가장 큰 약점은 이타적인 사회봉사의 종교를 이루지 못한 데 있다고 평가합니다(94:8.18-8.19).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9. 불교의 확산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불교는 동아시아의 어떤 종교보다 멜기세덱의 진리를 잘 대표했습니다. 아소카 왕은 이십오 년 동안 만 칠천 명이 넘는 선교사를 길러 보내, 한 세대 만에 불교를 세계 절반의 지배적 종교로 만들었습니다(94:9.1). 그러나 퍼져 나간 불교는 더 이상 고타마의 단순한 교리가 아니라 그를 신으로 만든 기적의 복음이었습니다(94:9.2).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742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376"/>
        <w:gridCol w:w="4366"/>
      </w:tblGrid>
      <w:tr>
        <w:trPr>
          <w:cantSplit/>
          <w:tblHeader/>
        </w:trPr>
        <w:tc>
          <w:tcPr>
            <w:tcW w:type="dxa" w:w="2376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지역</w:t>
            </w:r>
          </w:p>
        </w:tc>
        <w:tc>
          <w:tcPr>
            <w:tcW w:type="dxa" w:w="4366"/>
            <w:shd w:fill="1F6D73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불교의 변화</w:t>
            </w:r>
          </w:p>
        </w:tc>
      </w:tr>
      <w:tr>
        <w:trPr>
          <w:cantSplit/>
        </w:trPr>
        <w:tc>
          <w:tcPr>
            <w:tcW w:type="dxa" w:w="23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인도</w:t>
            </w:r>
          </w:p>
        </w:tc>
        <w:tc>
          <w:tcPr>
            <w:tcW w:type="dxa" w:w="436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천 년 뒤 브라만교화되어 사라짐</w:t>
            </w:r>
          </w:p>
        </w:tc>
      </w:tr>
      <w:tr>
        <w:trPr>
          <w:cantSplit/>
        </w:trPr>
        <w:tc>
          <w:tcPr>
            <w:tcW w:type="dxa" w:w="23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남방(실론·버마 등)</w:t>
            </w:r>
          </w:p>
        </w:tc>
        <w:tc>
          <w:tcPr>
            <w:tcW w:type="dxa" w:w="436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초기 교리를 지키는 히나야나, 작은 길</w:t>
            </w:r>
          </w:p>
        </w:tc>
      </w:tr>
      <w:tr>
        <w:trPr>
          <w:cantSplit/>
        </w:trPr>
        <w:tc>
          <w:tcPr>
            <w:tcW w:type="dxa" w:w="23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북방(중국·일본)</w:t>
            </w:r>
          </w:p>
        </w:tc>
        <w:tc>
          <w:tcPr>
            <w:tcW w:type="dxa" w:w="436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사회적 한계를 벗은 대승, 큰 길</w:t>
            </w:r>
          </w:p>
        </w:tc>
      </w:tr>
      <w:tr>
        <w:trPr>
          <w:cantSplit/>
        </w:trPr>
        <w:tc>
          <w:tcPr>
            <w:tcW w:type="dxa" w:w="237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중국·일본·티베트</w:t>
            </w:r>
          </w:p>
        </w:tc>
        <w:tc>
          <w:tcPr>
            <w:tcW w:type="dxa" w:w="4366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도교·신도·그리스도교의 영향을 받음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그럼에도 불교는 높은 도덕적 가치를 지켜 지금도 살아 성장하는 종교이며, 이 철학을 믿는 이들은 믿지 않는 많은 이들보다 더 나은 삶을 삽니다(94:9.6).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10. 티베트의 종교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티베트에서는 멜기세덱의 가르침이 불교·힌두교·도교·그리스도교와 가장 기이하게 뒤섞였습니다(94:10.1). 종과 향과 묵주, 성수와 예복, 승려와 대라마의 교계제도, 고해와 연옥, 기도 바퀴까지 온갖 종교의 요소가 한데 모여 견디기 힘들 만큼 무거운 의식이 되었습니다(94:10.2). 원서는 티베트인들이 모든 주요 종교의 요소를 가졌지만, 하나님의 아들됨과 사람의 형제애라는 예수의 단순한 복음만은 없다고 말합니다(94:10.3).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11. 불교 철학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불교는 중국에 들어와 조상 숭배와 도교의 의식과 섞였고, 고타마를 신으로 만든 기적의 전설은 대승 청중에게 큰 매력이 되었습니다(94:11.1-11.2). 그러나 살아 있는 부처라는 가르침은 결국 고타마가 맞서 싸운 의식과 주문에 불교를 다시 묶어 놓았습니다(94:11.3).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불교 철학의 큰 진보는 모든 진리의 상대성을 이해한 데 있습니다. 작은 진리는 작은 마음을, 큰 진리는 큰 마음을 위한 것입니다(94:11.4). 또 부처의 본성이 모든 사람 안에 있다는 가르침은 내주하는 생각 조절자의 진리를 가장 명확하게 표현한 것 가운데 하나입니다(94:11.5). 불교도의 마음은 절대자를 향해 세 단계를 거쳤습니다(94:11.8-11.11).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6617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2366"/>
        <w:gridCol w:w="4251"/>
      </w:tblGrid>
      <w:tr>
        <w:trPr>
          <w:cantSplit/>
          <w:tblHeader/>
        </w:trPr>
        <w:tc>
          <w:tcPr>
            <w:tcW w:type="dxa" w:w="2366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절대자 개념의 단계</w:t>
            </w:r>
          </w:p>
        </w:tc>
        <w:tc>
          <w:tcPr>
            <w:tcW w:type="dxa" w:w="4251"/>
            <w:shd w:fill="60497A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내용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1. 고타마 전설</w:t>
            </w:r>
          </w:p>
        </w:tc>
        <w:tc>
          <w:tcPr>
            <w:tcW w:type="dxa" w:w="42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역사적 싯달타가 점점 신화화됨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2. 수많은 부처들</w:t>
            </w:r>
          </w:p>
        </w:tc>
        <w:tc>
          <w:tcPr>
            <w:tcW w:type="dxa" w:w="42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누구나 부처가 되기를 열망할 수 있음</w:t>
            </w:r>
          </w:p>
        </w:tc>
      </w:tr>
      <w:tr>
        <w:trPr>
          <w:cantSplit/>
        </w:trPr>
        <w:tc>
          <w:tcPr>
            <w:tcW w:type="dxa" w:w="2366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3. 절대 부처</w:t>
            </w:r>
          </w:p>
        </w:tc>
        <w:tc>
          <w:tcPr>
            <w:tcW w:type="dxa" w:w="4251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모든 부처는 한 절대 근원의 현시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이런 개념은 철학에는 유익했지만, 원서는 의인화된 야훼조차 멀리 있는 절대자보다 더 큰 종교적 가치를 지닌다고 말합니다. 신앙이 은총과 생존을 보장한다는 약속을 기다리던 대중에게 그것은 차가운 위로였습니다(94:11.12-11.13).</w:t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1F6D73"/>
          <w:sz w:val="32"/>
          <w:szCs w:val="32"/>
        </w:rPr>
        <w:t xml:space="preserve">12. 불교의 신 개념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불교의 우주론은 미신에 오염되고 고타마를 신격화했다는 두 약점을 지녔지만, 이천오백 년 동안 꾸준히 진화했습니다(94:12.1). 대승 안에서 절대자와 구별되는 신 개념이 자라, 마침내 일본의 료닌, 호넨 쇼닌, 신란의 가르침에서 아미타불 신앙으로 열매 맺었습니다(94:12.2). 참된 신앙과 순수한 마음으로 아미타의 이름을 부르는 사람은 누구나 서방 낙원의 행복에 이른다고 믿습니다(94:12.3).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불교의 큰 강점은 어느 종교에서든 진리를 자유롭게 고를 수 있다는 점이며, 20세기의 불교는 새 르네상스를 맞고 있습니다(94:12.4-12.5). 원서는 온 유란시아가 열아홉 세기 동안 쌓인 교리에 짓눌리지 않은 미가엘의 메시지를 기다리고 있다고 말합니다(94:12.7).</w:t>
      </w:r>
    </w:p>
    <w:p>
      <w:pPr>
        <w:pStyle w:val="Heading2"/>
        <w:spacing w:after="140" w:before="260"/>
      </w:pPr>
      <w:r>
        <w:rPr>
          <w:rFonts w:ascii="함초롬바탕" w:cs="함초롬바탕" w:eastAsia="함초롬바탕" w:hAnsi="함초롬바탕"/>
          <w:b/>
          <w:bCs/>
          <w:color w:val="B7791F"/>
          <w:sz w:val="40"/>
          <w:szCs w:val="40"/>
        </w:rPr>
        <w:t xml:space="preserve">결론</w:t>
      </w:r>
    </w:p>
    <w:p>
      <w:pPr>
        <w:spacing w:after="0" w:before="130" w:beforeLines="50" w:line="240" w:lineRule="auto"/>
        <w:jc w:val="both"/>
      </w:pPr>
      <w:r>
        <w:rPr>
          <w:rFonts w:ascii="함초롬바탕" w:cs="함초롬바탕" w:eastAsia="함초롬바탕" w:hAnsi="함초롬바탕"/>
          <w:sz w:val="22"/>
          <w:szCs w:val="22"/>
        </w:rPr>
        <w:t xml:space="preserve">제94편은 살렘의 단순한 복음이 동방의 거대한 종교와 철학 속에서 겪은 운명을 따라갑니다. 인도에서는 사제들이 제사 없는 은총을 거부해 신은 비인격적 절대자가 되었고, 중국에서는 노자와 공자가 그 뿌리 위에 섰으나 조상 숭배와 미신에 가려졌습니다. 고타마는 거저 주어지는 구원을 전했지만 그 역시 신으로 높여졌습니다. 그러나 이 모든 흐름 속에도 살렘의 씨앗은 살아 있어, 내면의 신성과 진리의 상대성과 아미타의 자비 같은 빛나는 통찰로 다시 싹텄습니다. 이제 필요한 것은 예수에 관한 교리가 아니라, 예수의 복음 그 자체를 모든 신앙의 민족에게 전하는 일입니다.</w:t>
      </w:r>
    </w:p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tbl>
      <w:tblPr>
        <w:tblW w:type="dxa" w:w="7961"/>
        <w:jc w:val="left"/>
        <w:tblLayout w:type="fixed"/>
        <w:tblBorders>
          <w:top w:val="single" w:color="D8CDBB" w:sz="6"/>
          <w:left w:val="single" w:color="D8CDBB" w:sz="6"/>
          <w:bottom w:val="single" w:color="D8CDBB" w:sz="6"/>
          <w:right w:val="single" w:color="D8CDBB" w:sz="6"/>
          <w:insideH w:val="single" w:color="D8CDBB" w:sz="6"/>
          <w:insideV w:val="single" w:color="D8CDBB" w:sz="6"/>
        </w:tblBorders>
        <w:tblCellMar>
          <w:top w:w="70" w:type="dxa"/>
          <w:left w:w="108" w:type="dxa"/>
          <w:bottom w:w="70" w:type="dxa"/>
          <w:right w:w="108" w:type="dxa"/>
        </w:tblCellMar>
      </w:tblPr>
      <w:tblGrid>
        <w:gridCol w:w="3361"/>
        <w:gridCol w:w="4600"/>
      </w:tblGrid>
      <w:tr>
        <w:trPr>
          <w:cantSplit/>
          <w:tblHeader/>
        </w:trPr>
        <w:tc>
          <w:tcPr>
            <w:tcW w:type="dxa" w:w="3361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소제목</w:t>
            </w:r>
          </w:p>
        </w:tc>
        <w:tc>
          <w:tcPr>
            <w:tcW w:type="dxa" w:w="4600"/>
            <w:shd w:fill="17365D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center"/>
            </w:pPr>
            <w:r>
              <w:rPr>
                <w:rFonts w:ascii="함초롬바탕" w:cs="함초롬바탕" w:eastAsia="함초롬바탕" w:hAnsi="함초롬바탕"/>
                <w:b/>
                <w:bCs/>
                <w:color w:val="FFFFFF"/>
                <w:sz w:val="22"/>
                <w:szCs w:val="22"/>
              </w:rPr>
              <w:t xml:space="preserve">핵심 메시지</w:t>
            </w:r>
          </w:p>
        </w:tc>
      </w:tr>
      <w:tr>
        <w:trPr>
          <w:cantSplit/>
        </w:trPr>
        <w:tc>
          <w:tcPr>
            <w:tcW w:type="dxa" w:w="33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베다 인도에서의 살렘 가르침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브라만 사제들이 신앙에 의한 구원을 거부했다</w:t>
            </w:r>
          </w:p>
        </w:tc>
      </w:tr>
      <w:tr>
        <w:trPr>
          <w:cantSplit/>
        </w:trPr>
        <w:tc>
          <w:tcPr>
            <w:tcW w:type="dxa" w:w="33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브라만교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사제의 자만과 윤회 교리가 인도의 소망을 앗아 갔다</w:t>
            </w:r>
          </w:p>
        </w:tc>
      </w:tr>
      <w:tr>
        <w:trPr>
          <w:cantSplit/>
        </w:trPr>
        <w:tc>
          <w:tcPr>
            <w:tcW w:type="dxa" w:w="33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브라만 철학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고귀한 철학이었으나 인격적 하나님과 혼의 생존을 놓쳤다</w:t>
            </w:r>
          </w:p>
        </w:tc>
      </w:tr>
      <w:tr>
        <w:trPr>
          <w:cantSplit/>
        </w:trPr>
        <w:tc>
          <w:tcPr>
            <w:tcW w:type="dxa" w:w="33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힌두교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가장 적응력 있는 종교에 필요한 것은 예수의 살아 있는 복음이다</w:t>
            </w:r>
          </w:p>
        </w:tc>
      </w:tr>
      <w:tr>
        <w:trPr>
          <w:cantSplit/>
        </w:trPr>
        <w:tc>
          <w:tcPr>
            <w:tcW w:type="dxa" w:w="33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중국에서의 진리 투쟁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살렘의 가르침이 초기 도교와 신도의 뿌리가 되었다</w:t>
            </w:r>
          </w:p>
        </w:tc>
      </w:tr>
      <w:tr>
        <w:trPr>
          <w:cantSplit/>
        </w:trPr>
        <w:tc>
          <w:tcPr>
            <w:tcW w:type="dxa" w:w="33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노자와 공자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기원전 6세기에 살렘 복음이 새롭게 되살아났다</w:t>
            </w:r>
          </w:p>
        </w:tc>
      </w:tr>
      <w:tr>
        <w:trPr>
          <w:cantSplit/>
        </w:trPr>
        <w:tc>
          <w:tcPr>
            <w:tcW w:type="dxa" w:w="33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고타마 싯달타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거저 주어지는 구원을 전한 진정한 예언자였다</w:t>
            </w:r>
          </w:p>
        </w:tc>
      </w:tr>
      <w:tr>
        <w:trPr>
          <w:cantSplit/>
        </w:trPr>
        <w:tc>
          <w:tcPr>
            <w:tcW w:type="dxa" w:w="33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불교 신앙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네 가지 진리와 팔정도, 그러나 신 없는 구원이었다</w:t>
            </w:r>
          </w:p>
        </w:tc>
      </w:tr>
      <w:tr>
        <w:trPr>
          <w:cantSplit/>
        </w:trPr>
        <w:tc>
          <w:tcPr>
            <w:tcW w:type="dxa" w:w="33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불교의 확산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아시아 전역으로 퍼지며 점점 옛 종교를 닮아 갔다</w:t>
            </w:r>
          </w:p>
        </w:tc>
      </w:tr>
      <w:tr>
        <w:trPr>
          <w:cantSplit/>
        </w:trPr>
        <w:tc>
          <w:tcPr>
            <w:tcW w:type="dxa" w:w="33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티베트의 종교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모든 종교의 요소를 갖췄으나 예수의 단순한 복음이 없다</w:t>
            </w:r>
          </w:p>
        </w:tc>
      </w:tr>
      <w:tr>
        <w:trPr>
          <w:cantSplit/>
        </w:trPr>
        <w:tc>
          <w:tcPr>
            <w:tcW w:type="dxa" w:w="33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불교 철학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keepNext/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내면의 신성과 진리의 상대성이라는 빛나는 통찰</w:t>
            </w:r>
          </w:p>
        </w:tc>
      </w:tr>
      <w:tr>
        <w:trPr>
          <w:cantSplit/>
        </w:trPr>
        <w:tc>
          <w:tcPr>
            <w:tcW w:type="dxa" w:w="3361"/>
            <w:shd w:fill="F5F1E8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b/>
                <w:bCs/>
                <w:color w:val="17365D"/>
                <w:sz w:val="21"/>
                <w:szCs w:val="21"/>
              </w:rPr>
              <w:t xml:space="preserve">불교의 신 개념</w:t>
            </w:r>
          </w:p>
        </w:tc>
        <w:tc>
          <w:tcPr>
            <w:tcW w:type="dxa" w:w="4600"/>
            <w:shd w:fill="FFFFFF" w:color="auto" w:val="clear"/>
            <w:tcMar>
              <w:top w:type="dxa" w:w="70"/>
              <w:left w:type="dxa" w:w="108"/>
              <w:bottom w:type="dxa" w:w="70"/>
              <w:right w:type="dxa" w:w="108"/>
            </w:tcMar>
          </w:tcPr>
          <w:p>
            <w:pPr>
              <w:spacing w:after="0" w:before="0" w:line="240" w:lineRule="auto"/>
              <w:jc w:val="left"/>
            </w:pPr>
            <w:r>
              <w:rPr>
                <w:rFonts w:ascii="함초롬바탕" w:cs="함초롬바탕" w:eastAsia="함초롬바탕" w:hAnsi="함초롬바탕"/>
                <w:color w:val="333333"/>
                <w:sz w:val="21"/>
                <w:szCs w:val="21"/>
              </w:rPr>
              <w:t xml:space="preserve">아미타의 자비에 대한 신앙으로 열매 맺었다</w:t>
            </w:r>
          </w:p>
        </w:tc>
      </w:tr>
    </w:tbl>
    <w:p>
      <w:pPr>
        <w:spacing w:after="0" w:before="0"/>
      </w:pPr>
      <w:r>
        <w:rPr>
          <w:rFonts w:ascii="함초롬바탕" w:cs="함초롬바탕" w:eastAsia="함초롬바탕" w:hAnsi="함초롬바탕"/>
          <w:sz w:val="12"/>
          <w:szCs w:val="12"/>
        </w:rPr>
        <w:t xml:space="preserve"/>
      </w:r>
    </w:p>
    <w:p>
      <w:pPr>
        <w:pStyle w:val="Heading2"/>
        <w:keepNext/>
        <w:spacing w:after="100" w:before="220"/>
      </w:pPr>
      <w:r>
        <w:rPr>
          <w:rFonts w:ascii="함초롬바탕" w:cs="함초롬바탕" w:eastAsia="함초롬바탕" w:hAnsi="함초롬바탕"/>
          <w:b/>
          <w:bCs/>
          <w:color w:val="9E3D35"/>
          <w:sz w:val="32"/>
          <w:szCs w:val="32"/>
        </w:rPr>
        <w:t xml:space="preserve">제94편의 핵심</w:t>
      </w:r>
    </w:p>
    <w:tbl>
      <w:tblPr>
        <w:tblW w:type="dxa" w:w="9972"/>
        <w:jc w:val="center"/>
        <w:tblBorders>
          <w:top w:val="single" w:color="E4C77A" w:sz="8"/>
          <w:left w:val="single" w:color="E4C77A" w:sz="8"/>
          <w:bottom w:val="single" w:color="E4C77A" w:sz="8"/>
          <w:right w:val="single" w:color="E4C77A" w:sz="8"/>
          <w:insideH w:val="none" w:color="FFFFFF" w:sz="0"/>
          <w:insideV w:val="none" w:color="FFFFFF" w:sz="0"/>
        </w:tblBorders>
      </w:tblPr>
      <w:tblGrid>
        <w:gridCol w:w="9972"/>
      </w:tblGrid>
      <w:tr>
        <w:trPr>
          <w:cantSplit/>
        </w:trPr>
        <w:tc>
          <w:tcPr>
            <w:tcW w:type="dxa" w:w="9972"/>
            <w:shd w:fill="EEF6F1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pPr>
              <w:spacing w:after="0" w:before="0" w:line="260" w:lineRule="auto"/>
              <w:jc w:val="center"/>
            </w:pPr>
            <w:r>
              <w:rPr>
                <w:rFonts w:ascii="함초롬바탕" w:cs="함초롬바탕" w:eastAsia="함초롬바탕" w:hAnsi="함초롬바탕"/>
                <w:color w:val="1F6D73"/>
                <w:sz w:val="24"/>
                <w:szCs w:val="24"/>
              </w:rPr>
              <w:t xml:space="preserve">신앙으로 은총을 받는다는 살렘의 씨앗은 동방의 모든 종교 속에 흩어져 살아 있으며, 이제 예수의 복음 그 자체가 그들에게 전해질 때가 되었다.</w:t>
            </w:r>
          </w:p>
        </w:tc>
      </w:tr>
    </w:tbl>
    <w:sectPr>
      <w:headerReference w:type="default" r:id="rId7"/>
      <w:footerReference w:type="default" r:id="rId8"/>
      <w:pgSz w:w="12240" w:h="15840" w:orient="portrait"/>
      <w:pgMar w:top="1134" w:right="1134" w:bottom="1020" w:left="1134" w:header="720" w:footer="720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―  </w:t>
    </w:r>
    <w:r>
      <w:rPr>
        <w:rFonts w:ascii="함초롬바탕" w:cs="함초롬바탕" w:eastAsia="함초롬바탕" w:hAnsi="함초롬바탕"/>
        <w:color w:val="777777"/>
        <w:sz w:val="19"/>
        <w:szCs w:val="19"/>
      </w:rPr>
      <w:fldChar w:fldCharType="begin"/>
      <w:instrText xml:space="preserve">PAGE</w:instrText>
      <w:fldChar w:fldCharType="separate"/>
      <w:fldChar w:fldCharType="end"/>
    </w:r>
    <w:r>
      <w:rPr>
        <w:rFonts w:ascii="함초롬바탕" w:cs="함초롬바탕" w:eastAsia="함초롬바탕" w:hAnsi="함초롬바탕"/>
        <w:color w:val="777777"/>
        <w:sz w:val="19"/>
        <w:szCs w:val="19"/>
      </w:rPr>
      <w:t xml:space="preserve">  ―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함초롬바탕" w:cs="함초롬바탕" w:eastAsia="함초롬바탕" w:hAnsi="함초롬바탕"/>
        <w:color w:val="777777"/>
        <w:sz w:val="18"/>
        <w:szCs w:val="18"/>
      </w:rPr>
      <w:t xml:space="preserve">유란시아서  |  제94편 동방에서의 멜기세덱 가르침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함초롬바탕" w:cs="함초롬바탕" w:eastAsia="함초롬바탕" w:hAnsi="함초롬바탕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keepNext/>
      <w:keepLines/>
      <w:outlineLvl w:val="0"/>
    </w:pPr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pPr>
      <w:keepNext/>
      <w:keepLines/>
      <w:outlineLvl w:val="1"/>
    </w:pPr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2026-08-17T05:10:44.677Z</dcterms:created>
  <dcterms:modified xsi:type="dcterms:W3CDTF">2026-08-17T05:10:44.692Z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