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Reference Check Notes — TrustLab Inc</w:t>
      </w:r>
    </w:p>
    <w:p>
      <w:r>
        <w:rPr>
          <w:b/>
        </w:rPr>
        <w:t>Coastal Crown Services Authority — Procurement &amp; Vendor Management</w:t>
      </w:r>
    </w:p>
    <w:p>
      <w:r>
        <w:rPr>
          <w:b/>
        </w:rPr>
        <w:t>Subject:</w:t>
      </w:r>
      <w:r>
        <w:t xml:space="preserve"> Reference checks for TrustLab Inc (RFP CCSA-2025-FCIO-014) </w:t>
      </w:r>
      <w:r>
        <w:rPr>
          <w:b/>
        </w:rPr>
        <w:t>Recorded by:</w:t>
      </w:r>
      <w:r>
        <w:t xml:space="preserve"> Riley Chen, Manager, Procurement &amp; Vendor Management </w:t>
      </w:r>
      <w:r>
        <w:rPr>
          <w:b/>
        </w:rPr>
        <w:t>Date:</w:t>
      </w:r>
      <w:r>
        <w:t xml:space="preserve"> 22 October 2025 </w:t>
      </w:r>
      <w:r>
        <w:rPr>
          <w:b/>
        </w:rPr>
        <w:t>Classification:</w:t>
      </w:r>
      <w:r>
        <w:t xml:space="preserve"> Internal — Third-party personal information</w:t>
      </w:r>
    </w:p>
    <w:p>
      <w:pPr>
        <w:pStyle w:val="IntenseQuote"/>
      </w:pPr>
      <w:r>
        <w:t>These notes contain candid third-party assessments of the principal (Matt Crossley) and reference unstructured opinions about staff at organisations not party to this procurement. They are recorded for the Selection Committee's deliberation only. Any external disclosure of this document under FIPPA must redact personal identifiers of the referees and any opinions that would unreasonably invade personal privacy under s.22.</w:t>
      </w:r>
    </w:p>
    <w:p/>
    <w:p>
      <w:pPr>
        <w:pStyle w:val="Heading1"/>
      </w:pPr>
      <w:r>
        <w:t>Referee 1 — Dr. Eleanor Vance</w:t>
      </w:r>
    </w:p>
    <w:p>
      <w:r>
        <w:rPr>
          <w:b/>
        </w:rPr>
        <w:t>Role at time of working with the principal:</w:t>
      </w:r>
      <w:r>
        <w:t xml:space="preserve"> Vice President, Education, Camosun College (the principal's direct supervisor 2018-2019)</w:t>
      </w:r>
    </w:p>
    <w:p>
      <w:r>
        <w:rPr>
          <w:b/>
        </w:rPr>
        <w:t>Currently:</w:t>
      </w:r>
      <w:r>
        <w:t xml:space="preserve"> Retired. Contacted at her personal residence. </w:t>
      </w:r>
      <w:r>
        <w:rPr>
          <w:b/>
        </w:rPr>
        <w:t>Personal contact details (do not release):</w:t>
      </w:r>
      <w:r>
        <w:t xml:space="preserve"> 555-0167; private residence in Cowichan Valley, BC.</w:t>
      </w:r>
    </w:p>
    <w:p>
      <w:r>
        <w:rPr>
          <w:b/>
        </w:rPr>
        <w:t>Date of conversation:</w:t>
      </w:r>
      <w:r>
        <w:t xml:space="preserve"> 21 October 2025 </w:t>
      </w:r>
      <w:r>
        <w:rPr>
          <w:b/>
        </w:rPr>
        <w:t>Duration:</w:t>
      </w:r>
      <w:r>
        <w:t xml:space="preserve"> 38 minutes </w:t>
      </w:r>
      <w:r>
        <w:rPr>
          <w:b/>
        </w:rPr>
        <w:t>Format:</w:t>
      </w:r>
      <w:r>
        <w:t xml:space="preserve"> Telephone</w:t>
      </w:r>
    </w:p>
    <w:p>
      <w:pPr>
        <w:pStyle w:val="Heading2"/>
      </w:pPr>
      <w:r>
        <w:t>Summary of opinions expressed</w:t>
      </w:r>
    </w:p>
    <w:p>
      <w:r>
        <w:t>Dr. Vance described the principal as "the most consequential CIO Camosun has had in the last decade." Specific points she emphasised:</w:t>
      </w:r>
    </w:p>
    <w:p>
      <w:pPr>
        <w:pStyle w:val="ListBullet"/>
      </w:pPr>
      <w:r>
        <w:t>Cultural change. "He arrived into an IT organisation that had been operating on autopilot for years. Within twelve months he had stood up a service-management discipline, dragged the team through a real cybersecurity assessment, and got the senior leadership team to take IT risk seriously for the first time. That was not a popular project internally."</w:t>
      </w:r>
    </w:p>
    <w:p>
      <w:pPr>
        <w:pStyle w:val="ListBullet"/>
      </w:pPr>
      <w:r>
        <w:t>ERP migration. "The Colleague-to-cloud migration is the work he is most known for at Camosun. He delivered it on schedule and on budget, which is rare for an ERP migration at our scale."</w:t>
      </w:r>
    </w:p>
    <w:p>
      <w:pPr>
        <w:pStyle w:val="ListBullet"/>
      </w:pPr>
      <w:r>
        <w:t>Stakeholder management. "He is direct. Some senior peers found him too direct in the early months. He course-corrected once he had read the room. I would describe him as professionally diplomatic but not politically naive — he picks his battles."</w:t>
      </w:r>
    </w:p>
    <w:p>
      <w:pPr>
        <w:pStyle w:val="ListBullet"/>
      </w:pPr>
      <w:r>
        <w:t>Reason for departure. "He left for a more senior role at a Crown corporation. We would have kept him if we could. I have no concerns."</w:t>
      </w:r>
    </w:p>
    <w:p>
      <w:pPr>
        <w:pStyle w:val="Heading2"/>
      </w:pPr>
      <w:r>
        <w:t>Verbatim caveats (recorded for completeness)</w:t>
      </w:r>
    </w:p>
    <w:p>
      <w:pPr>
        <w:pStyle w:val="ListBullet"/>
      </w:pPr>
      <w:r>
        <w:t>On a former direct report (name withheld from this note but available on request): "[name] never quite recovered from the change in expectations. There was some friction around that. Matt managed it well, in my view, but the individual disagreed."</w:t>
      </w:r>
    </w:p>
    <w:p>
      <w:pPr>
        <w:pStyle w:val="ListBullet"/>
      </w:pPr>
      <w:r>
        <w:t>On a former vendor relationship: "He was firm — possibly too firm — with one of our long-standing vendors during a contract dispute. The vendor escalated to the President's office. Matt was vindicated on the substance but the relationship was strained for the rest of his tenure."</w:t>
      </w:r>
    </w:p>
    <w:p>
      <w:pPr>
        <w:pStyle w:val="Heading2"/>
      </w:pPr>
      <w:r>
        <w:t>Would you re-hire?</w:t>
      </w:r>
    </w:p>
    <w:p>
      <w:r>
        <w:t>"Without hesitation."</w:t>
      </w:r>
    </w:p>
    <w:p/>
    <w:p>
      <w:pPr>
        <w:pStyle w:val="Heading1"/>
      </w:pPr>
      <w:r>
        <w:t>Referee 2 — Marcus Tan</w:t>
      </w:r>
    </w:p>
    <w:p>
      <w:r>
        <w:rPr>
          <w:b/>
        </w:rPr>
        <w:t>Role at time of working with the principal:</w:t>
      </w:r>
      <w:r>
        <w:t xml:space="preserve"> Director, Service Delivery, BC Transit (peer 2019-present)</w:t>
      </w:r>
    </w:p>
    <w:p>
      <w:r>
        <w:rPr>
          <w:b/>
        </w:rPr>
        <w:t>Currently:</w:t>
      </w:r>
      <w:r>
        <w:t xml:space="preserve"> Same role. Contacted via BC Transit office line. </w:t>
      </w:r>
      <w:r>
        <w:rPr>
          <w:b/>
        </w:rPr>
        <w:t>Personal contact details (do not release):</w:t>
      </w:r>
      <w:r>
        <w:t xml:space="preserve"> Office: 555-0168. Personal mobile (provided informally): 555-0188.</w:t>
      </w:r>
    </w:p>
    <w:p>
      <w:r>
        <w:rPr>
          <w:b/>
        </w:rPr>
        <w:t>Date of conversation:</w:t>
      </w:r>
      <w:r>
        <w:t xml:space="preserve"> 22 October 2025 </w:t>
      </w:r>
      <w:r>
        <w:rPr>
          <w:b/>
        </w:rPr>
        <w:t>Duration:</w:t>
      </w:r>
      <w:r>
        <w:t xml:space="preserve"> 24 minutes </w:t>
      </w:r>
      <w:r>
        <w:rPr>
          <w:b/>
        </w:rPr>
        <w:t>Format:</w:t>
      </w:r>
      <w:r>
        <w:t xml:space="preserve"> Telephone</w:t>
      </w:r>
    </w:p>
    <w:p>
      <w:pPr>
        <w:pStyle w:val="Heading2"/>
      </w:pPr>
      <w:r>
        <w:t>Summary of opinions expressed</w:t>
      </w:r>
    </w:p>
    <w:p>
      <w:r>
        <w:t>Mr. Tan described the principal as "the kind of peer you want on governance committees because he prepares and he doesn't waste your time." Specific points:</w:t>
      </w:r>
    </w:p>
    <w:p>
      <w:pPr>
        <w:pStyle w:val="ListBullet"/>
      </w:pPr>
      <w:r>
        <w:t>Governance build. "He has built what we now consider the IT operating model, more or less from scratch. The PMO, the ARB, the portfolio intake process — none of those existed before he started. He picked fights with finance over portfolio prioritisation and won."</w:t>
      </w:r>
    </w:p>
    <w:p>
      <w:pPr>
        <w:pStyle w:val="ListBullet"/>
      </w:pPr>
      <w:r>
        <w:t>AI governance. "The AI policy was his initiative. The board level conversation about responsible adoption only happened because he drafted the framework and brought it forward. I don't know anybody else at BC Transit who would have done that."</w:t>
      </w:r>
    </w:p>
    <w:p>
      <w:pPr>
        <w:pStyle w:val="ListBullet"/>
      </w:pPr>
      <w:r>
        <w:t>Communication style. "Pragmatic. He'll tell you when something is not a good idea. He's not going to tell the executive what they want to hear. Some find that refreshing, some don't."</w:t>
      </w:r>
    </w:p>
    <w:p>
      <w:pPr>
        <w:pStyle w:val="ListBullet"/>
      </w:pPr>
      <w:r>
        <w:t>Risk view. "I would say his risk appetite leans conservative on cybersecurity and information governance, and more progressive on delivery practices. That's a defensible posture for a Crown corporation. Probably also a defensible posture for CCSA."</w:t>
      </w:r>
    </w:p>
    <w:p>
      <w:pPr>
        <w:pStyle w:val="ListBullet"/>
      </w:pPr>
      <w:r>
        <w:t>Bandwidth question. "If you're asking whether he can do this on top of his current role — honestly, I don't know. He works hard but his current accountability is large. You'd want a clear written commitment from him."</w:t>
      </w:r>
    </w:p>
    <w:p>
      <w:pPr>
        <w:pStyle w:val="Heading2"/>
      </w:pPr>
      <w:r>
        <w:t>Verbatim caveats (recorded for completeness)</w:t>
      </w:r>
    </w:p>
    <w:p>
      <w:pPr>
        <w:pStyle w:val="ListBullet"/>
      </w:pPr>
      <w:r>
        <w:t>On a former subordinate: "There was an incident where [name redacted] felt micromanaged during the PMO build-out. It went to HR. It was resolved without formal action, but it was uncomfortable for several months. I mention it for completeness; I do not think it is a pattern."</w:t>
      </w:r>
    </w:p>
    <w:p>
      <w:pPr>
        <w:pStyle w:val="Heading2"/>
      </w:pPr>
      <w:r>
        <w:t>Would you re-hire?</w:t>
      </w:r>
    </w:p>
    <w:p>
      <w:r>
        <w:t>"In an advisory capacity, yes. As a full-time direct hire, also yes, but I would want to understand what his next career move looks like before committing to a multi-year contract."</w:t>
      </w:r>
    </w:p>
    <w:p/>
    <w:p>
      <w:pPr>
        <w:pStyle w:val="Heading1"/>
      </w:pPr>
      <w:r>
        <w:t>Selection Committee summary</w:t>
      </w:r>
    </w:p>
    <w:p>
      <w:r>
        <w:t>Both referees confirm the principal's track record on the substantive criteria of the RFP (governance build-out, ERP migration leadership, AI policy authorship, FOIPPA literacy). Both flag the same risk we identified internally: bandwidth and conflict-of-interest exposure given the principal's current full-time role at BC Transit. Neither identifies a substantive concern that would disqualify TrustLab from short-listing.</w:t>
      </w:r>
    </w:p>
    <w:p>
      <w:r>
        <w:t xml:space="preserve">Recommendation stands: </w:t>
      </w:r>
      <w:r>
        <w:rPr>
          <w:b/>
        </w:rPr>
        <w:t>shortlist for interview</w:t>
      </w:r>
      <w:r>
        <w:t>, with bandwidth and conflict-of-interest probes built into the interview script.</w:t>
      </w:r>
    </w:p>
    <w:p/>
    <w:p>
      <w:r>
        <w:rPr>
          <w:b/>
        </w:rPr>
        <w:t>Sign-off:</w:t>
      </w:r>
      <w:r>
        <w:t xml:space="preserve"> Riley Chen, Manager, Procurement &amp; Vendor Management riley.chen@ccsa-bc.example.org | 555-0143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