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6F02A" w14:textId="77777777" w:rsidR="00B86A18" w:rsidRPr="00B86A18" w:rsidRDefault="00B86A18" w:rsidP="00B86A18">
      <w:hyperlink r:id="rId5" w:history="1">
        <w:r w:rsidRPr="00981635">
          <w:rPr>
            <w:rStyle w:val="Hyperlink"/>
          </w:rPr>
          <w:t>https://chatgpt.com/canvas/shared/67c54d0faf088191a7744af073a041e1</w:t>
        </w:r>
      </w:hyperlink>
      <w:r>
        <w:br/>
      </w:r>
      <w:r>
        <w:br/>
      </w:r>
      <w:r w:rsidRPr="00B86A18">
        <w:rPr>
          <w:b/>
          <w:bCs/>
        </w:rPr>
        <w:t>Fund Selection Process in Trustner for Mutual Fund Schemes</w:t>
      </w:r>
    </w:p>
    <w:p w14:paraId="321855B3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Objective:</w:t>
      </w:r>
    </w:p>
    <w:p w14:paraId="6A9C70B8" w14:textId="77777777" w:rsidR="00B86A18" w:rsidRPr="00B86A18" w:rsidRDefault="00B86A18" w:rsidP="00B86A18">
      <w:r w:rsidRPr="00B86A18">
        <w:t>To establish a structured and compliant mutual fund selection process for Trustner, ensuring AMFI compliance and transparency. This process will help in shortlisting top 5-10 funds from each category, which will be recommended to clients and sub-brokers. However, the final choice remains with the investor, and our selection is purely for guidance.</w:t>
      </w:r>
    </w:p>
    <w:p w14:paraId="0E9D21A2" w14:textId="77777777" w:rsidR="00B86A18" w:rsidRPr="00B86A18" w:rsidRDefault="00B86A18" w:rsidP="00B86A18">
      <w:r w:rsidRPr="00B86A18">
        <w:pict w14:anchorId="6C4ED1F2">
          <v:rect id="_x0000_i1043" style="width:0;height:1.5pt" o:hralign="center" o:hrstd="t" o:hr="t" fillcolor="#a0a0a0" stroked="f"/>
        </w:pict>
      </w:r>
    </w:p>
    <w:p w14:paraId="3D1FEEB6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Selection Criteria:</w:t>
      </w:r>
    </w:p>
    <w:p w14:paraId="0D159210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1. Age of the Mutual Fund Scheme:</w:t>
      </w:r>
    </w:p>
    <w:p w14:paraId="0F913067" w14:textId="77777777" w:rsidR="00B86A18" w:rsidRPr="00B86A18" w:rsidRDefault="00B86A18" w:rsidP="00B86A18">
      <w:pPr>
        <w:numPr>
          <w:ilvl w:val="0"/>
          <w:numId w:val="1"/>
        </w:numPr>
      </w:pPr>
      <w:r w:rsidRPr="00B86A18">
        <w:t xml:space="preserve">The fund should have a sufficient track record, ideally at least </w:t>
      </w:r>
      <w:r w:rsidRPr="00B86A18">
        <w:rPr>
          <w:b/>
          <w:bCs/>
        </w:rPr>
        <w:t>3 years</w:t>
      </w:r>
      <w:r w:rsidRPr="00B86A18">
        <w:t xml:space="preserve"> or more, to analyze its consistency and risk-adjusted performance.</w:t>
      </w:r>
    </w:p>
    <w:p w14:paraId="4FFAA8EC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2. Assets Under Management (AUM) – Comfort Zone for Different Categories:</w:t>
      </w:r>
    </w:p>
    <w:p w14:paraId="5E2F46D7" w14:textId="77777777" w:rsidR="00B86A18" w:rsidRPr="00B86A18" w:rsidRDefault="00B86A18" w:rsidP="00B86A18">
      <w:r w:rsidRPr="00B86A18">
        <w:t>We will consider only those funds whose AUM falls within the following preferred ranges: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2594"/>
      </w:tblGrid>
      <w:tr w:rsidR="00B86A18" w:rsidRPr="00B86A18" w14:paraId="20D7B524" w14:textId="77777777" w:rsidTr="00B86A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D8F87" w14:textId="77777777" w:rsidR="00B86A18" w:rsidRPr="00B86A18" w:rsidRDefault="00B86A18" w:rsidP="00B86A18">
            <w:pPr>
              <w:rPr>
                <w:b/>
                <w:bCs/>
              </w:rPr>
            </w:pPr>
            <w:r w:rsidRPr="00B86A18">
              <w:rPr>
                <w:b/>
                <w:bCs/>
              </w:rPr>
              <w:t>Fund Category</w:t>
            </w:r>
          </w:p>
        </w:tc>
        <w:tc>
          <w:tcPr>
            <w:tcW w:w="0" w:type="auto"/>
            <w:vAlign w:val="center"/>
            <w:hideMark/>
          </w:tcPr>
          <w:p w14:paraId="41381DB0" w14:textId="77777777" w:rsidR="00B86A18" w:rsidRPr="00B86A18" w:rsidRDefault="00B86A18" w:rsidP="00B86A18">
            <w:pPr>
              <w:rPr>
                <w:b/>
                <w:bCs/>
              </w:rPr>
            </w:pPr>
            <w:r w:rsidRPr="00B86A18">
              <w:rPr>
                <w:b/>
                <w:bCs/>
              </w:rPr>
              <w:t>AUM Comfort Zone (₹ Cr)</w:t>
            </w:r>
          </w:p>
        </w:tc>
      </w:tr>
      <w:tr w:rsidR="00B86A18" w:rsidRPr="00B86A18" w14:paraId="10537C96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F581" w14:textId="77777777" w:rsidR="00B86A18" w:rsidRPr="00B86A18" w:rsidRDefault="00B86A18" w:rsidP="00B86A18">
            <w:r w:rsidRPr="00B86A18">
              <w:t>Value Fund</w:t>
            </w:r>
          </w:p>
        </w:tc>
        <w:tc>
          <w:tcPr>
            <w:tcW w:w="0" w:type="auto"/>
            <w:vAlign w:val="center"/>
            <w:hideMark/>
          </w:tcPr>
          <w:p w14:paraId="39731E05" w14:textId="77777777" w:rsidR="00B86A18" w:rsidRPr="00B86A18" w:rsidRDefault="00B86A18" w:rsidP="00B86A18">
            <w:r w:rsidRPr="00B86A18">
              <w:t>3,000 Cr to 40,000 Cr</w:t>
            </w:r>
          </w:p>
        </w:tc>
      </w:tr>
      <w:tr w:rsidR="00B86A18" w:rsidRPr="00B86A18" w14:paraId="73C92191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4701" w14:textId="77777777" w:rsidR="00B86A18" w:rsidRPr="00B86A18" w:rsidRDefault="00B86A18" w:rsidP="00B86A18">
            <w:r w:rsidRPr="00B86A18">
              <w:t>Small Cap</w:t>
            </w:r>
          </w:p>
        </w:tc>
        <w:tc>
          <w:tcPr>
            <w:tcW w:w="0" w:type="auto"/>
            <w:vAlign w:val="center"/>
            <w:hideMark/>
          </w:tcPr>
          <w:p w14:paraId="29B3DA44" w14:textId="4C4D9EBC" w:rsidR="00B86A18" w:rsidRPr="00B86A18" w:rsidRDefault="00B86A18" w:rsidP="00B86A18">
            <w:r>
              <w:t>1</w:t>
            </w:r>
            <w:r w:rsidRPr="00B86A18">
              <w:t xml:space="preserve">,000 Cr to </w:t>
            </w:r>
            <w:r>
              <w:t>3</w:t>
            </w:r>
            <w:r w:rsidRPr="00B86A18">
              <w:t>0,000 Cr</w:t>
            </w:r>
          </w:p>
        </w:tc>
      </w:tr>
      <w:tr w:rsidR="00B86A18" w:rsidRPr="00B86A18" w14:paraId="17ADF910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A0BB" w14:textId="77777777" w:rsidR="00B86A18" w:rsidRPr="00B86A18" w:rsidRDefault="00B86A18" w:rsidP="00B86A18">
            <w:r w:rsidRPr="00B86A18">
              <w:t>Mid Cap</w:t>
            </w:r>
          </w:p>
        </w:tc>
        <w:tc>
          <w:tcPr>
            <w:tcW w:w="0" w:type="auto"/>
            <w:vAlign w:val="center"/>
            <w:hideMark/>
          </w:tcPr>
          <w:p w14:paraId="2037CC86" w14:textId="1F8C8BD8" w:rsidR="00B86A18" w:rsidRPr="00B86A18" w:rsidRDefault="00B86A18" w:rsidP="00B86A18">
            <w:r>
              <w:t>2</w:t>
            </w:r>
            <w:r w:rsidRPr="00B86A18">
              <w:t xml:space="preserve">,000 Cr to </w:t>
            </w:r>
            <w:r>
              <w:t>3</w:t>
            </w:r>
            <w:r w:rsidRPr="00B86A18">
              <w:t>5,000 Cr</w:t>
            </w:r>
          </w:p>
        </w:tc>
      </w:tr>
      <w:tr w:rsidR="00B86A18" w:rsidRPr="00B86A18" w14:paraId="2BF558F4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8A020" w14:textId="77777777" w:rsidR="00B86A18" w:rsidRPr="00B86A18" w:rsidRDefault="00B86A18" w:rsidP="00B86A18">
            <w:r w:rsidRPr="00B86A18">
              <w:t>Large Cap</w:t>
            </w:r>
          </w:p>
        </w:tc>
        <w:tc>
          <w:tcPr>
            <w:tcW w:w="0" w:type="auto"/>
            <w:vAlign w:val="center"/>
            <w:hideMark/>
          </w:tcPr>
          <w:p w14:paraId="7F639FC6" w14:textId="77777777" w:rsidR="00B86A18" w:rsidRPr="00B86A18" w:rsidRDefault="00B86A18" w:rsidP="00B86A18">
            <w:r w:rsidRPr="00B86A18">
              <w:t>3,000 Cr to 40,000 Cr</w:t>
            </w:r>
          </w:p>
        </w:tc>
      </w:tr>
      <w:tr w:rsidR="00B86A18" w:rsidRPr="00B86A18" w14:paraId="3FDAA549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6360" w14:textId="77777777" w:rsidR="00B86A18" w:rsidRPr="00B86A18" w:rsidRDefault="00B86A18" w:rsidP="00B86A18">
            <w:r w:rsidRPr="00B86A18">
              <w:t>Large &amp; Midcap</w:t>
            </w:r>
          </w:p>
        </w:tc>
        <w:tc>
          <w:tcPr>
            <w:tcW w:w="0" w:type="auto"/>
            <w:vAlign w:val="center"/>
            <w:hideMark/>
          </w:tcPr>
          <w:p w14:paraId="1F8B58CE" w14:textId="77777777" w:rsidR="00B86A18" w:rsidRPr="00B86A18" w:rsidRDefault="00B86A18" w:rsidP="00B86A18">
            <w:r w:rsidRPr="00B86A18">
              <w:t>3,000 Cr to 40,000 Cr</w:t>
            </w:r>
          </w:p>
        </w:tc>
      </w:tr>
      <w:tr w:rsidR="00B86A18" w:rsidRPr="00B86A18" w14:paraId="34C13829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3C22D" w14:textId="77777777" w:rsidR="00B86A18" w:rsidRPr="00B86A18" w:rsidRDefault="00B86A18" w:rsidP="00B86A18">
            <w:r w:rsidRPr="00B86A18">
              <w:t>Flexicap</w:t>
            </w:r>
          </w:p>
        </w:tc>
        <w:tc>
          <w:tcPr>
            <w:tcW w:w="0" w:type="auto"/>
            <w:vAlign w:val="center"/>
            <w:hideMark/>
          </w:tcPr>
          <w:p w14:paraId="253D1E54" w14:textId="77777777" w:rsidR="00B86A18" w:rsidRPr="00B86A18" w:rsidRDefault="00B86A18" w:rsidP="00B86A18">
            <w:r w:rsidRPr="00B86A18">
              <w:t>3,000 Cr to 30,000 Cr</w:t>
            </w:r>
          </w:p>
        </w:tc>
      </w:tr>
      <w:tr w:rsidR="00B86A18" w:rsidRPr="00B86A18" w14:paraId="2949C1D0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46D9" w14:textId="77777777" w:rsidR="00B86A18" w:rsidRPr="00B86A18" w:rsidRDefault="00B86A18" w:rsidP="00B86A18">
            <w:r w:rsidRPr="00B86A18">
              <w:t>Multicap</w:t>
            </w:r>
          </w:p>
        </w:tc>
        <w:tc>
          <w:tcPr>
            <w:tcW w:w="0" w:type="auto"/>
            <w:vAlign w:val="center"/>
            <w:hideMark/>
          </w:tcPr>
          <w:p w14:paraId="1A6ED763" w14:textId="77777777" w:rsidR="00B86A18" w:rsidRPr="00B86A18" w:rsidRDefault="00B86A18" w:rsidP="00B86A18">
            <w:r w:rsidRPr="00B86A18">
              <w:t>3,000 Cr to 30,000 Cr</w:t>
            </w:r>
          </w:p>
        </w:tc>
      </w:tr>
      <w:tr w:rsidR="00B86A18" w:rsidRPr="00B86A18" w14:paraId="0F13894B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2208" w14:textId="77777777" w:rsidR="00B86A18" w:rsidRPr="00B86A18" w:rsidRDefault="00B86A18" w:rsidP="00B86A18">
            <w:r w:rsidRPr="00B86A18">
              <w:t>Multi Asset Fund</w:t>
            </w:r>
          </w:p>
        </w:tc>
        <w:tc>
          <w:tcPr>
            <w:tcW w:w="0" w:type="auto"/>
            <w:vAlign w:val="center"/>
            <w:hideMark/>
          </w:tcPr>
          <w:p w14:paraId="602F3BBC" w14:textId="77777777" w:rsidR="00B86A18" w:rsidRPr="00B86A18" w:rsidRDefault="00B86A18" w:rsidP="00B86A18">
            <w:r w:rsidRPr="00B86A18">
              <w:t>3,000 Cr to 60,000 Cr</w:t>
            </w:r>
          </w:p>
        </w:tc>
      </w:tr>
      <w:tr w:rsidR="00B86A18" w:rsidRPr="00B86A18" w14:paraId="7C1B23F9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6CE98" w14:textId="77777777" w:rsidR="00B86A18" w:rsidRPr="00B86A18" w:rsidRDefault="00B86A18" w:rsidP="00B86A18">
            <w:r w:rsidRPr="00B86A18">
              <w:t>Balanced Advantage Fund</w:t>
            </w:r>
          </w:p>
        </w:tc>
        <w:tc>
          <w:tcPr>
            <w:tcW w:w="0" w:type="auto"/>
            <w:vAlign w:val="center"/>
            <w:hideMark/>
          </w:tcPr>
          <w:p w14:paraId="7DB0A0F0" w14:textId="77777777" w:rsidR="00B86A18" w:rsidRPr="00B86A18" w:rsidRDefault="00B86A18" w:rsidP="00B86A18">
            <w:r w:rsidRPr="00B86A18">
              <w:t>5,000 Cr to 80,000 Cr</w:t>
            </w:r>
          </w:p>
        </w:tc>
      </w:tr>
      <w:tr w:rsidR="00B86A18" w:rsidRPr="00B86A18" w14:paraId="7CC4BC60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01359" w14:textId="77777777" w:rsidR="00B86A18" w:rsidRPr="00B86A18" w:rsidRDefault="00B86A18" w:rsidP="00B86A18">
            <w:r w:rsidRPr="00B86A18">
              <w:t>Aggressive Hybrid Fund</w:t>
            </w:r>
          </w:p>
        </w:tc>
        <w:tc>
          <w:tcPr>
            <w:tcW w:w="0" w:type="auto"/>
            <w:vAlign w:val="center"/>
            <w:hideMark/>
          </w:tcPr>
          <w:p w14:paraId="0D331BF8" w14:textId="77777777" w:rsidR="00B86A18" w:rsidRPr="00B86A18" w:rsidRDefault="00B86A18" w:rsidP="00B86A18">
            <w:r w:rsidRPr="00B86A18">
              <w:t>3,000 Cr to 40,000 Cr</w:t>
            </w:r>
          </w:p>
        </w:tc>
      </w:tr>
      <w:tr w:rsidR="00B86A18" w:rsidRPr="00B86A18" w14:paraId="3915A51B" w14:textId="77777777" w:rsidTr="00B86A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B36D" w14:textId="77777777" w:rsidR="00B86A18" w:rsidRPr="00B86A18" w:rsidRDefault="00B86A18" w:rsidP="00B86A18">
            <w:r w:rsidRPr="00B86A18">
              <w:t>Asset Allocator Fund</w:t>
            </w:r>
          </w:p>
        </w:tc>
        <w:tc>
          <w:tcPr>
            <w:tcW w:w="0" w:type="auto"/>
            <w:vAlign w:val="center"/>
            <w:hideMark/>
          </w:tcPr>
          <w:p w14:paraId="7E9F1C82" w14:textId="77777777" w:rsidR="00B86A18" w:rsidRPr="00B86A18" w:rsidRDefault="00B86A18" w:rsidP="00B86A18">
            <w:r w:rsidRPr="00B86A18">
              <w:t>2,000 Cr to 30,000 Cr</w:t>
            </w:r>
          </w:p>
        </w:tc>
      </w:tr>
    </w:tbl>
    <w:p w14:paraId="0E6BDCA5" w14:textId="77777777" w:rsidR="00B86A18" w:rsidRPr="00B86A18" w:rsidRDefault="00B86A18" w:rsidP="00B86A18">
      <w:r w:rsidRPr="00B86A18">
        <w:t>Funds outside these AUM ranges may be considered cautiously based on other qualitative factors.</w:t>
      </w:r>
    </w:p>
    <w:p w14:paraId="5AFC65A1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lastRenderedPageBreak/>
        <w:t>3. Expense Ratio (TER - Total Expense Ratio):</w:t>
      </w:r>
    </w:p>
    <w:p w14:paraId="1FD3BA77" w14:textId="77777777" w:rsidR="00B86A18" w:rsidRPr="00B86A18" w:rsidRDefault="00B86A18" w:rsidP="00B86A18">
      <w:pPr>
        <w:numPr>
          <w:ilvl w:val="0"/>
          <w:numId w:val="2"/>
        </w:numPr>
      </w:pPr>
      <w:r w:rsidRPr="00B86A18">
        <w:rPr>
          <w:b/>
          <w:bCs/>
        </w:rPr>
        <w:t>Lower is better</w:t>
      </w:r>
      <w:r w:rsidRPr="00B86A18">
        <w:t xml:space="preserve"> as it directly impacts net returns.</w:t>
      </w:r>
    </w:p>
    <w:p w14:paraId="18A52D11" w14:textId="77777777" w:rsidR="00B86A18" w:rsidRPr="00B86A18" w:rsidRDefault="00B86A18" w:rsidP="00B86A18">
      <w:pPr>
        <w:numPr>
          <w:ilvl w:val="0"/>
          <w:numId w:val="2"/>
        </w:numPr>
      </w:pPr>
      <w:r w:rsidRPr="00B86A18">
        <w:t>We will compare TER with peer funds in the same category to ensure cost efficiency.</w:t>
      </w:r>
    </w:p>
    <w:p w14:paraId="13BEA3BE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4. Standard Deviation (SD):</w:t>
      </w:r>
    </w:p>
    <w:p w14:paraId="139C7D34" w14:textId="77777777" w:rsidR="00B86A18" w:rsidRPr="00B86A18" w:rsidRDefault="00B86A18" w:rsidP="00B86A18">
      <w:pPr>
        <w:numPr>
          <w:ilvl w:val="0"/>
          <w:numId w:val="3"/>
        </w:numPr>
      </w:pPr>
      <w:r w:rsidRPr="00B86A18">
        <w:rPr>
          <w:b/>
          <w:bCs/>
        </w:rPr>
        <w:t>Lower is better</w:t>
      </w:r>
      <w:r w:rsidRPr="00B86A18">
        <w:t xml:space="preserve"> as it measures volatility.</w:t>
      </w:r>
    </w:p>
    <w:p w14:paraId="757BEACF" w14:textId="77777777" w:rsidR="00B86A18" w:rsidRPr="00B86A18" w:rsidRDefault="00B86A18" w:rsidP="00B86A18">
      <w:pPr>
        <w:numPr>
          <w:ilvl w:val="0"/>
          <w:numId w:val="3"/>
        </w:numPr>
      </w:pPr>
      <w:r w:rsidRPr="00B86A18">
        <w:t>Funds with excessively high SD will be avoided.</w:t>
      </w:r>
    </w:p>
    <w:p w14:paraId="2DEC0CDF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5. Sharpe Ratio:</w:t>
      </w:r>
    </w:p>
    <w:p w14:paraId="53B6A2A6" w14:textId="77777777" w:rsidR="00B86A18" w:rsidRPr="00B86A18" w:rsidRDefault="00B86A18" w:rsidP="00B86A18">
      <w:pPr>
        <w:numPr>
          <w:ilvl w:val="0"/>
          <w:numId w:val="4"/>
        </w:numPr>
      </w:pPr>
      <w:r w:rsidRPr="00B86A18">
        <w:rPr>
          <w:b/>
          <w:bCs/>
        </w:rPr>
        <w:t>Higher is better</w:t>
      </w:r>
      <w:r w:rsidRPr="00B86A18">
        <w:t xml:space="preserve"> as it indicates better risk-adjusted returns.</w:t>
      </w:r>
    </w:p>
    <w:p w14:paraId="208A99C4" w14:textId="77777777" w:rsidR="00B86A18" w:rsidRPr="00B86A18" w:rsidRDefault="00B86A18" w:rsidP="00B86A18">
      <w:pPr>
        <w:numPr>
          <w:ilvl w:val="0"/>
          <w:numId w:val="4"/>
        </w:numPr>
      </w:pPr>
      <w:r w:rsidRPr="00B86A18">
        <w:t>Preference will be given to funds with Sharpe ratios higher than the category average.</w:t>
      </w:r>
    </w:p>
    <w:p w14:paraId="0039B76B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6. Monthly &amp; Yearly Returns Analysis:</w:t>
      </w:r>
    </w:p>
    <w:p w14:paraId="413E34B9" w14:textId="77777777" w:rsidR="00B86A18" w:rsidRPr="00B86A18" w:rsidRDefault="00B86A18" w:rsidP="00B86A18">
      <w:pPr>
        <w:numPr>
          <w:ilvl w:val="0"/>
          <w:numId w:val="5"/>
        </w:numPr>
      </w:pPr>
      <w:r w:rsidRPr="00B86A18">
        <w:rPr>
          <w:b/>
          <w:bCs/>
        </w:rPr>
        <w:t>MTD (Month-to-Date), YTD (Year-to-Date), and Trailing Returns (1Y, 3Y, 5Y, etc.)</w:t>
      </w:r>
      <w:r w:rsidRPr="00B86A18">
        <w:t xml:space="preserve"> are analyzed.</w:t>
      </w:r>
    </w:p>
    <w:p w14:paraId="0A798789" w14:textId="77777777" w:rsidR="00B86A18" w:rsidRPr="00B86A18" w:rsidRDefault="00B86A18" w:rsidP="00B86A18">
      <w:pPr>
        <w:numPr>
          <w:ilvl w:val="0"/>
          <w:numId w:val="5"/>
        </w:numPr>
      </w:pPr>
      <w:r w:rsidRPr="00B86A18">
        <w:rPr>
          <w:b/>
          <w:bCs/>
        </w:rPr>
        <w:t>Higher returns are preferred</w:t>
      </w:r>
      <w:r w:rsidRPr="00B86A18">
        <w:t>, but not at the cost of excessive risk.</w:t>
      </w:r>
    </w:p>
    <w:p w14:paraId="73514AF7" w14:textId="77777777" w:rsidR="00B86A18" w:rsidRPr="00B86A18" w:rsidRDefault="00B86A18" w:rsidP="00B86A18">
      <w:pPr>
        <w:numPr>
          <w:ilvl w:val="0"/>
          <w:numId w:val="5"/>
        </w:numPr>
      </w:pPr>
      <w:r w:rsidRPr="00B86A18">
        <w:t>Comparison with category average and benchmark index will be done.</w:t>
      </w:r>
    </w:p>
    <w:p w14:paraId="10B5C86A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7. Number of Holdings:</w:t>
      </w:r>
    </w:p>
    <w:p w14:paraId="28D64687" w14:textId="77777777" w:rsidR="00B86A18" w:rsidRPr="00B86A18" w:rsidRDefault="00B86A18" w:rsidP="00B86A18">
      <w:pPr>
        <w:numPr>
          <w:ilvl w:val="0"/>
          <w:numId w:val="6"/>
        </w:numPr>
      </w:pPr>
      <w:r w:rsidRPr="00B86A18">
        <w:t xml:space="preserve">Ideal range: </w:t>
      </w:r>
      <w:r w:rsidRPr="00B86A18">
        <w:rPr>
          <w:b/>
          <w:bCs/>
        </w:rPr>
        <w:t>35 to 65 stocks per fund</w:t>
      </w:r>
      <w:r w:rsidRPr="00B86A18">
        <w:t>.</w:t>
      </w:r>
    </w:p>
    <w:p w14:paraId="3F5C6F7A" w14:textId="77777777" w:rsidR="00B86A18" w:rsidRPr="00B86A18" w:rsidRDefault="00B86A18" w:rsidP="00B86A18">
      <w:pPr>
        <w:numPr>
          <w:ilvl w:val="0"/>
          <w:numId w:val="6"/>
        </w:numPr>
      </w:pPr>
      <w:r w:rsidRPr="00B86A18">
        <w:t xml:space="preserve">Exceptions: Some schemes focus on </w:t>
      </w:r>
      <w:r w:rsidRPr="00B86A18">
        <w:rPr>
          <w:b/>
          <w:bCs/>
        </w:rPr>
        <w:t>25-30 stocks</w:t>
      </w:r>
      <w:r w:rsidRPr="00B86A18">
        <w:t>, as per the scheme document, which is acceptable.</w:t>
      </w:r>
    </w:p>
    <w:p w14:paraId="582D6B45" w14:textId="77777777" w:rsidR="00B86A18" w:rsidRPr="00B86A18" w:rsidRDefault="00B86A18" w:rsidP="00B86A18">
      <w:pPr>
        <w:numPr>
          <w:ilvl w:val="0"/>
          <w:numId w:val="6"/>
        </w:numPr>
      </w:pPr>
      <w:r w:rsidRPr="00B86A18">
        <w:rPr>
          <w:b/>
          <w:bCs/>
        </w:rPr>
        <w:t>Multicap funds with more than 120 holdings require caution</w:t>
      </w:r>
      <w:r w:rsidRPr="00B86A18">
        <w:t xml:space="preserve"> as excessive diversification may dilute returns.</w:t>
      </w:r>
    </w:p>
    <w:p w14:paraId="617908A3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8. Skin in the Game (Fund Manager &amp; AMC Investment):</w:t>
      </w:r>
    </w:p>
    <w:p w14:paraId="7B4D357F" w14:textId="77777777" w:rsidR="00B86A18" w:rsidRPr="00B86A18" w:rsidRDefault="00B86A18" w:rsidP="00B86A18">
      <w:pPr>
        <w:numPr>
          <w:ilvl w:val="0"/>
          <w:numId w:val="7"/>
        </w:numPr>
      </w:pPr>
      <w:r w:rsidRPr="00B86A18">
        <w:t>The fund house’s and fund manager’s own investment in the scheme should be relevant to the AUM.</w:t>
      </w:r>
    </w:p>
    <w:p w14:paraId="5C0A32A2" w14:textId="77777777" w:rsidR="00B86A18" w:rsidRPr="00B86A18" w:rsidRDefault="00B86A18" w:rsidP="00B86A18">
      <w:pPr>
        <w:numPr>
          <w:ilvl w:val="0"/>
          <w:numId w:val="7"/>
        </w:numPr>
      </w:pPr>
      <w:r w:rsidRPr="00B86A18">
        <w:t xml:space="preserve">Preference will be given to funds where the fund manager has </w:t>
      </w:r>
      <w:r w:rsidRPr="00B86A18">
        <w:rPr>
          <w:b/>
          <w:bCs/>
        </w:rPr>
        <w:t>substantial investment in the scheme</w:t>
      </w:r>
      <w:r w:rsidRPr="00B86A18">
        <w:t>.</w:t>
      </w:r>
    </w:p>
    <w:p w14:paraId="0E456777" w14:textId="77777777" w:rsidR="00B86A18" w:rsidRPr="00B86A18" w:rsidRDefault="00B86A18" w:rsidP="00B86A18">
      <w:pPr>
        <w:numPr>
          <w:ilvl w:val="0"/>
          <w:numId w:val="7"/>
        </w:numPr>
      </w:pPr>
      <w:r w:rsidRPr="00B86A18">
        <w:t xml:space="preserve">This will be analyzed </w:t>
      </w:r>
      <w:r w:rsidRPr="00B86A18">
        <w:rPr>
          <w:b/>
          <w:bCs/>
        </w:rPr>
        <w:t>percentage-wise</w:t>
      </w:r>
      <w:r w:rsidRPr="00B86A18">
        <w:t xml:space="preserve"> in comparison to AUM.</w:t>
      </w:r>
    </w:p>
    <w:p w14:paraId="179F0850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9. Exit Load &amp; Lock-in Period:</w:t>
      </w:r>
    </w:p>
    <w:p w14:paraId="4B0EB4DC" w14:textId="77777777" w:rsidR="00B86A18" w:rsidRPr="00B86A18" w:rsidRDefault="00B86A18" w:rsidP="00B86A18">
      <w:pPr>
        <w:numPr>
          <w:ilvl w:val="0"/>
          <w:numId w:val="8"/>
        </w:numPr>
      </w:pPr>
      <w:r w:rsidRPr="00B86A18">
        <w:t xml:space="preserve">Preference will be given to funds with </w:t>
      </w:r>
      <w:r w:rsidRPr="00B86A18">
        <w:rPr>
          <w:b/>
          <w:bCs/>
        </w:rPr>
        <w:t>lower exit loads</w:t>
      </w:r>
      <w:r w:rsidRPr="00B86A18">
        <w:t>.</w:t>
      </w:r>
    </w:p>
    <w:p w14:paraId="0E3D46EC" w14:textId="77777777" w:rsidR="00B86A18" w:rsidRPr="00B86A18" w:rsidRDefault="00B86A18" w:rsidP="00B86A18">
      <w:pPr>
        <w:numPr>
          <w:ilvl w:val="0"/>
          <w:numId w:val="8"/>
        </w:numPr>
      </w:pPr>
      <w:r w:rsidRPr="00B86A18">
        <w:t>Lock-in periods (if any) should align with client investment goals.</w:t>
      </w:r>
    </w:p>
    <w:p w14:paraId="5FD68DE5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lastRenderedPageBreak/>
        <w:t>10. Consistency in Performance:</w:t>
      </w:r>
    </w:p>
    <w:p w14:paraId="450E72F1" w14:textId="77777777" w:rsidR="00B86A18" w:rsidRPr="00B86A18" w:rsidRDefault="00B86A18" w:rsidP="00B86A18">
      <w:pPr>
        <w:numPr>
          <w:ilvl w:val="0"/>
          <w:numId w:val="9"/>
        </w:numPr>
      </w:pPr>
      <w:r w:rsidRPr="00B86A18">
        <w:t>Funds with consistent performance across different market cycles will be preferred.</w:t>
      </w:r>
    </w:p>
    <w:p w14:paraId="565C5ED7" w14:textId="77777777" w:rsidR="00B86A18" w:rsidRPr="00B86A18" w:rsidRDefault="00B86A18" w:rsidP="00B86A18">
      <w:pPr>
        <w:numPr>
          <w:ilvl w:val="0"/>
          <w:numId w:val="9"/>
        </w:numPr>
      </w:pPr>
      <w:r w:rsidRPr="00B86A18">
        <w:t>Sector rotation and asset allocation trends will also be reviewed.</w:t>
      </w:r>
    </w:p>
    <w:p w14:paraId="30AF4F66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11. Portfolio Overlap Analysis:</w:t>
      </w:r>
    </w:p>
    <w:p w14:paraId="5085C81B" w14:textId="77777777" w:rsidR="00B86A18" w:rsidRPr="00B86A18" w:rsidRDefault="00B86A18" w:rsidP="00B86A18">
      <w:pPr>
        <w:numPr>
          <w:ilvl w:val="0"/>
          <w:numId w:val="10"/>
        </w:numPr>
      </w:pPr>
      <w:r w:rsidRPr="00B86A18">
        <w:t>Overlap with existing client portfolios will be checked to ensure diversification.</w:t>
      </w:r>
    </w:p>
    <w:p w14:paraId="375A9BA9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12. Portfolio Turnover Ratio:</w:t>
      </w:r>
    </w:p>
    <w:p w14:paraId="2A1272CB" w14:textId="77777777" w:rsidR="00B86A18" w:rsidRPr="00B86A18" w:rsidRDefault="00B86A18" w:rsidP="00B86A18">
      <w:pPr>
        <w:numPr>
          <w:ilvl w:val="0"/>
          <w:numId w:val="11"/>
        </w:numPr>
      </w:pPr>
      <w:r w:rsidRPr="00B86A18">
        <w:t xml:space="preserve">A </w:t>
      </w:r>
      <w:r w:rsidRPr="00B86A18">
        <w:rPr>
          <w:b/>
          <w:bCs/>
        </w:rPr>
        <w:t>high turnover ratio</w:t>
      </w:r>
      <w:r w:rsidRPr="00B86A18">
        <w:t xml:space="preserve"> may indicate excessive churning, leading to increased costs.</w:t>
      </w:r>
    </w:p>
    <w:p w14:paraId="20CAABC4" w14:textId="77777777" w:rsidR="00B86A18" w:rsidRPr="00B86A18" w:rsidRDefault="00B86A18" w:rsidP="00B86A18">
      <w:pPr>
        <w:numPr>
          <w:ilvl w:val="0"/>
          <w:numId w:val="11"/>
        </w:numPr>
      </w:pPr>
      <w:r w:rsidRPr="00B86A18">
        <w:t>We will prefer funds with an optimal turnover ratio for stability.</w:t>
      </w:r>
    </w:p>
    <w:p w14:paraId="1A2C45C3" w14:textId="77777777" w:rsidR="00B86A18" w:rsidRPr="00B86A18" w:rsidRDefault="00B86A18" w:rsidP="00B86A18">
      <w:r w:rsidRPr="00B86A18">
        <w:pict w14:anchorId="26D91D56">
          <v:rect id="_x0000_i1044" style="width:0;height:1.5pt" o:hralign="center" o:hrstd="t" o:hr="t" fillcolor="#a0a0a0" stroked="f"/>
        </w:pict>
      </w:r>
    </w:p>
    <w:p w14:paraId="2F7D0F3A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Implementation &amp; Compliance:</w:t>
      </w:r>
    </w:p>
    <w:p w14:paraId="6BBDDF30" w14:textId="77777777" w:rsidR="00B86A18" w:rsidRPr="00B86A18" w:rsidRDefault="00B86A18" w:rsidP="00B86A18">
      <w:pPr>
        <w:numPr>
          <w:ilvl w:val="0"/>
          <w:numId w:val="12"/>
        </w:numPr>
      </w:pPr>
      <w:r w:rsidRPr="00B86A18">
        <w:rPr>
          <w:b/>
          <w:bCs/>
        </w:rPr>
        <w:t>Due Diligence Documentation:</w:t>
      </w:r>
    </w:p>
    <w:p w14:paraId="6E281A56" w14:textId="77777777" w:rsidR="00B86A18" w:rsidRPr="00B86A18" w:rsidRDefault="00B86A18" w:rsidP="00B86A18">
      <w:pPr>
        <w:numPr>
          <w:ilvl w:val="1"/>
          <w:numId w:val="12"/>
        </w:numPr>
      </w:pPr>
      <w:r w:rsidRPr="00B86A18">
        <w:t>All shortlisted funds will have a documented due diligence report covering the above parameters.</w:t>
      </w:r>
    </w:p>
    <w:p w14:paraId="138756A5" w14:textId="77777777" w:rsidR="00B86A18" w:rsidRPr="00B86A18" w:rsidRDefault="00B86A18" w:rsidP="00B86A18">
      <w:pPr>
        <w:numPr>
          <w:ilvl w:val="1"/>
          <w:numId w:val="12"/>
        </w:numPr>
      </w:pPr>
      <w:r w:rsidRPr="00B86A18">
        <w:t>A rationale for selection will be provided.</w:t>
      </w:r>
    </w:p>
    <w:p w14:paraId="4A13C617" w14:textId="77777777" w:rsidR="00B86A18" w:rsidRPr="00B86A18" w:rsidRDefault="00B86A18" w:rsidP="00B86A18">
      <w:pPr>
        <w:numPr>
          <w:ilvl w:val="0"/>
          <w:numId w:val="12"/>
        </w:numPr>
      </w:pPr>
      <w:r w:rsidRPr="00B86A18">
        <w:rPr>
          <w:b/>
          <w:bCs/>
        </w:rPr>
        <w:t>Quarterly Review:</w:t>
      </w:r>
    </w:p>
    <w:p w14:paraId="73A34B80" w14:textId="77777777" w:rsidR="00B86A18" w:rsidRPr="00B86A18" w:rsidRDefault="00B86A18" w:rsidP="00B86A18">
      <w:pPr>
        <w:numPr>
          <w:ilvl w:val="1"/>
          <w:numId w:val="12"/>
        </w:numPr>
      </w:pPr>
      <w:r w:rsidRPr="00B86A18">
        <w:t xml:space="preserve">The fund selection list will be reviewed every </w:t>
      </w:r>
      <w:r w:rsidRPr="00B86A18">
        <w:rPr>
          <w:b/>
          <w:bCs/>
        </w:rPr>
        <w:t>quarter</w:t>
      </w:r>
      <w:r w:rsidRPr="00B86A18">
        <w:t>.</w:t>
      </w:r>
    </w:p>
    <w:p w14:paraId="5A9463F6" w14:textId="77777777" w:rsidR="00B86A18" w:rsidRPr="00B86A18" w:rsidRDefault="00B86A18" w:rsidP="00B86A18">
      <w:pPr>
        <w:numPr>
          <w:ilvl w:val="1"/>
          <w:numId w:val="12"/>
        </w:numPr>
      </w:pPr>
      <w:r w:rsidRPr="00B86A18">
        <w:t>Performance metrics will be updated to reflect recent trends.</w:t>
      </w:r>
    </w:p>
    <w:p w14:paraId="09CBB4F4" w14:textId="77777777" w:rsidR="00B86A18" w:rsidRPr="00B86A18" w:rsidRDefault="00B86A18" w:rsidP="00B86A18">
      <w:pPr>
        <w:numPr>
          <w:ilvl w:val="0"/>
          <w:numId w:val="12"/>
        </w:numPr>
      </w:pPr>
      <w:r w:rsidRPr="00B86A18">
        <w:rPr>
          <w:b/>
          <w:bCs/>
        </w:rPr>
        <w:t>Transparency with Clients &amp; Sub-Brokers:</w:t>
      </w:r>
    </w:p>
    <w:p w14:paraId="66E9AD49" w14:textId="77777777" w:rsidR="00B86A18" w:rsidRPr="00B86A18" w:rsidRDefault="00B86A18" w:rsidP="00B86A18">
      <w:pPr>
        <w:numPr>
          <w:ilvl w:val="1"/>
          <w:numId w:val="12"/>
        </w:numPr>
      </w:pPr>
      <w:r w:rsidRPr="00B86A18">
        <w:t xml:space="preserve">Clients and sub-brokers will receive </w:t>
      </w:r>
      <w:r w:rsidRPr="00B86A18">
        <w:rPr>
          <w:b/>
          <w:bCs/>
        </w:rPr>
        <w:t>recommended fund lists</w:t>
      </w:r>
      <w:r w:rsidRPr="00B86A18">
        <w:t xml:space="preserve"> with clear disclaimers that they are free to choose any fund.</w:t>
      </w:r>
    </w:p>
    <w:p w14:paraId="2DA9AFA6" w14:textId="77777777" w:rsidR="00B86A18" w:rsidRPr="00B86A18" w:rsidRDefault="00B86A18" w:rsidP="00B86A18">
      <w:pPr>
        <w:numPr>
          <w:ilvl w:val="1"/>
          <w:numId w:val="12"/>
        </w:numPr>
      </w:pPr>
      <w:r w:rsidRPr="00B86A18">
        <w:t>Trustner is only assisting with selection and not enforcing any investment.</w:t>
      </w:r>
    </w:p>
    <w:p w14:paraId="61C43CE2" w14:textId="77777777" w:rsidR="00B86A18" w:rsidRPr="00B86A18" w:rsidRDefault="00B86A18" w:rsidP="00B86A18">
      <w:pPr>
        <w:numPr>
          <w:ilvl w:val="0"/>
          <w:numId w:val="12"/>
        </w:numPr>
      </w:pPr>
      <w:r w:rsidRPr="00B86A18">
        <w:rPr>
          <w:b/>
          <w:bCs/>
        </w:rPr>
        <w:t>AMFI Compliance:</w:t>
      </w:r>
    </w:p>
    <w:p w14:paraId="4060922D" w14:textId="77777777" w:rsidR="00B86A18" w:rsidRPr="00B86A18" w:rsidRDefault="00B86A18" w:rsidP="00B86A18">
      <w:pPr>
        <w:numPr>
          <w:ilvl w:val="1"/>
          <w:numId w:val="12"/>
        </w:numPr>
      </w:pPr>
      <w:r w:rsidRPr="00B86A18">
        <w:t>This process aligns with AMFI’s due diligence requirements.</w:t>
      </w:r>
    </w:p>
    <w:p w14:paraId="53D4ADA6" w14:textId="77777777" w:rsidR="00B86A18" w:rsidRPr="00B86A18" w:rsidRDefault="00B86A18" w:rsidP="00B86A18">
      <w:pPr>
        <w:numPr>
          <w:ilvl w:val="1"/>
          <w:numId w:val="12"/>
        </w:numPr>
      </w:pPr>
      <w:r w:rsidRPr="00B86A18">
        <w:t xml:space="preserve">Ensures that selection is </w:t>
      </w:r>
      <w:r w:rsidRPr="00B86A18">
        <w:rPr>
          <w:b/>
          <w:bCs/>
        </w:rPr>
        <w:t>objective, data-driven, and transparent</w:t>
      </w:r>
      <w:r w:rsidRPr="00B86A18">
        <w:t>.</w:t>
      </w:r>
    </w:p>
    <w:p w14:paraId="2116A953" w14:textId="77777777" w:rsidR="00B86A18" w:rsidRPr="00B86A18" w:rsidRDefault="00B86A18" w:rsidP="00B86A18">
      <w:r w:rsidRPr="00B86A18">
        <w:pict w14:anchorId="72473FC9">
          <v:rect id="_x0000_i1045" style="width:0;height:1.5pt" o:hralign="center" o:hrstd="t" o:hr="t" fillcolor="#a0a0a0" stroked="f"/>
        </w:pict>
      </w:r>
    </w:p>
    <w:p w14:paraId="7D6A9DD4" w14:textId="77777777" w:rsidR="00B86A18" w:rsidRPr="00B86A18" w:rsidRDefault="00B86A18" w:rsidP="00B86A18">
      <w:pPr>
        <w:rPr>
          <w:b/>
          <w:bCs/>
        </w:rPr>
      </w:pPr>
      <w:r w:rsidRPr="00B86A18">
        <w:rPr>
          <w:b/>
          <w:bCs/>
        </w:rPr>
        <w:t>Conclusion:</w:t>
      </w:r>
    </w:p>
    <w:p w14:paraId="7E35D58F" w14:textId="77777777" w:rsidR="00B86A18" w:rsidRPr="00B86A18" w:rsidRDefault="00B86A18" w:rsidP="00B86A18">
      <w:r w:rsidRPr="00B86A18">
        <w:t xml:space="preserve">This fund selection framework ensures that Trustner follows a </w:t>
      </w:r>
      <w:r w:rsidRPr="00B86A18">
        <w:rPr>
          <w:b/>
          <w:bCs/>
        </w:rPr>
        <w:t>disciplined, data-backed, and AMFI-compliant approach</w:t>
      </w:r>
      <w:r w:rsidRPr="00B86A18">
        <w:t xml:space="preserve"> to shortlisting mutual fund schemes. The goal is to </w:t>
      </w:r>
      <w:r w:rsidRPr="00B86A18">
        <w:rPr>
          <w:b/>
          <w:bCs/>
        </w:rPr>
        <w:t xml:space="preserve">help clients </w:t>
      </w:r>
      <w:r w:rsidRPr="00B86A18">
        <w:rPr>
          <w:b/>
          <w:bCs/>
        </w:rPr>
        <w:lastRenderedPageBreak/>
        <w:t>and sub-brokers make informed investment choices</w:t>
      </w:r>
      <w:r w:rsidRPr="00B86A18">
        <w:t>, while keeping the final decision-making power in their hands.</w:t>
      </w:r>
    </w:p>
    <w:p w14:paraId="7F08E710" w14:textId="724EBF6A" w:rsidR="00B84E57" w:rsidRDefault="00B84E57"/>
    <w:sectPr w:rsidR="00B84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549B"/>
    <w:multiLevelType w:val="multilevel"/>
    <w:tmpl w:val="F78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5E55"/>
    <w:multiLevelType w:val="multilevel"/>
    <w:tmpl w:val="7F72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16A71"/>
    <w:multiLevelType w:val="multilevel"/>
    <w:tmpl w:val="9276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95932"/>
    <w:multiLevelType w:val="multilevel"/>
    <w:tmpl w:val="2A5C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63912"/>
    <w:multiLevelType w:val="multilevel"/>
    <w:tmpl w:val="43AC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87C11"/>
    <w:multiLevelType w:val="multilevel"/>
    <w:tmpl w:val="D8A0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C301B"/>
    <w:multiLevelType w:val="multilevel"/>
    <w:tmpl w:val="872A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32C8F"/>
    <w:multiLevelType w:val="multilevel"/>
    <w:tmpl w:val="644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74EFC"/>
    <w:multiLevelType w:val="multilevel"/>
    <w:tmpl w:val="AE54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1D56B3"/>
    <w:multiLevelType w:val="multilevel"/>
    <w:tmpl w:val="AEB6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407CE"/>
    <w:multiLevelType w:val="multilevel"/>
    <w:tmpl w:val="23F4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E3878"/>
    <w:multiLevelType w:val="multilevel"/>
    <w:tmpl w:val="36B6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12821">
    <w:abstractNumId w:val="10"/>
  </w:num>
  <w:num w:numId="2" w16cid:durableId="885527993">
    <w:abstractNumId w:val="11"/>
  </w:num>
  <w:num w:numId="3" w16cid:durableId="1465124852">
    <w:abstractNumId w:val="3"/>
  </w:num>
  <w:num w:numId="4" w16cid:durableId="1484741361">
    <w:abstractNumId w:val="6"/>
  </w:num>
  <w:num w:numId="5" w16cid:durableId="1449814228">
    <w:abstractNumId w:val="1"/>
  </w:num>
  <w:num w:numId="6" w16cid:durableId="998194340">
    <w:abstractNumId w:val="9"/>
  </w:num>
  <w:num w:numId="7" w16cid:durableId="1569076333">
    <w:abstractNumId w:val="4"/>
  </w:num>
  <w:num w:numId="8" w16cid:durableId="2085226564">
    <w:abstractNumId w:val="8"/>
  </w:num>
  <w:num w:numId="9" w16cid:durableId="69625632">
    <w:abstractNumId w:val="7"/>
  </w:num>
  <w:num w:numId="10" w16cid:durableId="1360814073">
    <w:abstractNumId w:val="0"/>
  </w:num>
  <w:num w:numId="11" w16cid:durableId="817499000">
    <w:abstractNumId w:val="5"/>
  </w:num>
  <w:num w:numId="12" w16cid:durableId="2048293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18"/>
    <w:rsid w:val="001425DC"/>
    <w:rsid w:val="00345301"/>
    <w:rsid w:val="00B84E57"/>
    <w:rsid w:val="00B86A18"/>
    <w:rsid w:val="00C3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3033"/>
  <w15:chartTrackingRefBased/>
  <w15:docId w15:val="{AB167275-1760-426B-9958-E04BCB2C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A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6A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A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A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anvas/shared/67c54d0faf088191a7744af073a041e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Shah</dc:creator>
  <cp:keywords/>
  <dc:description/>
  <cp:lastModifiedBy>Ram Shah</cp:lastModifiedBy>
  <cp:revision>1</cp:revision>
  <dcterms:created xsi:type="dcterms:W3CDTF">2025-03-03T06:36:00Z</dcterms:created>
  <dcterms:modified xsi:type="dcterms:W3CDTF">2025-03-03T06:38:00Z</dcterms:modified>
</cp:coreProperties>
</file>