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i05cs60tnwx" w:id="0"/>
      <w:bookmarkEnd w:id="0"/>
      <w:r w:rsidDel="00000000" w:rsidR="00000000" w:rsidRPr="00000000">
        <w:rPr>
          <w:rtl w:val="0"/>
        </w:rPr>
        <w:t xml:space="preserve">Teach Me Logic – Project NEXI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u8pg884wfrlb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logic enables Nexi to learn from user inputs like: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“This is a mobile.”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confirms the user’s intent to save the information, checks if it's already stored, handles updates or overwrites, and recalls that information when needed. This enhances Nexi's ability to </w:t>
      </w:r>
      <w:r w:rsidDel="00000000" w:rsidR="00000000" w:rsidRPr="00000000">
        <w:rPr>
          <w:b w:val="1"/>
          <w:rtl w:val="0"/>
        </w:rPr>
        <w:t xml:space="preserve">learn continuously and adapt</w:t>
      </w:r>
      <w:r w:rsidDel="00000000" w:rsidR="00000000" w:rsidRPr="00000000">
        <w:rPr>
          <w:rtl w:val="0"/>
        </w:rPr>
        <w:t xml:space="preserve"> to its environment and users.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/>
      </w:pPr>
      <w:bookmarkStart w:colFirst="0" w:colLast="0" w:name="_36ff33jn3qyg" w:id="2"/>
      <w:bookmarkEnd w:id="2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4938" cy="7382646"/>
            <wp:effectExtent b="0" l="0" r="0" t="0"/>
            <wp:docPr descr="Figure 1: Flowchart representing the logic for recognizing teaching intent, confirming it, saving it, and handling updates.&#10;" id="1" name="image1.png"/>
            <a:graphic>
              <a:graphicData uri="http://schemas.openxmlformats.org/drawingml/2006/picture">
                <pic:pic>
                  <pic:nvPicPr>
                    <pic:cNvPr descr="Figure 1: Flowchart representing the logic for recognizing teaching intent, confirming it, saving it, and handling updates.&#10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7382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rPr/>
      </w:pPr>
      <w:bookmarkStart w:colFirst="0" w:colLast="0" w:name="_jpkq31kv01fl" w:id="3"/>
      <w:bookmarkEnd w:id="3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handle_user_input(user_input):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input_matches_teach_me_pattern(user_input):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Extract label_from_input (e.g., "mobile", "dog", "car")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Ask user: "Should I remember this as 'label_from_input'?"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user_response == "Yes":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label_already_exists(label_from_input):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Ask user: "You already said this is 'old_label'. Do you want to update it to 'label_from_input'?"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user_response == "Yes":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Update memory with new label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Say: "Got it! I’ve updated it to 'label_from_input'."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Say: "Okay, I’ll keep the original label."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Save new label to memory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Say: "Got it! I’ll remember that."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Say: "Okay, I won’t save it."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Pass input to regular Q&amp;A logic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input_matches_teach_me_pattern(text):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Define patterns: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"this is a 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"that is a 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"remember this is ..."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"nexi, remember this is 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"learn this: this is ..."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"it's called a 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each pattern in patterns: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text matches pattern: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ibtiw22kcy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jn90nb440ry0" w:id="5"/>
      <w:bookmarkEnd w:id="5"/>
      <w:r w:rsidDel="00000000" w:rsidR="00000000" w:rsidRPr="00000000">
        <w:rPr>
          <w:rtl w:val="0"/>
        </w:rPr>
        <w:t xml:space="preserve">Example Use Case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User: "This is a flower."</w:t>
        <w:br w:type="textWrapping"/>
        <w:t xml:space="preserve">  Nexi: "Should I remember this as 'flower'?"</w:t>
        <w:br w:type="textWrapping"/>
        <w:t xml:space="preserve">  User: "Yes"</w:t>
        <w:br w:type="textWrapping"/>
        <w:t xml:space="preserve">  Nexi: "Got it! I’ll remember that."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Later…</w:t>
        <w:br w:type="textWrapping"/>
        <w:t xml:space="preserve">  User: "What is this?"</w:t>
        <w:br w:type="textWrapping"/>
        <w:t xml:space="preserve">  Nexi: "That’s a flower. You taught me that."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