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Forensic Audit Report</w:t>
      </w:r>
    </w:p>
    <w:p>
      <w:r>
        <w:t>Source File: SEED_002_warranty_claim.txt</w:t>
      </w:r>
    </w:p>
    <w:p>
      <w:r>
        <w:t>Generated: 2026-07-16T04:07:43.834035+00:00</w:t>
      </w:r>
    </w:p>
    <w:p>
      <w:r>
        <w:t>Extracted Characters: 3001</w:t>
      </w:r>
    </w:p>
    <w:p>
      <w:pPr>
        <w:pStyle w:val="Heading1"/>
      </w:pPr>
      <w:r>
        <w:t>1. Deception Scan</w:t>
      </w:r>
    </w:p>
    <w:p>
      <w:r>
        <w:t>Shannon Entropy: 4.688 bits/char</w:t>
      </w:r>
    </w:p>
    <w:p>
      <w:r>
        <w:t>Deception Probability: 71.4%</w:t>
      </w:r>
    </w:p>
    <w:p>
      <w:r>
        <w:t>Patterns Detected: 1 / 52</w:t>
      </w:r>
    </w:p>
    <w:p>
      <w:r>
        <w:t>Structural Deception Flag: False</w:t>
      </w:r>
    </w:p>
    <w:p>
      <w:pPr>
        <w:pStyle w:val="Heading1"/>
      </w:pPr>
      <w:r>
        <w:t>2. BBFB Product Evaluation</w:t>
      </w:r>
    </w:p>
    <w:p>
      <w:r>
        <w:t>Overall Compliant: False</w:t>
      </w:r>
    </w:p>
    <w:p>
      <w:r>
        <w:t>GRACE Risk Level: LOW</w:t>
      </w:r>
    </w:p>
    <w:p>
      <w:r>
        <w:t>FRUIT Composite Value Score: 0.133962</w:t>
      </w:r>
    </w:p>
    <w:p>
      <w:pPr>
        <w:pStyle w:val="Heading1"/>
      </w:pPr>
      <w:r>
        <w:t>3. ACL Section 56 Demand Letter</w:t>
      </w:r>
    </w:p>
    <w:p>
      <w:r>
        <w:t>No ACL demand generated.</w:t>
      </w:r>
    </w:p>
    <w:p/>
    <w:p>
      <w:r>
        <w:t>This report was generated by Order Get It Right. A human must review any legal demand before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