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r>
    </w:p>
    <w:p>
      <w:pPr>
        <w:pStyle w:val="Titreprincipal"/>
        <w:jc w:val="center"/>
        <w:rPr/>
      </w:pPr>
      <w:r>
        <w:rPr/>
      </w:r>
    </w:p>
    <w:p>
      <w:pPr>
        <w:pStyle w:val="Titreprincipal"/>
        <w:jc w:val="center"/>
        <w:rPr/>
      </w:pPr>
      <w:r>
        <w:rPr/>
      </w:r>
    </w:p>
    <w:p>
      <w:pPr>
        <w:pStyle w:val="Titreprincipal"/>
        <w:jc w:val="center"/>
        <w:rPr/>
      </w:pPr>
      <w:r>
        <w:rPr/>
      </w:r>
    </w:p>
    <w:p>
      <w:pPr>
        <w:pStyle w:val="Titreprincipal"/>
        <w:jc w:val="center"/>
        <w:rPr/>
      </w:pPr>
      <w:r>
        <w:rPr/>
      </w:r>
    </w:p>
    <w:p>
      <w:pPr>
        <w:pStyle w:val="Titreprincipal"/>
        <w:jc w:val="center"/>
        <w:rPr/>
      </w:pPr>
      <w:r>
        <w:rPr/>
      </w:r>
    </w:p>
    <w:p>
      <w:pPr>
        <w:pStyle w:val="Titreprincipal"/>
        <w:jc w:val="center"/>
        <w:rPr/>
      </w:pPr>
      <w:r>
        <w:rPr/>
        <w:t>DEVIS POUR L’EVOLUTION DU SYSTEME D’INFORMATION D' EKESTRIAN</w:t>
      </w:r>
    </w:p>
    <w:p>
      <w:pPr>
        <w:pStyle w:val="Normal"/>
        <w:rPr/>
      </w:pPr>
      <w:r>
        <w:rPr/>
      </w:r>
      <w:r>
        <w:br w:type="page"/>
      </w:r>
    </w:p>
    <w:p>
      <w:pPr>
        <w:pStyle w:val="Titre1"/>
        <w:rPr/>
      </w:pPr>
      <w:r>
        <w:rPr/>
        <w:t>Introduction</w:t>
      </w:r>
    </w:p>
    <w:p>
      <w:pPr>
        <w:pStyle w:val="Normal"/>
        <w:rPr/>
      </w:pPr>
      <w:r>
        <w:rPr>
          <w:sz w:val="28"/>
          <w:szCs w:val="28"/>
        </w:rPr>
        <w:tab/>
        <w:t>Ce devis a pour but de présenter et chiffrer la conception et la réalisation des évolutions du site EKESTRIAN afin de mettre en place un système de paiement ainsi que certaines petites évolutions.</w:t>
      </w:r>
    </w:p>
    <w:p>
      <w:pPr>
        <w:pStyle w:val="Normal"/>
        <w:rPr/>
      </w:pPr>
      <w:r>
        <w:rPr>
          <w:sz w:val="28"/>
          <w:szCs w:val="28"/>
        </w:rPr>
        <w:t xml:space="preserve">Nous partons des éléments qui nous ont été fournis lors de nos premiers échanges par mails datant du 04 Octobre 2016. </w:t>
      </w:r>
    </w:p>
    <w:p>
      <w:pPr>
        <w:pStyle w:val="Normal"/>
        <w:rPr/>
      </w:pPr>
      <w:r>
        <w:rPr/>
      </w:r>
    </w:p>
    <w:p>
      <w:pPr>
        <w:pStyle w:val="Titre1"/>
        <w:rPr/>
      </w:pPr>
      <w:r>
        <w:rPr/>
        <w:t>Périmètre des fonctionnalités mises en œuvre</w:t>
      </w:r>
    </w:p>
    <w:p>
      <w:pPr>
        <w:pStyle w:val="Normal"/>
        <w:ind w:firstLine="405"/>
        <w:rPr>
          <w:sz w:val="28"/>
          <w:szCs w:val="28"/>
        </w:rPr>
      </w:pPr>
      <w:r>
        <w:rPr>
          <w:sz w:val="28"/>
          <w:szCs w:val="28"/>
        </w:rPr>
        <w:t xml:space="preserve">Après analyse de vos demandes, nous avons détecté un certain nombre de développements à réaliser. </w:t>
      </w:r>
    </w:p>
    <w:p>
      <w:pPr>
        <w:pStyle w:val="Normal"/>
        <w:rPr>
          <w:sz w:val="28"/>
          <w:szCs w:val="28"/>
        </w:rPr>
      </w:pPr>
      <w:r>
        <w:rPr>
          <w:sz w:val="28"/>
          <w:szCs w:val="28"/>
        </w:rPr>
        <w:t>Ci-après,  un récapitulatif de ceux-ci :</w:t>
      </w:r>
    </w:p>
    <w:p>
      <w:pPr>
        <w:pStyle w:val="ListParagraph"/>
        <w:numPr>
          <w:ilvl w:val="0"/>
          <w:numId w:val="1"/>
        </w:numPr>
        <w:rPr/>
      </w:pPr>
      <w:r>
        <w:rPr>
          <w:sz w:val="28"/>
          <w:szCs w:val="28"/>
        </w:rPr>
        <w:t>Création d'une page d'authentification en Front-Office</w:t>
      </w:r>
    </w:p>
    <w:p>
      <w:pPr>
        <w:pStyle w:val="ListParagraph"/>
        <w:numPr>
          <w:ilvl w:val="0"/>
          <w:numId w:val="1"/>
        </w:numPr>
        <w:rPr/>
      </w:pPr>
      <w:r>
        <w:rPr>
          <w:sz w:val="28"/>
          <w:szCs w:val="28"/>
        </w:rPr>
        <w:t>Création d'une page de création de compte en Front Office + emprunte bancaire</w:t>
      </w:r>
    </w:p>
    <w:p>
      <w:pPr>
        <w:pStyle w:val="ListParagraph"/>
        <w:numPr>
          <w:ilvl w:val="0"/>
          <w:numId w:val="1"/>
        </w:numPr>
        <w:rPr/>
      </w:pPr>
      <w:r>
        <w:rPr>
          <w:sz w:val="28"/>
          <w:szCs w:val="28"/>
        </w:rPr>
        <w:t>Création d'une page de gestion de mon compte en Front Office (pour les personnes ayant un compte)</w:t>
      </w:r>
    </w:p>
    <w:p>
      <w:pPr>
        <w:pStyle w:val="ListParagraph"/>
        <w:numPr>
          <w:ilvl w:val="0"/>
          <w:numId w:val="1"/>
        </w:numPr>
        <w:rPr/>
      </w:pPr>
      <w:r>
        <w:rPr>
          <w:sz w:val="28"/>
          <w:szCs w:val="28"/>
        </w:rPr>
        <w:t>Création d'une page de visualisation des lots actifs auxquels l'utilisateur a participé.</w:t>
      </w:r>
    </w:p>
    <w:p>
      <w:pPr>
        <w:pStyle w:val="ListParagraph"/>
        <w:numPr>
          <w:ilvl w:val="0"/>
          <w:numId w:val="1"/>
        </w:numPr>
        <w:rPr/>
      </w:pPr>
      <w:r>
        <w:rPr>
          <w:sz w:val="28"/>
          <w:szCs w:val="28"/>
        </w:rPr>
        <w:t>Création d'une page politique de confidentialité</w:t>
      </w:r>
    </w:p>
    <w:p>
      <w:pPr>
        <w:pStyle w:val="ListParagraph"/>
        <w:numPr>
          <w:ilvl w:val="0"/>
          <w:numId w:val="1"/>
        </w:numPr>
        <w:rPr/>
      </w:pPr>
      <w:r>
        <w:rPr>
          <w:sz w:val="28"/>
          <w:szCs w:val="28"/>
        </w:rPr>
        <w:t>Création d'une page Conditions d'utilisation</w:t>
      </w:r>
    </w:p>
    <w:p>
      <w:pPr>
        <w:pStyle w:val="ListParagraph"/>
        <w:numPr>
          <w:ilvl w:val="0"/>
          <w:numId w:val="1"/>
        </w:numPr>
        <w:rPr/>
      </w:pPr>
      <w:r>
        <w:rPr>
          <w:sz w:val="28"/>
          <w:szCs w:val="28"/>
        </w:rPr>
        <w:t xml:space="preserve">Création d'une </w:t>
      </w:r>
      <w:bookmarkStart w:id="0" w:name="__DdeLink__202_738408002"/>
      <w:bookmarkEnd w:id="0"/>
      <w:r>
        <w:rPr>
          <w:sz w:val="28"/>
          <w:szCs w:val="28"/>
        </w:rPr>
        <w:t>page partenaires</w:t>
      </w:r>
    </w:p>
    <w:p>
      <w:pPr>
        <w:pStyle w:val="ListParagraph"/>
        <w:numPr>
          <w:ilvl w:val="0"/>
          <w:numId w:val="1"/>
        </w:numPr>
        <w:rPr/>
      </w:pPr>
      <w:r>
        <w:rPr>
          <w:sz w:val="28"/>
          <w:szCs w:val="28"/>
        </w:rPr>
        <w:t>Mise en place d'un système d'enchère en Front-Office</w:t>
      </w:r>
    </w:p>
    <w:p>
      <w:pPr>
        <w:pStyle w:val="ListParagraph"/>
        <w:numPr>
          <w:ilvl w:val="0"/>
          <w:numId w:val="1"/>
        </w:numPr>
        <w:rPr/>
      </w:pPr>
      <w:r>
        <w:rPr>
          <w:sz w:val="28"/>
          <w:szCs w:val="28"/>
        </w:rPr>
        <w:t>Mise en place de modification dans le Back Office afin de permettre la gestion des éléments du Front Office dans le Back Office (gestion complète des clients, gestion complètes des enchères…)</w:t>
      </w:r>
    </w:p>
    <w:p>
      <w:pPr>
        <w:pStyle w:val="ListParagraph"/>
        <w:numPr>
          <w:ilvl w:val="0"/>
          <w:numId w:val="1"/>
        </w:numPr>
        <w:rPr/>
      </w:pPr>
      <w:r>
        <w:rPr>
          <w:sz w:val="28"/>
          <w:szCs w:val="28"/>
        </w:rPr>
        <w:t>Mise en place de l'envoi de mails</w:t>
      </w:r>
      <w:r>
        <w:br w:type="page"/>
      </w:r>
    </w:p>
    <w:p>
      <w:pPr>
        <w:pStyle w:val="Titre1"/>
        <w:rPr/>
      </w:pPr>
      <w:r>
        <w:rPr/>
        <w:t>Budget</w:t>
      </w:r>
    </w:p>
    <w:p>
      <w:pPr>
        <w:pStyle w:val="Normal"/>
        <w:rPr/>
      </w:pPr>
      <w:r>
        <w:rPr/>
      </w:r>
    </w:p>
    <w:tbl>
      <w:tblPr>
        <w:tblStyle w:val="TableGrid"/>
        <w:tblW w:w="8956" w:type="dxa"/>
        <w:jc w:val="left"/>
        <w:tblInd w:w="101" w:type="dxa"/>
        <w:tblCellMar>
          <w:top w:w="0" w:type="dxa"/>
          <w:left w:w="103" w:type="dxa"/>
          <w:bottom w:w="0" w:type="dxa"/>
          <w:right w:w="108" w:type="dxa"/>
        </w:tblCellMar>
        <w:tblLook w:val="04a0" w:noVBand="1" w:noHBand="0" w:lastColumn="0" w:firstColumn="1" w:lastRow="0" w:firstRow="1"/>
      </w:tblPr>
      <w:tblGrid>
        <w:gridCol w:w="3225"/>
        <w:gridCol w:w="3285"/>
        <w:gridCol w:w="2446"/>
      </w:tblGrid>
      <w:tr>
        <w:trPr/>
        <w:tc>
          <w:tcPr>
            <w:tcW w:w="3225" w:type="dxa"/>
            <w:tcBorders/>
            <w:shd w:fill="auto" w:val="clear"/>
            <w:tcMar>
              <w:left w:w="103" w:type="dxa"/>
            </w:tcMar>
          </w:tcPr>
          <w:p>
            <w:pPr>
              <w:pStyle w:val="Normal"/>
              <w:spacing w:lineRule="auto" w:line="240" w:before="0" w:after="0"/>
              <w:jc w:val="center"/>
              <w:rPr>
                <w:b/>
                <w:b/>
                <w:sz w:val="28"/>
                <w:szCs w:val="28"/>
              </w:rPr>
            </w:pPr>
            <w:r>
              <w:rPr>
                <w:b/>
                <w:sz w:val="28"/>
                <w:szCs w:val="28"/>
              </w:rPr>
              <w:t>Fonction</w:t>
            </w:r>
          </w:p>
        </w:tc>
        <w:tc>
          <w:tcPr>
            <w:tcW w:w="3285" w:type="dxa"/>
            <w:tcBorders/>
            <w:shd w:fill="auto" w:val="clear"/>
            <w:tcMar>
              <w:left w:w="103" w:type="dxa"/>
            </w:tcMar>
          </w:tcPr>
          <w:p>
            <w:pPr>
              <w:pStyle w:val="Normal"/>
              <w:spacing w:lineRule="auto" w:line="240" w:before="0" w:after="0"/>
              <w:jc w:val="center"/>
              <w:rPr>
                <w:b/>
                <w:b/>
                <w:sz w:val="28"/>
                <w:szCs w:val="28"/>
              </w:rPr>
            </w:pPr>
            <w:r>
              <w:rPr>
                <w:b/>
                <w:sz w:val="28"/>
                <w:szCs w:val="28"/>
              </w:rPr>
              <w:t>Chiffrage (en Jours/Homme)</w:t>
            </w:r>
          </w:p>
        </w:tc>
        <w:tc>
          <w:tcPr>
            <w:tcW w:w="2446" w:type="dxa"/>
            <w:tcBorders/>
            <w:shd w:fill="auto" w:val="clear"/>
            <w:tcMar>
              <w:left w:w="103" w:type="dxa"/>
            </w:tcMar>
          </w:tcPr>
          <w:p>
            <w:pPr>
              <w:pStyle w:val="Normal"/>
              <w:spacing w:lineRule="auto" w:line="240" w:before="0" w:after="0"/>
              <w:jc w:val="center"/>
              <w:rPr>
                <w:b/>
                <w:b/>
                <w:sz w:val="28"/>
                <w:szCs w:val="28"/>
              </w:rPr>
            </w:pPr>
            <w:r>
              <w:rPr>
                <w:b/>
                <w:sz w:val="28"/>
                <w:szCs w:val="28"/>
              </w:rPr>
              <w:t>Tarif (en € - TTC)</w:t>
            </w:r>
          </w:p>
        </w:tc>
      </w:tr>
      <w:tr>
        <w:trPr/>
        <w:tc>
          <w:tcPr>
            <w:tcW w:w="3225" w:type="dxa"/>
            <w:tcBorders/>
            <w:shd w:fill="auto" w:val="clear"/>
            <w:tcMar>
              <w:left w:w="103" w:type="dxa"/>
            </w:tcMar>
          </w:tcPr>
          <w:p>
            <w:pPr>
              <w:pStyle w:val="Normal"/>
              <w:spacing w:lineRule="auto" w:line="240" w:before="0" w:after="0"/>
              <w:rPr>
                <w:sz w:val="28"/>
                <w:szCs w:val="28"/>
              </w:rPr>
            </w:pPr>
            <w:r>
              <w:rPr>
                <w:sz w:val="28"/>
                <w:szCs w:val="28"/>
              </w:rPr>
              <w:t>Rédaction de spécifications fonctionnelles</w:t>
            </w:r>
          </w:p>
        </w:tc>
        <w:tc>
          <w:tcPr>
            <w:tcW w:w="3285" w:type="dxa"/>
            <w:tcBorders/>
            <w:shd w:fill="auto" w:val="clear"/>
            <w:tcMar>
              <w:left w:w="103" w:type="dxa"/>
            </w:tcMar>
          </w:tcPr>
          <w:p>
            <w:pPr>
              <w:pStyle w:val="Normal"/>
              <w:spacing w:lineRule="auto" w:line="240" w:before="0" w:after="0"/>
              <w:jc w:val="right"/>
              <w:rPr>
                <w:sz w:val="28"/>
                <w:szCs w:val="28"/>
              </w:rPr>
            </w:pPr>
            <w:r>
              <w:rPr>
                <w:sz w:val="28"/>
                <w:szCs w:val="28"/>
              </w:rPr>
              <w:t>0.25</w:t>
            </w:r>
          </w:p>
        </w:tc>
        <w:tc>
          <w:tcPr>
            <w:tcW w:w="2446" w:type="dxa"/>
            <w:tcBorders/>
            <w:shd w:fill="auto" w:val="clear"/>
            <w:tcMar>
              <w:left w:w="103" w:type="dxa"/>
            </w:tcMar>
          </w:tcPr>
          <w:p>
            <w:pPr>
              <w:pStyle w:val="Normal"/>
              <w:spacing w:lineRule="auto" w:line="240" w:before="0" w:after="0"/>
              <w:jc w:val="right"/>
              <w:rPr>
                <w:sz w:val="28"/>
                <w:szCs w:val="28"/>
              </w:rPr>
            </w:pPr>
            <w:r>
              <w:rPr>
                <w:sz w:val="28"/>
                <w:szCs w:val="28"/>
              </w:rPr>
              <w:t>80</w:t>
            </w:r>
          </w:p>
        </w:tc>
      </w:tr>
      <w:tr>
        <w:trPr/>
        <w:tc>
          <w:tcPr>
            <w:tcW w:w="3225" w:type="dxa"/>
            <w:tcBorders/>
            <w:shd w:fill="auto" w:val="clear"/>
            <w:tcMar>
              <w:left w:w="103" w:type="dxa"/>
            </w:tcMar>
          </w:tcPr>
          <w:p>
            <w:pPr>
              <w:pStyle w:val="ListParagraph"/>
              <w:spacing w:lineRule="auto" w:line="240" w:before="0" w:after="0"/>
              <w:ind w:left="720" w:hanging="0"/>
              <w:rPr/>
            </w:pPr>
            <w:r>
              <w:rPr>
                <w:sz w:val="28"/>
                <w:szCs w:val="28"/>
              </w:rPr>
              <w:t>page d'authentification en Front-Office</w:t>
            </w:r>
          </w:p>
        </w:tc>
        <w:tc>
          <w:tcPr>
            <w:tcW w:w="3285" w:type="dxa"/>
            <w:tcBorders/>
            <w:shd w:fill="auto" w:val="clear"/>
            <w:tcMar>
              <w:left w:w="103" w:type="dxa"/>
            </w:tcMar>
          </w:tcPr>
          <w:p>
            <w:pPr>
              <w:pStyle w:val="Normal"/>
              <w:spacing w:lineRule="auto" w:line="240" w:before="0" w:after="0"/>
              <w:jc w:val="right"/>
              <w:rPr/>
            </w:pPr>
            <w:r>
              <w:rPr>
                <w:sz w:val="28"/>
                <w:szCs w:val="28"/>
              </w:rPr>
              <w:t>1</w:t>
            </w:r>
          </w:p>
        </w:tc>
        <w:tc>
          <w:tcPr>
            <w:tcW w:w="2446" w:type="dxa"/>
            <w:tcBorders/>
            <w:shd w:fill="auto" w:val="clear"/>
            <w:tcMar>
              <w:left w:w="103" w:type="dxa"/>
            </w:tcMar>
          </w:tcPr>
          <w:p>
            <w:pPr>
              <w:pStyle w:val="Normal"/>
              <w:spacing w:lineRule="auto" w:line="240" w:before="0" w:after="0"/>
              <w:jc w:val="right"/>
              <w:rPr/>
            </w:pPr>
            <w:r>
              <w:rPr>
                <w:sz w:val="28"/>
                <w:szCs w:val="28"/>
              </w:rPr>
              <w:t>320</w:t>
            </w:r>
          </w:p>
        </w:tc>
      </w:tr>
      <w:tr>
        <w:trPr/>
        <w:tc>
          <w:tcPr>
            <w:tcW w:w="3225" w:type="dxa"/>
            <w:tcBorders>
              <w:top w:val="nil"/>
            </w:tcBorders>
            <w:shd w:fill="auto" w:val="clear"/>
            <w:tcMar>
              <w:left w:w="103" w:type="dxa"/>
            </w:tcMar>
          </w:tcPr>
          <w:p>
            <w:pPr>
              <w:pStyle w:val="ListParagraph"/>
              <w:spacing w:lineRule="auto" w:line="240" w:before="0" w:after="0"/>
              <w:ind w:left="720" w:hanging="0"/>
              <w:rPr/>
            </w:pPr>
            <w:r>
              <w:rPr>
                <w:sz w:val="28"/>
                <w:szCs w:val="28"/>
              </w:rPr>
              <w:t>page de création de compte en Front Office + emprunte bancaire</w:t>
            </w:r>
          </w:p>
        </w:tc>
        <w:tc>
          <w:tcPr>
            <w:tcW w:w="3285" w:type="dxa"/>
            <w:tcBorders>
              <w:top w:val="nil"/>
            </w:tcBorders>
            <w:shd w:fill="auto" w:val="clear"/>
            <w:tcMar>
              <w:left w:w="103" w:type="dxa"/>
            </w:tcMar>
          </w:tcPr>
          <w:p>
            <w:pPr>
              <w:pStyle w:val="Normal"/>
              <w:spacing w:lineRule="auto" w:line="240" w:before="0" w:after="0"/>
              <w:jc w:val="right"/>
              <w:rPr/>
            </w:pPr>
            <w:r>
              <w:rPr/>
              <w:t>2,5</w:t>
            </w:r>
          </w:p>
        </w:tc>
        <w:tc>
          <w:tcPr>
            <w:tcW w:w="2446" w:type="dxa"/>
            <w:tcBorders>
              <w:top w:val="nil"/>
            </w:tcBorders>
            <w:shd w:fill="auto" w:val="clear"/>
            <w:tcMar>
              <w:left w:w="103" w:type="dxa"/>
            </w:tcMar>
          </w:tcPr>
          <w:p>
            <w:pPr>
              <w:pStyle w:val="Normal"/>
              <w:spacing w:lineRule="auto" w:line="240" w:before="0" w:after="0"/>
              <w:jc w:val="right"/>
              <w:rPr/>
            </w:pPr>
            <w:r>
              <w:rPr/>
              <w:t>800</w:t>
            </w:r>
          </w:p>
        </w:tc>
      </w:tr>
      <w:tr>
        <w:trPr/>
        <w:tc>
          <w:tcPr>
            <w:tcW w:w="3225" w:type="dxa"/>
            <w:tcBorders>
              <w:top w:val="nil"/>
            </w:tcBorders>
            <w:shd w:fill="auto" w:val="clear"/>
            <w:tcMar>
              <w:left w:w="103" w:type="dxa"/>
            </w:tcMar>
          </w:tcPr>
          <w:p>
            <w:pPr>
              <w:pStyle w:val="ListParagraph"/>
              <w:spacing w:lineRule="auto" w:line="240" w:before="0" w:after="0"/>
              <w:ind w:left="720" w:hanging="0"/>
              <w:rPr/>
            </w:pPr>
            <w:r>
              <w:rPr>
                <w:sz w:val="28"/>
                <w:szCs w:val="28"/>
              </w:rPr>
              <w:t>page de gestion de mon compte en Front Office</w:t>
            </w:r>
          </w:p>
        </w:tc>
        <w:tc>
          <w:tcPr>
            <w:tcW w:w="3285" w:type="dxa"/>
            <w:tcBorders>
              <w:top w:val="nil"/>
            </w:tcBorders>
            <w:shd w:fill="auto" w:val="clear"/>
            <w:tcMar>
              <w:left w:w="103" w:type="dxa"/>
            </w:tcMar>
          </w:tcPr>
          <w:p>
            <w:pPr>
              <w:pStyle w:val="Normal"/>
              <w:spacing w:lineRule="auto" w:line="240" w:before="0" w:after="0"/>
              <w:jc w:val="right"/>
              <w:rPr/>
            </w:pPr>
            <w:r>
              <w:rPr/>
              <w:t>1</w:t>
            </w:r>
          </w:p>
        </w:tc>
        <w:tc>
          <w:tcPr>
            <w:tcW w:w="2446" w:type="dxa"/>
            <w:tcBorders>
              <w:top w:val="nil"/>
            </w:tcBorders>
            <w:shd w:fill="auto" w:val="clear"/>
            <w:tcMar>
              <w:left w:w="103" w:type="dxa"/>
            </w:tcMar>
          </w:tcPr>
          <w:p>
            <w:pPr>
              <w:pStyle w:val="Normal"/>
              <w:spacing w:lineRule="auto" w:line="240" w:before="0" w:after="0"/>
              <w:jc w:val="right"/>
              <w:rPr/>
            </w:pPr>
            <w:r>
              <w:rPr/>
              <w:t>320</w:t>
            </w:r>
          </w:p>
        </w:tc>
      </w:tr>
      <w:tr>
        <w:trPr/>
        <w:tc>
          <w:tcPr>
            <w:tcW w:w="3225" w:type="dxa"/>
            <w:tcBorders>
              <w:top w:val="nil"/>
            </w:tcBorders>
            <w:shd w:fill="auto" w:val="clear"/>
            <w:tcMar>
              <w:left w:w="103" w:type="dxa"/>
            </w:tcMar>
          </w:tcPr>
          <w:p>
            <w:pPr>
              <w:pStyle w:val="ListParagraph"/>
              <w:spacing w:lineRule="auto" w:line="240" w:before="0" w:after="0"/>
              <w:ind w:left="720" w:hanging="0"/>
              <w:rPr/>
            </w:pPr>
            <w:r>
              <w:rPr>
                <w:sz w:val="28"/>
                <w:szCs w:val="28"/>
              </w:rPr>
              <w:t>page de visualisation des lots actifs auxquels l'utilisateur à participé.</w:t>
            </w:r>
          </w:p>
        </w:tc>
        <w:tc>
          <w:tcPr>
            <w:tcW w:w="3285" w:type="dxa"/>
            <w:tcBorders>
              <w:top w:val="nil"/>
            </w:tcBorders>
            <w:shd w:fill="auto" w:val="clear"/>
            <w:tcMar>
              <w:left w:w="103" w:type="dxa"/>
            </w:tcMar>
          </w:tcPr>
          <w:p>
            <w:pPr>
              <w:pStyle w:val="Normal"/>
              <w:spacing w:lineRule="auto" w:line="240" w:before="0" w:after="0"/>
              <w:jc w:val="right"/>
              <w:rPr/>
            </w:pPr>
            <w:r>
              <w:rPr/>
              <w:t>0,5</w:t>
            </w:r>
          </w:p>
        </w:tc>
        <w:tc>
          <w:tcPr>
            <w:tcW w:w="2446" w:type="dxa"/>
            <w:tcBorders>
              <w:top w:val="nil"/>
            </w:tcBorders>
            <w:shd w:fill="auto" w:val="clear"/>
            <w:tcMar>
              <w:left w:w="103" w:type="dxa"/>
            </w:tcMar>
          </w:tcPr>
          <w:p>
            <w:pPr>
              <w:pStyle w:val="Normal"/>
              <w:spacing w:lineRule="auto" w:line="240" w:before="0" w:after="0"/>
              <w:jc w:val="right"/>
              <w:rPr/>
            </w:pPr>
            <w:r>
              <w:rPr/>
              <w:t>160</w:t>
            </w:r>
          </w:p>
        </w:tc>
      </w:tr>
      <w:tr>
        <w:trPr/>
        <w:tc>
          <w:tcPr>
            <w:tcW w:w="3225" w:type="dxa"/>
            <w:tcBorders>
              <w:top w:val="nil"/>
            </w:tcBorders>
            <w:shd w:fill="auto" w:val="clear"/>
            <w:tcMar>
              <w:left w:w="103" w:type="dxa"/>
            </w:tcMar>
          </w:tcPr>
          <w:p>
            <w:pPr>
              <w:pStyle w:val="ListParagraph"/>
              <w:spacing w:lineRule="auto" w:line="240" w:before="0" w:after="0"/>
              <w:ind w:left="720" w:hanging="0"/>
              <w:rPr/>
            </w:pPr>
            <w:r>
              <w:rPr>
                <w:sz w:val="28"/>
                <w:szCs w:val="28"/>
              </w:rPr>
              <w:t xml:space="preserve">page politique de confidentialité </w:t>
            </w:r>
            <w:r>
              <w:rPr>
                <w:sz w:val="28"/>
                <w:szCs w:val="28"/>
              </w:rPr>
              <w:t>+ page Conditions d'utilisation +  page partenaires</w:t>
            </w:r>
          </w:p>
        </w:tc>
        <w:tc>
          <w:tcPr>
            <w:tcW w:w="3285" w:type="dxa"/>
            <w:tcBorders>
              <w:top w:val="nil"/>
            </w:tcBorders>
            <w:shd w:fill="auto" w:val="clear"/>
            <w:tcMar>
              <w:left w:w="103" w:type="dxa"/>
            </w:tcMar>
          </w:tcPr>
          <w:p>
            <w:pPr>
              <w:pStyle w:val="Normal"/>
              <w:spacing w:lineRule="auto" w:line="240" w:before="0" w:after="0"/>
              <w:jc w:val="right"/>
              <w:rPr/>
            </w:pPr>
            <w:r>
              <w:rPr/>
              <w:t>0,5</w:t>
            </w:r>
          </w:p>
        </w:tc>
        <w:tc>
          <w:tcPr>
            <w:tcW w:w="2446" w:type="dxa"/>
            <w:tcBorders>
              <w:top w:val="nil"/>
            </w:tcBorders>
            <w:shd w:fill="auto" w:val="clear"/>
            <w:tcMar>
              <w:left w:w="103" w:type="dxa"/>
            </w:tcMar>
          </w:tcPr>
          <w:p>
            <w:pPr>
              <w:pStyle w:val="Normal"/>
              <w:spacing w:lineRule="auto" w:line="240" w:before="0" w:after="0"/>
              <w:jc w:val="right"/>
              <w:rPr/>
            </w:pPr>
            <w:r>
              <w:rPr/>
              <w:t>160</w:t>
            </w:r>
          </w:p>
        </w:tc>
      </w:tr>
      <w:tr>
        <w:trPr/>
        <w:tc>
          <w:tcPr>
            <w:tcW w:w="3225" w:type="dxa"/>
            <w:tcBorders>
              <w:top w:val="nil"/>
            </w:tcBorders>
            <w:shd w:fill="auto" w:val="clear"/>
            <w:tcMar>
              <w:left w:w="103" w:type="dxa"/>
            </w:tcMar>
          </w:tcPr>
          <w:p>
            <w:pPr>
              <w:pStyle w:val="ListParagraph"/>
              <w:numPr>
                <w:ilvl w:val="0"/>
                <w:numId w:val="0"/>
              </w:numPr>
              <w:spacing w:lineRule="auto" w:line="240" w:before="0" w:after="0"/>
              <w:ind w:left="720" w:hanging="0"/>
              <w:rPr/>
            </w:pPr>
            <w:r>
              <w:rPr>
                <w:sz w:val="28"/>
                <w:szCs w:val="28"/>
              </w:rPr>
              <w:t>Mise en place d'un système d'enchère en Front-Office</w:t>
            </w:r>
          </w:p>
        </w:tc>
        <w:tc>
          <w:tcPr>
            <w:tcW w:w="3285" w:type="dxa"/>
            <w:tcBorders>
              <w:top w:val="nil"/>
            </w:tcBorders>
            <w:shd w:fill="auto" w:val="clear"/>
            <w:tcMar>
              <w:left w:w="103" w:type="dxa"/>
            </w:tcMar>
          </w:tcPr>
          <w:p>
            <w:pPr>
              <w:pStyle w:val="Normal"/>
              <w:spacing w:lineRule="auto" w:line="240" w:before="0" w:after="0"/>
              <w:jc w:val="right"/>
              <w:rPr/>
            </w:pPr>
            <w:r>
              <w:rPr/>
              <w:t>1</w:t>
            </w:r>
          </w:p>
        </w:tc>
        <w:tc>
          <w:tcPr>
            <w:tcW w:w="2446" w:type="dxa"/>
            <w:tcBorders>
              <w:top w:val="nil"/>
            </w:tcBorders>
            <w:shd w:fill="auto" w:val="clear"/>
            <w:tcMar>
              <w:left w:w="103" w:type="dxa"/>
            </w:tcMar>
          </w:tcPr>
          <w:p>
            <w:pPr>
              <w:pStyle w:val="Normal"/>
              <w:spacing w:lineRule="auto" w:line="240" w:before="0" w:after="0"/>
              <w:jc w:val="right"/>
              <w:rPr/>
            </w:pPr>
            <w:r>
              <w:rPr/>
              <w:t>320</w:t>
            </w:r>
          </w:p>
        </w:tc>
      </w:tr>
      <w:tr>
        <w:trPr/>
        <w:tc>
          <w:tcPr>
            <w:tcW w:w="3225" w:type="dxa"/>
            <w:tcBorders>
              <w:top w:val="nil"/>
            </w:tcBorders>
            <w:shd w:fill="auto" w:val="clear"/>
            <w:tcMar>
              <w:left w:w="103" w:type="dxa"/>
            </w:tcMar>
          </w:tcPr>
          <w:p>
            <w:pPr>
              <w:pStyle w:val="ListParagraph"/>
              <w:spacing w:lineRule="auto" w:line="240" w:before="0" w:after="0"/>
              <w:ind w:left="720" w:hanging="0"/>
              <w:rPr/>
            </w:pPr>
            <w:r>
              <w:rPr>
                <w:sz w:val="28"/>
                <w:szCs w:val="28"/>
              </w:rPr>
              <w:t>Mise en place de modification dans le Back Office</w:t>
            </w:r>
          </w:p>
        </w:tc>
        <w:tc>
          <w:tcPr>
            <w:tcW w:w="3285" w:type="dxa"/>
            <w:tcBorders>
              <w:top w:val="nil"/>
            </w:tcBorders>
            <w:shd w:fill="auto" w:val="clear"/>
            <w:tcMar>
              <w:left w:w="103" w:type="dxa"/>
            </w:tcMar>
          </w:tcPr>
          <w:p>
            <w:pPr>
              <w:pStyle w:val="Normal"/>
              <w:spacing w:lineRule="auto" w:line="240" w:before="0" w:after="0"/>
              <w:jc w:val="right"/>
              <w:rPr/>
            </w:pPr>
            <w:r>
              <w:rPr/>
              <w:t>2</w:t>
            </w:r>
          </w:p>
        </w:tc>
        <w:tc>
          <w:tcPr>
            <w:tcW w:w="2446" w:type="dxa"/>
            <w:tcBorders>
              <w:top w:val="nil"/>
            </w:tcBorders>
            <w:shd w:fill="auto" w:val="clear"/>
            <w:tcMar>
              <w:left w:w="103" w:type="dxa"/>
            </w:tcMar>
          </w:tcPr>
          <w:p>
            <w:pPr>
              <w:pStyle w:val="Normal"/>
              <w:spacing w:lineRule="auto" w:line="240" w:before="0" w:after="0"/>
              <w:jc w:val="right"/>
              <w:rPr/>
            </w:pPr>
            <w:r>
              <w:rPr/>
              <w:t>640</w:t>
            </w:r>
          </w:p>
        </w:tc>
      </w:tr>
      <w:tr>
        <w:trPr/>
        <w:tc>
          <w:tcPr>
            <w:tcW w:w="3225" w:type="dxa"/>
            <w:tcBorders>
              <w:top w:val="nil"/>
            </w:tcBorders>
            <w:shd w:fill="auto" w:val="clear"/>
            <w:tcMar>
              <w:left w:w="103" w:type="dxa"/>
            </w:tcMar>
          </w:tcPr>
          <w:p>
            <w:pPr>
              <w:pStyle w:val="ListParagraph"/>
              <w:numPr>
                <w:ilvl w:val="0"/>
                <w:numId w:val="0"/>
              </w:numPr>
              <w:spacing w:lineRule="auto" w:line="240" w:before="0" w:after="0"/>
              <w:ind w:left="720" w:hanging="0"/>
              <w:rPr/>
            </w:pPr>
            <w:r>
              <w:rPr>
                <w:sz w:val="28"/>
                <w:szCs w:val="28"/>
              </w:rPr>
              <w:t>Mise en place de l'envoi de mails</w:t>
            </w:r>
          </w:p>
        </w:tc>
        <w:tc>
          <w:tcPr>
            <w:tcW w:w="3285" w:type="dxa"/>
            <w:tcBorders>
              <w:top w:val="nil"/>
            </w:tcBorders>
            <w:shd w:fill="auto" w:val="clear"/>
            <w:tcMar>
              <w:left w:w="103" w:type="dxa"/>
            </w:tcMar>
          </w:tcPr>
          <w:p>
            <w:pPr>
              <w:pStyle w:val="Normal"/>
              <w:spacing w:lineRule="auto" w:line="240" w:before="0" w:after="0"/>
              <w:jc w:val="right"/>
              <w:rPr/>
            </w:pPr>
            <w:r>
              <w:rPr/>
              <w:t>1</w:t>
            </w:r>
          </w:p>
        </w:tc>
        <w:tc>
          <w:tcPr>
            <w:tcW w:w="2446" w:type="dxa"/>
            <w:tcBorders>
              <w:top w:val="nil"/>
            </w:tcBorders>
            <w:shd w:fill="auto" w:val="clear"/>
            <w:tcMar>
              <w:left w:w="103" w:type="dxa"/>
            </w:tcMar>
          </w:tcPr>
          <w:p>
            <w:pPr>
              <w:pStyle w:val="Normal"/>
              <w:spacing w:lineRule="auto" w:line="240" w:before="0" w:after="0"/>
              <w:jc w:val="right"/>
              <w:rPr/>
            </w:pPr>
            <w:r>
              <w:rPr/>
              <w:t>320</w:t>
            </w:r>
          </w:p>
        </w:tc>
      </w:tr>
      <w:tr>
        <w:trPr/>
        <w:tc>
          <w:tcPr>
            <w:tcW w:w="3225" w:type="dxa"/>
            <w:tcBorders/>
            <w:shd w:fill="auto" w:val="clear"/>
            <w:tcMar>
              <w:left w:w="103" w:type="dxa"/>
            </w:tcMar>
          </w:tcPr>
          <w:p>
            <w:pPr>
              <w:pStyle w:val="Normal"/>
              <w:spacing w:lineRule="auto" w:line="240" w:before="0" w:after="0"/>
              <w:rPr>
                <w:sz w:val="28"/>
                <w:szCs w:val="28"/>
              </w:rPr>
            </w:pPr>
            <w:r>
              <w:rPr>
                <w:sz w:val="28"/>
                <w:szCs w:val="28"/>
              </w:rPr>
              <w:t>Suivi Projet, Recette</w:t>
            </w:r>
          </w:p>
        </w:tc>
        <w:tc>
          <w:tcPr>
            <w:tcW w:w="3285" w:type="dxa"/>
            <w:tcBorders/>
            <w:shd w:fill="auto" w:val="clear"/>
            <w:tcMar>
              <w:left w:w="103" w:type="dxa"/>
            </w:tcMar>
          </w:tcPr>
          <w:p>
            <w:pPr>
              <w:pStyle w:val="Normal"/>
              <w:spacing w:lineRule="auto" w:line="240" w:before="0" w:after="0"/>
              <w:jc w:val="right"/>
              <w:rPr>
                <w:sz w:val="28"/>
                <w:szCs w:val="28"/>
              </w:rPr>
            </w:pPr>
            <w:r>
              <w:rPr>
                <w:sz w:val="28"/>
                <w:szCs w:val="28"/>
              </w:rPr>
              <w:t>0.25</w:t>
            </w:r>
          </w:p>
        </w:tc>
        <w:tc>
          <w:tcPr>
            <w:tcW w:w="2446" w:type="dxa"/>
            <w:tcBorders/>
            <w:shd w:fill="auto" w:val="clear"/>
            <w:tcMar>
              <w:left w:w="103" w:type="dxa"/>
            </w:tcMar>
          </w:tcPr>
          <w:p>
            <w:pPr>
              <w:pStyle w:val="Normal"/>
              <w:spacing w:lineRule="auto" w:line="240" w:before="0" w:after="0"/>
              <w:jc w:val="right"/>
              <w:rPr>
                <w:sz w:val="28"/>
                <w:szCs w:val="28"/>
              </w:rPr>
            </w:pPr>
            <w:r>
              <w:rPr>
                <w:sz w:val="28"/>
                <w:szCs w:val="28"/>
              </w:rPr>
              <w:t>80</w:t>
            </w:r>
          </w:p>
        </w:tc>
      </w:tr>
      <w:tr>
        <w:trPr/>
        <w:tc>
          <w:tcPr>
            <w:tcW w:w="8956" w:type="dxa"/>
            <w:gridSpan w:val="3"/>
            <w:tcBorders/>
            <w:shd w:fill="auto" w:val="clear"/>
            <w:tcMar>
              <w:left w:w="103" w:type="dxa"/>
            </w:tcMar>
          </w:tcPr>
          <w:p>
            <w:pPr>
              <w:pStyle w:val="Normal"/>
              <w:spacing w:lineRule="auto" w:line="240" w:before="0" w:after="0"/>
              <w:rPr>
                <w:sz w:val="28"/>
                <w:szCs w:val="28"/>
              </w:rPr>
            </w:pPr>
            <w:r>
              <w:rPr>
                <w:sz w:val="28"/>
                <w:szCs w:val="28"/>
              </w:rPr>
            </w:r>
          </w:p>
        </w:tc>
      </w:tr>
      <w:tr>
        <w:trPr/>
        <w:tc>
          <w:tcPr>
            <w:tcW w:w="3225" w:type="dxa"/>
            <w:tcBorders/>
            <w:shd w:fill="auto" w:val="clear"/>
            <w:tcMar>
              <w:left w:w="103" w:type="dxa"/>
            </w:tcMar>
          </w:tcPr>
          <w:p>
            <w:pPr>
              <w:pStyle w:val="Normal"/>
              <w:spacing w:lineRule="auto" w:line="240" w:before="0" w:after="0"/>
              <w:jc w:val="right"/>
              <w:rPr>
                <w:b/>
                <w:b/>
                <w:sz w:val="36"/>
                <w:szCs w:val="36"/>
              </w:rPr>
            </w:pPr>
            <w:r>
              <w:rPr>
                <w:b/>
                <w:color w:val="FF0000"/>
                <w:sz w:val="36"/>
                <w:szCs w:val="36"/>
              </w:rPr>
              <w:t>TOTAL</w:t>
            </w:r>
          </w:p>
        </w:tc>
        <w:tc>
          <w:tcPr>
            <w:tcW w:w="3285" w:type="dxa"/>
            <w:tcBorders/>
            <w:shd w:fill="auto" w:val="clear"/>
            <w:tcMar>
              <w:left w:w="103" w:type="dxa"/>
            </w:tcMar>
          </w:tcPr>
          <w:p>
            <w:pPr>
              <w:pStyle w:val="Normal"/>
              <w:spacing w:lineRule="auto" w:line="240" w:before="0" w:after="0"/>
              <w:jc w:val="right"/>
              <w:rPr/>
            </w:pPr>
            <w:r>
              <w:rPr>
                <w:b/>
                <w:sz w:val="36"/>
                <w:szCs w:val="36"/>
              </w:rPr>
              <w:t>10</w:t>
            </w:r>
          </w:p>
        </w:tc>
        <w:tc>
          <w:tcPr>
            <w:tcW w:w="2446" w:type="dxa"/>
            <w:tcBorders/>
            <w:shd w:fill="auto" w:val="clear"/>
            <w:tcMar>
              <w:left w:w="103" w:type="dxa"/>
            </w:tcMar>
          </w:tcPr>
          <w:p>
            <w:pPr>
              <w:pStyle w:val="Normal"/>
              <w:spacing w:lineRule="auto" w:line="240" w:before="0" w:after="0"/>
              <w:jc w:val="right"/>
              <w:rPr/>
            </w:pPr>
            <w:r>
              <w:rPr>
                <w:b/>
                <w:sz w:val="36"/>
                <w:szCs w:val="36"/>
              </w:rPr>
              <w:t>3200</w:t>
            </w:r>
          </w:p>
        </w:tc>
      </w:tr>
    </w:tbl>
    <w:p>
      <w:pPr>
        <w:pStyle w:val="Normal"/>
        <w:rPr/>
      </w:pPr>
      <w:r>
        <w:rPr/>
        <w:t>Le taux horaire appliqué est de 40€ par heure de travail.</w:t>
      </w:r>
    </w:p>
    <w:p>
      <w:pPr>
        <w:pStyle w:val="Normal"/>
        <w:rPr>
          <w:sz w:val="28"/>
          <w:szCs w:val="28"/>
        </w:rPr>
      </w:pPr>
      <w:r>
        <w:rPr>
          <w:sz w:val="28"/>
          <w:szCs w:val="28"/>
        </w:rPr>
      </w:r>
    </w:p>
    <w:p>
      <w:pPr>
        <w:pStyle w:val="Normal"/>
        <w:rPr>
          <w:sz w:val="28"/>
          <w:szCs w:val="28"/>
        </w:rPr>
      </w:pPr>
      <w:r>
        <w:rPr>
          <w:sz w:val="28"/>
          <w:szCs w:val="28"/>
        </w:rPr>
        <w:t xml:space="preserve">Facturation : 20% d'acompte à la commande, 60% à la livraison pour recette, 20% au PV de validation.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Nos factures d’acompte sont payables à réception. Nos autres factures sont payables à 30 jours date de facture. </w:t>
      </w:r>
    </w:p>
    <w:p>
      <w:pPr>
        <w:pStyle w:val="Normal"/>
        <w:rPr>
          <w:sz w:val="28"/>
          <w:szCs w:val="28"/>
        </w:rPr>
      </w:pPr>
      <w:r>
        <w:rPr>
          <w:sz w:val="28"/>
          <w:szCs w:val="28"/>
        </w:rPr>
        <w:t>En cas de défaut de paiement total ou partiel à la date d’échéance, le client devra verser une pénalité de retard équivalente à une fois et demie le taux de l’intérêt légal, en application de l’article L. 441-16 du Code de Commerce. Le taux de l’intérêt légal est celui en vigueur le jour de constatation de la carence. La pénalité est calculée sur le montant hors taxe de la somme restant due, et court à compter de la date d’échéance du règlement. L'ensemble des services vendus peut être suspendu en cas de non-paiement à l’échéance et le présent contrat peut être résilié de plein droit au profit de T &amp; T après mise en demeure par courrier avec demande d'accusé de réception, la résiliation prenant effet deux semaines après l'envoi d'une mise en demeure restée infructueuse.</w:t>
      </w:r>
    </w:p>
    <w:p>
      <w:pPr>
        <w:pStyle w:val="Normal"/>
        <w:rPr/>
      </w:pPr>
      <w:r>
        <w:rPr/>
      </w:r>
    </w:p>
    <w:p>
      <w:pPr>
        <w:pStyle w:val="Titre1"/>
        <w:rPr/>
      </w:pPr>
      <w:r>
        <w:rPr/>
        <w:t xml:space="preserve">Garantie </w:t>
      </w:r>
    </w:p>
    <w:p>
      <w:pPr>
        <w:pStyle w:val="Default"/>
        <w:ind w:firstLine="708"/>
        <w:rPr>
          <w:sz w:val="28"/>
          <w:szCs w:val="28"/>
        </w:rPr>
      </w:pPr>
      <w:r>
        <w:rPr>
          <w:sz w:val="28"/>
          <w:szCs w:val="28"/>
        </w:rPr>
        <w:t xml:space="preserve">Les développements objets du présent devis sont garantis 2 mois à compter du PV de validation. </w:t>
      </w:r>
    </w:p>
    <w:p>
      <w:pPr>
        <w:pStyle w:val="Default"/>
        <w:ind w:firstLine="708"/>
        <w:rPr>
          <w:sz w:val="28"/>
          <w:szCs w:val="28"/>
        </w:rPr>
      </w:pPr>
      <w:r>
        <w:rPr>
          <w:sz w:val="28"/>
          <w:szCs w:val="28"/>
        </w:rPr>
      </w:r>
    </w:p>
    <w:p>
      <w:pPr>
        <w:pStyle w:val="Default"/>
        <w:rPr>
          <w:sz w:val="28"/>
          <w:szCs w:val="28"/>
        </w:rPr>
      </w:pPr>
      <w:r>
        <w:rPr>
          <w:sz w:val="28"/>
          <w:szCs w:val="28"/>
        </w:rPr>
        <w:t xml:space="preserve">Durant la période de garantie, T&amp;T s’engage à corriger sans surcoût tout dysfonctionnement sous réserve que le code source n’ait fait l’objet d’aucune modification par le client ou par une société tierce, et que le dysfonctionnement trouve sa source exclusivement dans les réalisations effectuées par T&amp;T. Sont en particulier exclus du champ d’application de la garantie les dysfonctionnements qui pourraient survenir du fait d’une modification apportée à la plateforme d’hébergement. </w:t>
      </w:r>
    </w:p>
    <w:p>
      <w:pPr>
        <w:pStyle w:val="Default"/>
        <w:rPr>
          <w:sz w:val="28"/>
          <w:szCs w:val="28"/>
        </w:rPr>
      </w:pPr>
      <w:r>
        <w:rPr>
          <w:sz w:val="28"/>
          <w:szCs w:val="28"/>
        </w:rPr>
      </w:r>
    </w:p>
    <w:p>
      <w:pPr>
        <w:pStyle w:val="Titre1"/>
        <w:rPr/>
      </w:pPr>
      <w:r>
        <w:rPr/>
        <w:t xml:space="preserve">Droit applicable – attribution de compétence </w:t>
      </w:r>
    </w:p>
    <w:p>
      <w:pPr>
        <w:pStyle w:val="Default"/>
        <w:rPr>
          <w:sz w:val="28"/>
          <w:szCs w:val="28"/>
        </w:rPr>
      </w:pPr>
      <w:r>
        <w:rPr>
          <w:sz w:val="28"/>
          <w:szCs w:val="28"/>
        </w:rPr>
        <w:t>Le présent devis est soumis à la loi française. En cas de litige, et à défaut d'accord amiable, la seule juridiction reconnue et acceptée par les parties est le Tribunal de Commerce de Beauvais (60).</w:t>
      </w:r>
    </w:p>
    <w:p>
      <w:pPr>
        <w:pStyle w:val="Default"/>
        <w:rPr>
          <w:sz w:val="28"/>
          <w:szCs w:val="28"/>
        </w:rPr>
      </w:pPr>
      <w:r>
        <w:rPr>
          <w:sz w:val="28"/>
          <w:szCs w:val="28"/>
        </w:rPr>
      </w:r>
    </w:p>
    <w:p>
      <w:pPr>
        <w:pStyle w:val="Default"/>
        <w:rPr>
          <w:sz w:val="28"/>
          <w:szCs w:val="28"/>
        </w:rPr>
      </w:pPr>
      <w:r>
        <w:rPr>
          <w:sz w:val="28"/>
          <w:szCs w:val="28"/>
        </w:rPr>
      </w:r>
    </w:p>
    <w:p>
      <w:pPr>
        <w:pStyle w:val="Default"/>
        <w:rPr>
          <w:b/>
          <w:b/>
          <w:bCs/>
          <w:sz w:val="32"/>
          <w:szCs w:val="32"/>
        </w:rPr>
      </w:pPr>
      <w:r>
        <w:rPr>
          <w:b/>
          <w:bCs/>
          <w:sz w:val="32"/>
          <w:szCs w:val="32"/>
        </w:rPr>
        <w:t>Bon pour accord</w:t>
      </w:r>
    </w:p>
    <w:p>
      <w:pPr>
        <w:pStyle w:val="Default"/>
        <w:rPr>
          <w:b/>
          <w:b/>
          <w:bCs/>
          <w:sz w:val="32"/>
          <w:szCs w:val="32"/>
        </w:rPr>
      </w:pPr>
      <w:r>
        <w:rPr>
          <w:b/>
          <w:bCs/>
          <w:sz w:val="32"/>
          <w:szCs w:val="32"/>
        </w:rPr>
      </w:r>
    </w:p>
    <w:p>
      <w:pPr>
        <w:pStyle w:val="Default"/>
        <w:rPr>
          <w:b/>
          <w:b/>
          <w:bCs/>
          <w:sz w:val="32"/>
          <w:szCs w:val="32"/>
        </w:rPr>
      </w:pPr>
      <w:r>
        <w:rPr>
          <w:b/>
          <w:bCs/>
          <w:sz w:val="32"/>
          <w:szCs w:val="32"/>
        </w:rPr>
      </w:r>
    </w:p>
    <w:tbl>
      <w:tblPr>
        <w:tblStyle w:val="TableGrid"/>
        <w:tblW w:w="7487" w:type="dxa"/>
        <w:jc w:val="left"/>
        <w:tblInd w:w="827" w:type="dxa"/>
        <w:tblCellMar>
          <w:top w:w="0" w:type="dxa"/>
          <w:left w:w="103" w:type="dxa"/>
          <w:bottom w:w="0" w:type="dxa"/>
          <w:right w:w="108" w:type="dxa"/>
        </w:tblCellMar>
        <w:tblLook w:val="04a0" w:noVBand="1" w:noHBand="0" w:lastColumn="0" w:firstColumn="1" w:lastRow="0" w:firstRow="1"/>
      </w:tblPr>
      <w:tblGrid>
        <w:gridCol w:w="2495"/>
        <w:gridCol w:w="2496"/>
        <w:gridCol w:w="2496"/>
      </w:tblGrid>
      <w:tr>
        <w:trPr>
          <w:trHeight w:val="843" w:hRule="atLeast"/>
        </w:trPr>
        <w:tc>
          <w:tcPr>
            <w:tcW w:w="2495" w:type="dxa"/>
            <w:tcBorders/>
            <w:shd w:fill="auto" w:val="clear"/>
            <w:tcMar>
              <w:left w:w="103" w:type="dxa"/>
            </w:tcMar>
          </w:tcPr>
          <w:p>
            <w:pPr>
              <w:pStyle w:val="Default"/>
              <w:spacing w:lineRule="auto" w:line="240" w:before="0" w:after="0"/>
              <w:jc w:val="center"/>
              <w:rPr>
                <w:b/>
                <w:b/>
                <w:sz w:val="28"/>
                <w:szCs w:val="28"/>
              </w:rPr>
            </w:pPr>
            <w:r>
              <w:rPr>
                <w:b/>
                <w:sz w:val="28"/>
                <w:szCs w:val="28"/>
              </w:rPr>
              <w:t>Date</w:t>
            </w:r>
          </w:p>
        </w:tc>
        <w:tc>
          <w:tcPr>
            <w:tcW w:w="2496" w:type="dxa"/>
            <w:tcBorders/>
            <w:shd w:fill="auto" w:val="clear"/>
            <w:tcMar>
              <w:left w:w="103" w:type="dxa"/>
            </w:tcMar>
          </w:tcPr>
          <w:p>
            <w:pPr>
              <w:pStyle w:val="Default"/>
              <w:spacing w:lineRule="auto" w:line="240" w:before="0" w:after="0"/>
              <w:jc w:val="center"/>
              <w:rPr>
                <w:b/>
                <w:b/>
                <w:sz w:val="28"/>
                <w:szCs w:val="28"/>
              </w:rPr>
            </w:pPr>
            <w:r>
              <w:rPr>
                <w:b/>
                <w:sz w:val="28"/>
                <w:szCs w:val="28"/>
              </w:rPr>
              <w:t>Nom du Signataire</w:t>
            </w:r>
          </w:p>
        </w:tc>
        <w:tc>
          <w:tcPr>
            <w:tcW w:w="2496" w:type="dxa"/>
            <w:tcBorders/>
            <w:shd w:fill="auto" w:val="clear"/>
            <w:tcMar>
              <w:left w:w="103" w:type="dxa"/>
            </w:tcMar>
          </w:tcPr>
          <w:p>
            <w:pPr>
              <w:pStyle w:val="Default"/>
              <w:spacing w:lineRule="auto" w:line="240" w:before="0" w:after="0"/>
              <w:jc w:val="center"/>
              <w:rPr>
                <w:b/>
                <w:b/>
                <w:sz w:val="28"/>
                <w:szCs w:val="28"/>
              </w:rPr>
            </w:pPr>
            <w:r>
              <w:rPr>
                <w:b/>
                <w:sz w:val="28"/>
                <w:szCs w:val="28"/>
              </w:rPr>
              <w:t>Signature</w:t>
            </w:r>
          </w:p>
        </w:tc>
      </w:tr>
      <w:tr>
        <w:trPr>
          <w:trHeight w:val="1687" w:hRule="atLeast"/>
        </w:trPr>
        <w:tc>
          <w:tcPr>
            <w:tcW w:w="2495" w:type="dxa"/>
            <w:tcBorders/>
            <w:shd w:fill="auto" w:val="clear"/>
            <w:tcMar>
              <w:left w:w="103" w:type="dxa"/>
            </w:tcMar>
          </w:tcPr>
          <w:p>
            <w:pPr>
              <w:pStyle w:val="Default"/>
              <w:spacing w:lineRule="auto" w:line="240" w:before="0" w:after="0"/>
              <w:rPr>
                <w:sz w:val="32"/>
                <w:szCs w:val="32"/>
              </w:rPr>
            </w:pPr>
            <w:r>
              <w:rPr>
                <w:sz w:val="32"/>
                <w:szCs w:val="32"/>
              </w:rPr>
            </w:r>
          </w:p>
        </w:tc>
        <w:tc>
          <w:tcPr>
            <w:tcW w:w="2496" w:type="dxa"/>
            <w:tcBorders/>
            <w:shd w:fill="auto" w:val="clear"/>
            <w:tcMar>
              <w:left w:w="103" w:type="dxa"/>
            </w:tcMar>
          </w:tcPr>
          <w:p>
            <w:pPr>
              <w:pStyle w:val="Default"/>
              <w:spacing w:lineRule="auto" w:line="240" w:before="0" w:after="0"/>
              <w:rPr>
                <w:sz w:val="32"/>
                <w:szCs w:val="32"/>
              </w:rPr>
            </w:pPr>
            <w:r>
              <w:rPr>
                <w:sz w:val="32"/>
                <w:szCs w:val="32"/>
              </w:rPr>
            </w:r>
          </w:p>
        </w:tc>
        <w:tc>
          <w:tcPr>
            <w:tcW w:w="2496" w:type="dxa"/>
            <w:tcBorders/>
            <w:shd w:fill="auto" w:val="clear"/>
            <w:tcMar>
              <w:left w:w="103" w:type="dxa"/>
            </w:tcMar>
          </w:tcPr>
          <w:p>
            <w:pPr>
              <w:pStyle w:val="Default"/>
              <w:spacing w:lineRule="auto" w:line="240" w:before="0" w:after="0"/>
              <w:rPr>
                <w:sz w:val="32"/>
                <w:szCs w:val="32"/>
              </w:rPr>
            </w:pPr>
            <w:r>
              <w:rPr>
                <w:sz w:val="32"/>
                <w:szCs w:val="32"/>
              </w:rPr>
            </w:r>
          </w:p>
        </w:tc>
      </w:tr>
    </w:tbl>
    <w:p>
      <w:pPr>
        <w:pStyle w:val="Default"/>
        <w:rPr>
          <w:b/>
          <w:b/>
          <w:bCs/>
          <w:sz w:val="32"/>
          <w:szCs w:val="32"/>
        </w:rPr>
      </w:pPr>
      <w:r>
        <w:rPr>
          <w:b/>
          <w:bCs/>
          <w:sz w:val="32"/>
          <w:szCs w:val="32"/>
        </w:rPr>
      </w:r>
    </w:p>
    <w:p>
      <w:pPr>
        <w:pStyle w:val="Normal"/>
        <w:spacing w:before="0" w:after="160"/>
        <w:jc w:val="right"/>
        <w:rPr/>
      </w:pPr>
      <w:r>
        <w:rPr>
          <w:sz w:val="20"/>
          <w:szCs w:val="20"/>
        </w:rPr>
        <w:t>Le présent devis est v</w:t>
      </w:r>
      <w:bookmarkStart w:id="1" w:name="_GoBack"/>
      <w:bookmarkEnd w:id="1"/>
      <w:r>
        <w:rPr>
          <w:sz w:val="20"/>
          <w:szCs w:val="20"/>
        </w:rPr>
        <w:t>alable jusqu’au 06/12/2016</w: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832685856"/>
    </w:sdtPr>
    <w:sdtContent>
      <w:p>
        <w:pPr>
          <w:pStyle w:val="Pieddepage"/>
          <w:rPr/>
        </w:pPr>
        <w:r>
          <w:rPr/>
        </w:r>
      </w:p>
    </w:sdtContent>
  </w:sdt>
  <w:tbl>
    <w:tblPr>
      <w:tblStyle w:val="TableGrid"/>
      <w:tblW w:w="9062" w:type="dxa"/>
      <w:jc w:val="left"/>
      <w:tblInd w:w="0" w:type="dxa"/>
      <w:tblCellMar>
        <w:top w:w="0" w:type="dxa"/>
        <w:left w:w="113" w:type="dxa"/>
        <w:bottom w:w="0" w:type="dxa"/>
        <w:right w:w="108" w:type="dxa"/>
      </w:tblCellMar>
      <w:tblLook w:val="04a0" w:noVBand="1" w:noHBand="0" w:lastColumn="0" w:firstColumn="1" w:lastRow="0" w:firstRow="1"/>
    </w:tblPr>
    <w:tblGrid>
      <w:gridCol w:w="7793"/>
      <w:gridCol w:w="1268"/>
    </w:tblGrid>
    <w:tr>
      <w:trPr/>
      <w:tc>
        <w:tcPr>
          <w:tcW w:w="7793" w:type="dxa"/>
          <w:tcBorders>
            <w:top w:val="nil"/>
            <w:left w:val="nil"/>
            <w:bottom w:val="nil"/>
            <w:right w:val="nil"/>
            <w:insideH w:val="nil"/>
            <w:insideV w:val="nil"/>
          </w:tcBorders>
          <w:shd w:fill="auto" w:val="clear"/>
        </w:tcPr>
        <w:p>
          <w:pPr>
            <w:pStyle w:val="Pieddepage"/>
            <w:spacing w:lineRule="auto" w:line="240" w:before="0" w:after="0"/>
            <w:rPr/>
          </w:pPr>
          <w:r>
            <w:rPr>
              <w:sz w:val="20"/>
              <w:szCs w:val="20"/>
            </w:rPr>
            <w:t xml:space="preserve">EKESTRIAN – Devis 20161006_1 – T&amp;T – Date: 06/10/2016 </w:t>
          </w:r>
        </w:p>
        <w:p>
          <w:pPr>
            <w:pStyle w:val="Pieddepage"/>
            <w:spacing w:lineRule="auto" w:line="240" w:before="0" w:after="0"/>
            <w:rPr/>
          </w:pPr>
          <w:r>
            <w:rPr>
              <w:sz w:val="20"/>
              <w:szCs w:val="20"/>
            </w:rPr>
            <w:t>Document confidentiel - reproduction et diffusion interdite sauf autorisation</w:t>
          </w:r>
        </w:p>
      </w:tc>
      <w:tc>
        <w:tcPr>
          <w:tcW w:w="1268" w:type="dxa"/>
          <w:tcBorders>
            <w:top w:val="nil"/>
            <w:left w:val="nil"/>
            <w:bottom w:val="nil"/>
            <w:right w:val="nil"/>
            <w:insideH w:val="nil"/>
            <w:insideV w:val="nil"/>
          </w:tcBorders>
          <w:shd w:fill="auto" w:val="clear"/>
        </w:tcPr>
        <w:p>
          <w:pPr>
            <w:pStyle w:val="Pieddepage"/>
            <w:spacing w:lineRule="auto" w:line="240" w:before="0" w:after="0"/>
            <w:jc w:val="right"/>
            <w:rPr/>
          </w:pPr>
          <w:r>
            <w:rPr/>
            <w:t xml:space="preserve">Page </w:t>
          </w:r>
          <w:r>
            <w:rPr/>
            <w:fldChar w:fldCharType="begin"/>
          </w:r>
          <w:r>
            <w:instrText> PAGE </w:instrText>
          </w:r>
          <w:r>
            <w:fldChar w:fldCharType="separate"/>
          </w:r>
          <w:r>
            <w:t>5</w:t>
          </w:r>
          <w:r>
            <w:fldChar w:fldCharType="end"/>
          </w:r>
          <w:r>
            <w:rPr/>
            <w:t xml:space="preserve"> of </w:t>
          </w:r>
          <w:r>
            <w:rPr/>
            <w:fldChar w:fldCharType="begin"/>
          </w:r>
          <w:r>
            <w:instrText> NUMPAGES </w:instrText>
          </w:r>
          <w:r>
            <w:fldChar w:fldCharType="separate"/>
          </w:r>
          <w:r>
            <w:t>5</w:t>
          </w:r>
          <w:r>
            <w:fldChar w:fldCharType="end"/>
          </w:r>
        </w:p>
      </w:tc>
    </w:tr>
  </w:tbl>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752475" cy="5880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2475" cy="588010"/>
                  </a:xfrm>
                  <a:prstGeom prst="rect">
                    <a:avLst/>
                  </a:prstGeom>
                </pic:spPr>
              </pic:pic>
            </a:graphicData>
          </a:graphic>
        </wp:inline>
      </w:drawing>
    </w:r>
  </w:p>
  <w:p>
    <w:pPr>
      <w:pStyle w:val="Entte"/>
      <w:rPr/>
    </w:pPr>
    <w:r>
      <w:rPr/>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05" w:hanging="360"/>
      </w:pPr>
      <w:rPr>
        <w:rFonts w:ascii="Calibri" w:hAnsi="Calibri" w:cs="Calibri" w:hint="default"/>
        <w:sz w:val="28"/>
        <w:rFonts w:cs=""/>
      </w:rPr>
    </w:lvl>
    <w:lvl w:ilvl="1">
      <w:start w:val="1"/>
      <w:numFmt w:val="bullet"/>
      <w:lvlText w:val="o"/>
      <w:lvlJc w:val="left"/>
      <w:pPr>
        <w:ind w:left="1125" w:hanging="360"/>
      </w:pPr>
      <w:rPr>
        <w:rFonts w:ascii="Courier New" w:hAnsi="Courier New" w:cs="Courier New" w:hint="default"/>
        <w:sz w:val="28"/>
        <w:rFonts w:cs="Courier New"/>
      </w:rPr>
    </w:lvl>
    <w:lvl w:ilvl="2">
      <w:start w:val="1"/>
      <w:numFmt w:val="bullet"/>
      <w:lvlText w:val=""/>
      <w:lvlJc w:val="left"/>
      <w:pPr>
        <w:ind w:left="1845" w:hanging="360"/>
      </w:pPr>
      <w:rPr>
        <w:rFonts w:ascii="Wingdings" w:hAnsi="Wingdings" w:cs="Wingdings" w:hint="default"/>
        <w:rFonts w:cs="Wingdings"/>
      </w:rPr>
    </w:lvl>
    <w:lvl w:ilvl="3">
      <w:start w:val="1"/>
      <w:numFmt w:val="bullet"/>
      <w:lvlText w:val=""/>
      <w:lvlJc w:val="left"/>
      <w:pPr>
        <w:ind w:left="2565" w:hanging="360"/>
      </w:pPr>
      <w:rPr>
        <w:rFonts w:ascii="Symbol" w:hAnsi="Symbol" w:cs="Symbol" w:hint="default"/>
        <w:rFonts w:cs="Symbol"/>
      </w:rPr>
    </w:lvl>
    <w:lvl w:ilvl="4">
      <w:start w:val="1"/>
      <w:numFmt w:val="bullet"/>
      <w:lvlText w:val="o"/>
      <w:lvlJc w:val="left"/>
      <w:pPr>
        <w:ind w:left="3285" w:hanging="360"/>
      </w:pPr>
      <w:rPr>
        <w:rFonts w:ascii="Courier New" w:hAnsi="Courier New" w:cs="Courier New" w:hint="default"/>
        <w:sz w:val="28"/>
        <w:rFonts w:cs="Courier New"/>
      </w:rPr>
    </w:lvl>
    <w:lvl w:ilvl="5">
      <w:start w:val="1"/>
      <w:numFmt w:val="bullet"/>
      <w:lvlText w:val=""/>
      <w:lvlJc w:val="left"/>
      <w:pPr>
        <w:ind w:left="4005" w:hanging="360"/>
      </w:pPr>
      <w:rPr>
        <w:rFonts w:ascii="Wingdings" w:hAnsi="Wingdings" w:cs="Wingdings" w:hint="default"/>
        <w:rFonts w:cs="Wingdings"/>
      </w:rPr>
    </w:lvl>
    <w:lvl w:ilvl="6">
      <w:start w:val="1"/>
      <w:numFmt w:val="bullet"/>
      <w:lvlText w:val=""/>
      <w:lvlJc w:val="left"/>
      <w:pPr>
        <w:ind w:left="4725" w:hanging="360"/>
      </w:pPr>
      <w:rPr>
        <w:rFonts w:ascii="Symbol" w:hAnsi="Symbol" w:cs="Symbol" w:hint="default"/>
        <w:rFonts w:cs="Symbol"/>
      </w:rPr>
    </w:lvl>
    <w:lvl w:ilvl="7">
      <w:start w:val="1"/>
      <w:numFmt w:val="bullet"/>
      <w:lvlText w:val="o"/>
      <w:lvlJc w:val="left"/>
      <w:pPr>
        <w:ind w:left="5445" w:hanging="360"/>
      </w:pPr>
      <w:rPr>
        <w:rFonts w:ascii="Courier New" w:hAnsi="Courier New" w:cs="Courier New" w:hint="default"/>
        <w:sz w:val="28"/>
        <w:rFonts w:cs="Courier New"/>
      </w:rPr>
    </w:lvl>
    <w:lvl w:ilvl="8">
      <w:start w:val="1"/>
      <w:numFmt w:val="bullet"/>
      <w:lvlText w:val=""/>
      <w:lvlJc w:val="left"/>
      <w:pPr>
        <w:ind w:left="6165"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Titre1">
    <w:name w:val="Titre 1"/>
    <w:basedOn w:val="Normal"/>
    <w:next w:val="Normal"/>
    <w:link w:val="Heading1Char"/>
    <w:uiPriority w:val="9"/>
    <w:qFormat/>
    <w:rsid w:val="00413c0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13c0e"/>
    <w:rPr>
      <w:rFonts w:ascii="Calibri Light" w:hAnsi="Calibri Light" w:eastAsia="" w:cs="" w:asciiTheme="majorHAnsi" w:cstheme="majorBidi" w:eastAsiaTheme="majorEastAsia" w:hAnsiTheme="majorHAnsi"/>
      <w:spacing w:val="0"/>
      <w:sz w:val="56"/>
      <w:szCs w:val="56"/>
    </w:rPr>
  </w:style>
  <w:style w:type="character" w:styleId="Heading1Char" w:customStyle="1">
    <w:name w:val="Heading 1 Char"/>
    <w:basedOn w:val="DefaultParagraphFont"/>
    <w:link w:val="Heading1"/>
    <w:uiPriority w:val="9"/>
    <w:qFormat/>
    <w:rsid w:val="00413c0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erChar" w:customStyle="1">
    <w:name w:val="Header Char"/>
    <w:basedOn w:val="DefaultParagraphFont"/>
    <w:link w:val="Header"/>
    <w:uiPriority w:val="99"/>
    <w:qFormat/>
    <w:rsid w:val="000759c9"/>
    <w:rPr/>
  </w:style>
  <w:style w:type="character" w:styleId="FooterChar" w:customStyle="1">
    <w:name w:val="Footer Char"/>
    <w:basedOn w:val="DefaultParagraphFont"/>
    <w:link w:val="Footer"/>
    <w:uiPriority w:val="99"/>
    <w:qFormat/>
    <w:rsid w:val="000759c9"/>
    <w:rPr/>
  </w:style>
  <w:style w:type="character" w:styleId="ListLabel1">
    <w:name w:val="ListLabel 1"/>
    <w:qFormat/>
    <w:rPr>
      <w:rFonts w:eastAsia="Calibri" w:cs=""/>
      <w:sz w:val="28"/>
    </w:rPr>
  </w:style>
  <w:style w:type="character" w:styleId="ListLabel2">
    <w:name w:val="ListLabel 2"/>
    <w:qFormat/>
    <w:rPr>
      <w:rFonts w:cs="Courier New"/>
      <w:sz w:val="28"/>
    </w:rPr>
  </w:style>
  <w:style w:type="character" w:styleId="ListLabel3">
    <w:name w:val="ListLabel 3"/>
    <w:qFormat/>
    <w:rPr>
      <w:rFonts w:cs=""/>
      <w:sz w:val="28"/>
    </w:rPr>
  </w:style>
  <w:style w:type="character" w:styleId="ListLabel4">
    <w:name w:val="ListLabel 4"/>
    <w:qFormat/>
    <w:rPr>
      <w:rFonts w:cs="Courier New"/>
      <w:sz w:val="28"/>
    </w:rPr>
  </w:style>
  <w:style w:type="character" w:styleId="ListLabel5">
    <w:name w:val="ListLabel 5"/>
    <w:qFormat/>
    <w:rPr>
      <w:rFonts w:cs="Wingdings"/>
    </w:rPr>
  </w:style>
  <w:style w:type="character" w:styleId="ListLabel6">
    <w:name w:val="ListLabel 6"/>
    <w:qFormat/>
    <w:rPr>
      <w:rFonts w:cs="Symbol"/>
    </w:rPr>
  </w:style>
  <w:style w:type="paragraph" w:styleId="Titre">
    <w:name w:val="Titre"/>
    <w:basedOn w:val="Normal"/>
    <w:next w:val="Corpsdetexte"/>
    <w:qFormat/>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principal">
    <w:name w:val="Titre principal"/>
    <w:basedOn w:val="Normal"/>
    <w:next w:val="Normal"/>
    <w:link w:val="TitleChar"/>
    <w:uiPriority w:val="10"/>
    <w:qFormat/>
    <w:rsid w:val="00413c0e"/>
    <w:pPr>
      <w:spacing w:lineRule="auto" w:line="240" w:before="0" w:after="0"/>
      <w:contextualSpacing/>
    </w:pPr>
    <w:rPr>
      <w:rFonts w:ascii="Calibri Light" w:hAnsi="Calibri Light" w:eastAsia="" w:cs="" w:asciiTheme="majorHAnsi" w:cstheme="majorBidi" w:eastAsiaTheme="majorEastAsia" w:hAnsiTheme="majorHAnsi"/>
      <w:spacing w:val="0"/>
      <w:sz w:val="56"/>
      <w:szCs w:val="56"/>
    </w:rPr>
  </w:style>
  <w:style w:type="paragraph" w:styleId="ListParagraph">
    <w:name w:val="List Paragraph"/>
    <w:basedOn w:val="Normal"/>
    <w:uiPriority w:val="34"/>
    <w:qFormat/>
    <w:rsid w:val="00413c0e"/>
    <w:pPr>
      <w:spacing w:before="0" w:after="160"/>
      <w:ind w:left="720" w:hanging="0"/>
      <w:contextualSpacing/>
    </w:pPr>
    <w:rPr/>
  </w:style>
  <w:style w:type="paragraph" w:styleId="NoSpacing">
    <w:name w:val="No Spacing"/>
    <w:uiPriority w:val="1"/>
    <w:qFormat/>
    <w:rsid w:val="000b6607"/>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Entte">
    <w:name w:val="En-tête"/>
    <w:basedOn w:val="Normal"/>
    <w:link w:val="HeaderChar"/>
    <w:uiPriority w:val="99"/>
    <w:unhideWhenUsed/>
    <w:rsid w:val="000759c9"/>
    <w:pPr>
      <w:tabs>
        <w:tab w:val="center" w:pos="4536" w:leader="none"/>
        <w:tab w:val="right" w:pos="9072" w:leader="none"/>
      </w:tabs>
      <w:spacing w:lineRule="auto" w:line="240" w:before="0" w:after="0"/>
    </w:pPr>
    <w:rPr/>
  </w:style>
  <w:style w:type="paragraph" w:styleId="Pieddepage">
    <w:name w:val="Pied de page"/>
    <w:basedOn w:val="Normal"/>
    <w:link w:val="FooterChar"/>
    <w:uiPriority w:val="99"/>
    <w:unhideWhenUsed/>
    <w:rsid w:val="000759c9"/>
    <w:pPr>
      <w:tabs>
        <w:tab w:val="center" w:pos="4536" w:leader="none"/>
        <w:tab w:val="right" w:pos="9072" w:leader="none"/>
      </w:tabs>
      <w:spacing w:lineRule="auto" w:line="240" w:before="0" w:after="0"/>
    </w:pPr>
    <w:rPr/>
  </w:style>
  <w:style w:type="paragraph" w:styleId="Default" w:customStyle="1">
    <w:name w:val="Default"/>
    <w:qFormat/>
    <w:rsid w:val="002b7976"/>
    <w:pPr>
      <w:widowControl/>
      <w:bidi w:val="0"/>
      <w:spacing w:lineRule="auto" w:line="240" w:before="0" w:after="0"/>
      <w:jc w:val="left"/>
    </w:pPr>
    <w:rPr>
      <w:rFonts w:ascii="Arial" w:hAnsi="Arial" w:eastAsia="Calibri" w:cs="Arial"/>
      <w:color w:val="000000"/>
      <w:sz w:val="24"/>
      <w:szCs w:val="24"/>
      <w:lang w:val="fr-FR"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68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F70E9-7528-4A68-8A2A-684186D41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Application>LibreOffice/5.0.3.2$Linux_X86_64 LibreOffice_project/00m0$Build-2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2016-04-13T19:55:00Z</dcterms:created>
  <dc:creator>thomas truttmann</dc:creator>
  <dc:language>fr-FR</dc:language>
  <cp:lastModifiedBy>Thomas TRUTTMANN</cp:lastModifiedBy>
  <dcterms:modified xsi:type="dcterms:W3CDTF">2016-10-06T09:03:03Z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