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F5D" w:rsidRDefault="00F05F5D" w:rsidP="00F05F5D">
      <w:pPr>
        <w:rPr>
          <w:b/>
          <w:u w:val="single"/>
        </w:rPr>
      </w:pPr>
      <w:r w:rsidRPr="00134ED9">
        <w:rPr>
          <w:b/>
          <w:u w:val="single"/>
        </w:rPr>
        <w:t xml:space="preserve">PHỤ LỤC </w:t>
      </w:r>
      <w:r>
        <w:rPr>
          <w:b/>
          <w:u w:val="single"/>
        </w:rPr>
        <w:t>I</w:t>
      </w:r>
      <w:r w:rsidRPr="00134ED9">
        <w:rPr>
          <w:b/>
          <w:u w:val="single"/>
        </w:rPr>
        <w:t>I</w:t>
      </w:r>
      <w:r>
        <w:rPr>
          <w:b/>
          <w:u w:val="single"/>
        </w:rPr>
        <w:t>I</w:t>
      </w:r>
      <w:r w:rsidRPr="00134ED9">
        <w:rPr>
          <w:b/>
          <w:u w:val="single"/>
        </w:rPr>
        <w:t>:</w:t>
      </w:r>
    </w:p>
    <w:p w:rsidR="00F05F5D" w:rsidRPr="00134ED9" w:rsidRDefault="00F05F5D" w:rsidP="00F05F5D">
      <w:pPr>
        <w:spacing w:before="240" w:after="240"/>
        <w:jc w:val="center"/>
        <w:rPr>
          <w:b/>
        </w:rPr>
      </w:pPr>
      <w:r>
        <w:rPr>
          <w:b/>
        </w:rPr>
        <w:t>CÁC BƯỚC NÂNG CẤP HỆ THỐNG GTT02</w:t>
      </w:r>
    </w:p>
    <w:p w:rsidR="00F05F5D" w:rsidRPr="00BA6BF4" w:rsidRDefault="00F05F5D" w:rsidP="00F05F5D">
      <w:pPr>
        <w:jc w:val="both"/>
      </w:pPr>
      <w:r>
        <w:rPr>
          <w:b/>
          <w:u w:val="single"/>
        </w:rPr>
        <w:t>1. Bước 1:</w:t>
      </w:r>
      <w:r w:rsidRPr="00BA6BF4">
        <w:t xml:space="preserve"> Rà soát số liệu phục vụ chuyển đổi hệ thống</w:t>
      </w:r>
    </w:p>
    <w:p w:rsidR="00F05F5D" w:rsidRPr="00E8658D" w:rsidRDefault="00F05F5D" w:rsidP="00F05F5D">
      <w:pPr>
        <w:ind w:firstLine="709"/>
        <w:jc w:val="both"/>
        <w:rPr>
          <w:b/>
          <w:i/>
        </w:rPr>
      </w:pPr>
      <w:r w:rsidRPr="00E8658D">
        <w:rPr>
          <w:b/>
          <w:i/>
        </w:rPr>
        <w:t>1.1. Nhóm công tác C</w:t>
      </w:r>
      <w:r>
        <w:rPr>
          <w:b/>
          <w:i/>
        </w:rPr>
        <w:t>ục</w:t>
      </w:r>
      <w:r w:rsidRPr="00E8658D">
        <w:rPr>
          <w:b/>
          <w:i/>
        </w:rPr>
        <w:t xml:space="preserve"> Hải quan thực hiện:</w:t>
      </w:r>
    </w:p>
    <w:p w:rsidR="00F05F5D" w:rsidRDefault="00F05F5D" w:rsidP="00F05F5D">
      <w:pPr>
        <w:ind w:firstLine="709"/>
        <w:jc w:val="both"/>
      </w:pPr>
      <w:r w:rsidRPr="00BA6BF4">
        <w:t xml:space="preserve">- </w:t>
      </w:r>
      <w:r>
        <w:t>Kiểm tra, hiệu chỉnh số liệu (nếu cần);</w:t>
      </w:r>
    </w:p>
    <w:p w:rsidR="00F05F5D" w:rsidRDefault="00F05F5D" w:rsidP="00F05F5D">
      <w:pPr>
        <w:ind w:firstLine="709"/>
        <w:jc w:val="both"/>
      </w:pPr>
      <w:r>
        <w:t>- Hỗ trợ, hướng dẫn, đôn dốc nhóm công tác Chi cục Hải quan thực hiện các nội dung công việc kiểm tra số liệu;</w:t>
      </w:r>
    </w:p>
    <w:p w:rsidR="00F05F5D" w:rsidRDefault="00F05F5D" w:rsidP="00F05F5D">
      <w:pPr>
        <w:ind w:firstLine="709"/>
        <w:jc w:val="both"/>
        <w:rPr>
          <w:b/>
          <w:u w:val="single"/>
        </w:rPr>
      </w:pPr>
      <w:r>
        <w:t>(</w:t>
      </w:r>
      <w:r w:rsidRPr="00BA6BF4">
        <w:rPr>
          <w:i/>
        </w:rPr>
        <w:t>Các nội dung trên cần thực hiện trước thời điểm chuyển đổi hệ thống</w:t>
      </w:r>
      <w:r>
        <w:t>)</w:t>
      </w:r>
    </w:p>
    <w:p w:rsidR="00F05F5D" w:rsidRDefault="00F05F5D" w:rsidP="00F05F5D">
      <w:pPr>
        <w:jc w:val="both"/>
      </w:pPr>
      <w:r>
        <w:rPr>
          <w:b/>
          <w:u w:val="single"/>
        </w:rPr>
        <w:t>2</w:t>
      </w:r>
      <w:r w:rsidRPr="00822226">
        <w:rPr>
          <w:b/>
          <w:u w:val="single"/>
        </w:rPr>
        <w:t xml:space="preserve">. Bước </w:t>
      </w:r>
      <w:r>
        <w:rPr>
          <w:b/>
          <w:u w:val="single"/>
        </w:rPr>
        <w:t>2</w:t>
      </w:r>
      <w:r w:rsidRPr="00822226">
        <w:rPr>
          <w:b/>
          <w:u w:val="single"/>
        </w:rPr>
        <w:t>:</w:t>
      </w:r>
      <w:r w:rsidRPr="00822226">
        <w:rPr>
          <w:b/>
        </w:rPr>
        <w:t xml:space="preserve"> </w:t>
      </w:r>
      <w:r w:rsidRPr="00DB3395">
        <w:t>Dừng hệ thống</w:t>
      </w:r>
      <w:r>
        <w:t xml:space="preserve"> GTT01</w:t>
      </w:r>
      <w:r w:rsidRPr="00DB3395">
        <w:t xml:space="preserve"> tại Cục,</w:t>
      </w:r>
      <w:r>
        <w:t xml:space="preserve"> kiểm tra,</w:t>
      </w:r>
      <w:r w:rsidRPr="00DB3395">
        <w:t xml:space="preserve"> chốt số liệu</w:t>
      </w:r>
      <w:r>
        <w:t>, sao lưu dữ liệu:</w:t>
      </w:r>
    </w:p>
    <w:p w:rsidR="00F05F5D" w:rsidRDefault="00F05F5D" w:rsidP="00F05F5D">
      <w:pPr>
        <w:ind w:firstLine="709"/>
        <w:jc w:val="both"/>
        <w:rPr>
          <w:b/>
          <w:i/>
        </w:rPr>
      </w:pPr>
      <w:r w:rsidRPr="00BB7BFC">
        <w:rPr>
          <w:b/>
          <w:i/>
        </w:rPr>
        <w:t xml:space="preserve">2.1. Cán bộ nghiệp vụ thuộc nhóm công tác </w:t>
      </w:r>
      <w:r>
        <w:rPr>
          <w:b/>
          <w:i/>
        </w:rPr>
        <w:t>C</w:t>
      </w:r>
      <w:r w:rsidRPr="00BB7BFC">
        <w:rPr>
          <w:b/>
          <w:i/>
        </w:rPr>
        <w:t>ục Hải quan:</w:t>
      </w:r>
    </w:p>
    <w:p w:rsidR="00F05F5D" w:rsidRDefault="00F05F5D" w:rsidP="00F05F5D">
      <w:pPr>
        <w:ind w:firstLine="709"/>
        <w:jc w:val="both"/>
      </w:pPr>
      <w:r>
        <w:t>- Yêu cầu các cán bộ tác nghiệp dừng việc nhập liệu vào hệ thống GTT01;</w:t>
      </w:r>
    </w:p>
    <w:p w:rsidR="00F05F5D" w:rsidRDefault="00F05F5D" w:rsidP="00F05F5D">
      <w:pPr>
        <w:ind w:firstLine="709"/>
        <w:jc w:val="both"/>
      </w:pPr>
      <w:r w:rsidRPr="00BA6BF4">
        <w:t xml:space="preserve">- </w:t>
      </w:r>
      <w:r>
        <w:t>In các báo cáo nghiệp vụ bao gồm:</w:t>
      </w:r>
    </w:p>
    <w:p w:rsidR="004D1C83" w:rsidRPr="00AA0CC4" w:rsidRDefault="004D1C83" w:rsidP="004D1C83">
      <w:pPr>
        <w:ind w:firstLine="709"/>
        <w:jc w:val="both"/>
        <w:rPr>
          <w:highlight w:val="yellow"/>
        </w:rPr>
      </w:pPr>
      <w:r w:rsidRPr="00AA0CC4">
        <w:rPr>
          <w:highlight w:val="yellow"/>
        </w:rPr>
        <w:t>+ Chạy báo cáo danh sách các dòng hàng chưa xác định giá (Thực hiện chức năng “4.06.03. Tra cứu danh sách tờ khai chưa xác định giá”);</w:t>
      </w:r>
    </w:p>
    <w:p w:rsidR="004D1C83" w:rsidRDefault="004D1C83" w:rsidP="004D1C83">
      <w:pPr>
        <w:ind w:firstLine="709"/>
        <w:jc w:val="both"/>
      </w:pPr>
      <w:r w:rsidRPr="00AA0CC4">
        <w:rPr>
          <w:highlight w:val="yellow"/>
        </w:rPr>
        <w:t>+ Chạy báo cáo danh sách các dòng hàng đã xác định giá (Thực hiện chức năng “2.04. Kiểm tra kết quả cập nhật xác định giá”);</w:t>
      </w:r>
    </w:p>
    <w:p w:rsidR="00F05F5D" w:rsidRDefault="00F05F5D" w:rsidP="00F05F5D">
      <w:pPr>
        <w:ind w:firstLine="709"/>
        <w:jc w:val="both"/>
      </w:pPr>
      <w:r>
        <w:t>- Ký xác nhận trên các báo cáo đã in và kiểm tra.</w:t>
      </w:r>
    </w:p>
    <w:p w:rsidR="00F05F5D" w:rsidRPr="00BB7BFC" w:rsidRDefault="00F05F5D" w:rsidP="00F05F5D">
      <w:pPr>
        <w:ind w:firstLine="709"/>
        <w:jc w:val="both"/>
        <w:rPr>
          <w:b/>
          <w:i/>
        </w:rPr>
      </w:pPr>
      <w:r w:rsidRPr="00BB7BFC">
        <w:rPr>
          <w:b/>
          <w:i/>
        </w:rPr>
        <w:t xml:space="preserve">2.2. Cán bộ tin học thuộc nhóm công tác </w:t>
      </w:r>
      <w:r>
        <w:rPr>
          <w:b/>
          <w:i/>
        </w:rPr>
        <w:t>C</w:t>
      </w:r>
      <w:r w:rsidRPr="00BB7BFC">
        <w:rPr>
          <w:b/>
          <w:i/>
        </w:rPr>
        <w:t>ục Hải quan:</w:t>
      </w:r>
    </w:p>
    <w:p w:rsidR="00F05F5D" w:rsidRDefault="00F05F5D" w:rsidP="00F05F5D">
      <w:pPr>
        <w:ind w:firstLine="709"/>
        <w:jc w:val="both"/>
      </w:pPr>
      <w:r>
        <w:t>Sau khi cán bộ nghiệp vụ thực hiện các nội dung nêu tại điểm 2.1, c</w:t>
      </w:r>
      <w:r w:rsidRPr="000369E4">
        <w:t>án bộ tin học thực hiện</w:t>
      </w:r>
      <w:r>
        <w:t>:</w:t>
      </w:r>
    </w:p>
    <w:p w:rsidR="00F05F5D" w:rsidRDefault="00F05F5D" w:rsidP="00F05F5D">
      <w:pPr>
        <w:ind w:firstLine="709"/>
        <w:jc w:val="both"/>
      </w:pPr>
      <w:r>
        <w:t>- Thiết lập thuộc tính chỉ đọc (</w:t>
      </w:r>
      <w:r w:rsidRPr="000369E4">
        <w:rPr>
          <w:b/>
          <w:i/>
        </w:rPr>
        <w:t>Read Only</w:t>
      </w:r>
      <w:r>
        <w:t>) đối với các cơ sở dữ liệu của hệ thống GTT01NghiepVu;</w:t>
      </w:r>
    </w:p>
    <w:p w:rsidR="00F05F5D" w:rsidRDefault="00F05F5D" w:rsidP="00F05F5D">
      <w:pPr>
        <w:ind w:firstLine="709"/>
        <w:jc w:val="both"/>
      </w:pPr>
      <w:r>
        <w:t>- Chạy Script "</w:t>
      </w:r>
      <w:r>
        <w:rPr>
          <w:b/>
          <w:i/>
        </w:rPr>
        <w:t>GTT</w:t>
      </w:r>
      <w:r w:rsidRPr="000369E4">
        <w:rPr>
          <w:b/>
          <w:i/>
        </w:rPr>
        <w:t>01. Bao cao so luong ban ghi cua cac bang tren CSDL</w:t>
      </w:r>
      <w:r>
        <w:t>" và in kết quả ra giấy;</w:t>
      </w:r>
    </w:p>
    <w:p w:rsidR="00F05F5D" w:rsidRDefault="00F05F5D" w:rsidP="00F05F5D">
      <w:pPr>
        <w:ind w:firstLine="709"/>
        <w:jc w:val="both"/>
      </w:pPr>
      <w:r>
        <w:t>- Thực hiện Backup CSDL GTT01NghiepVu</w:t>
      </w:r>
      <w:r w:rsidR="009E47EF">
        <w:t>,</w:t>
      </w:r>
      <w:r w:rsidR="009E47EF" w:rsidRPr="009E47EF">
        <w:t xml:space="preserve"> </w:t>
      </w:r>
      <w:r w:rsidR="009E47EF">
        <w:t>GTT01QuanTri</w:t>
      </w:r>
      <w:r>
        <w:t xml:space="preserve"> nêu trên và sao chép vào thiết bị lưu trữ (Ổ đĩa USB di động hoặc đĩa DVD, ....);</w:t>
      </w:r>
    </w:p>
    <w:p w:rsidR="00F05F5D" w:rsidRDefault="00F05F5D" w:rsidP="00F05F5D">
      <w:pPr>
        <w:ind w:firstLine="709"/>
        <w:jc w:val="both"/>
      </w:pPr>
      <w:r>
        <w:t>- Lập báo cáo ghi nhận các thông số kỹ thuật bao gồm: Số lượng bản ghi của các bảng trong CSDL, kích thước, ngày giờ của các File Backup, ký xác nhận trên báo cáo.</w:t>
      </w:r>
    </w:p>
    <w:p w:rsidR="00F05F5D" w:rsidRPr="00986BD3" w:rsidRDefault="00F05F5D" w:rsidP="00F05F5D">
      <w:pPr>
        <w:jc w:val="both"/>
        <w:rPr>
          <w:b/>
        </w:rPr>
      </w:pPr>
      <w:r w:rsidRPr="00986BD3">
        <w:rPr>
          <w:b/>
        </w:rPr>
        <w:t xml:space="preserve">3. Bước 3: </w:t>
      </w:r>
      <w:r w:rsidRPr="002771DD">
        <w:t xml:space="preserve">Bàn giao </w:t>
      </w:r>
      <w:r>
        <w:t>dữ liệu, báo cáo nghiệp vụ, báo cáo kỹ thuật</w:t>
      </w:r>
    </w:p>
    <w:p w:rsidR="00F05F5D" w:rsidRDefault="00F05F5D" w:rsidP="00F05F5D">
      <w:pPr>
        <w:ind w:firstLine="709"/>
        <w:jc w:val="both"/>
      </w:pPr>
      <w:r>
        <w:t>- Nhóm công tác Cục Hải quan chuyển giao toàn bộ bản sao CSDL, báo cáo nghiệp vụ (dạng giấy), báo cáo thông số kỹ thuật về các CSDL (dạng giấy) cho nhóm công tác Tổng cục;</w:t>
      </w:r>
    </w:p>
    <w:p w:rsidR="00F05F5D" w:rsidRDefault="00F05F5D" w:rsidP="00F05F5D">
      <w:pPr>
        <w:ind w:firstLine="709"/>
        <w:jc w:val="both"/>
      </w:pPr>
      <w:r>
        <w:lastRenderedPageBreak/>
        <w:t>- Nhóm công tác Tổng cục phối hợp nhóm công tác Cục Hải quan tiếp nhận dữ liệu, báo cáo nghiệp vụ, báo cáo thông số kỹ thuật kiểm tra sơ bộ, cụ thể gồm:</w:t>
      </w:r>
    </w:p>
    <w:p w:rsidR="00F05F5D" w:rsidRDefault="00F05F5D" w:rsidP="00F05F5D">
      <w:pPr>
        <w:ind w:firstLine="709"/>
        <w:jc w:val="both"/>
      </w:pPr>
      <w:r>
        <w:t>+ Cán bộ nghiệp vụ (Thuộc Cục thuế XNK) kiểm tra tính đầy đủ, sự phù hợp của các báo cáo nghiệp vụ (dạng giấy);</w:t>
      </w:r>
    </w:p>
    <w:p w:rsidR="00F05F5D" w:rsidRPr="00CF4516" w:rsidRDefault="00F05F5D" w:rsidP="00F05F5D">
      <w:pPr>
        <w:ind w:firstLine="709"/>
        <w:jc w:val="both"/>
      </w:pPr>
      <w:r>
        <w:t>+ Cán bộ kỹ thuật (Thuộc Cục CNTT &amp; Thống kê HQ) kiểm tra báo cáo kỹ thuật và dữ liệu được bàn giao (tính đầy đủ, kích thước, ngày giờ của File cơ sở dữ liệu);</w:t>
      </w:r>
    </w:p>
    <w:p w:rsidR="00F05F5D" w:rsidRPr="00986BD3" w:rsidRDefault="00F05F5D" w:rsidP="00F05F5D">
      <w:pPr>
        <w:jc w:val="both"/>
        <w:rPr>
          <w:b/>
        </w:rPr>
      </w:pPr>
      <w:r w:rsidRPr="00986BD3">
        <w:rPr>
          <w:b/>
        </w:rPr>
        <w:t xml:space="preserve">4. Bước 4: </w:t>
      </w:r>
      <w:r>
        <w:t>Kiểm tra dữ liệu trước khi chuyển đổi</w:t>
      </w:r>
    </w:p>
    <w:p w:rsidR="00F05F5D" w:rsidRPr="0029798F" w:rsidRDefault="00F05F5D" w:rsidP="00F05F5D">
      <w:pPr>
        <w:ind w:firstLine="709"/>
        <w:jc w:val="both"/>
        <w:rPr>
          <w:b/>
          <w:i/>
        </w:rPr>
      </w:pPr>
      <w:r w:rsidRPr="0029798F">
        <w:rPr>
          <w:b/>
          <w:i/>
        </w:rPr>
        <w:t>4.1. Cán bộ kỹ thuật thuộc nhóm công tác Tổng cục thực hiện:</w:t>
      </w:r>
    </w:p>
    <w:p w:rsidR="00F05F5D" w:rsidRDefault="00F05F5D" w:rsidP="00F05F5D">
      <w:pPr>
        <w:ind w:firstLine="709"/>
        <w:jc w:val="both"/>
      </w:pPr>
      <w:r>
        <w:t>- Phục hồi là các CSDL nhận được từ nhóm công tác Cục Hải quan;</w:t>
      </w:r>
    </w:p>
    <w:p w:rsidR="00F05F5D" w:rsidRDefault="00F05F5D" w:rsidP="00F05F5D">
      <w:pPr>
        <w:ind w:firstLine="709"/>
        <w:jc w:val="both"/>
      </w:pPr>
      <w:r>
        <w:t>- Chạy Script "</w:t>
      </w:r>
      <w:r>
        <w:rPr>
          <w:b/>
          <w:i/>
        </w:rPr>
        <w:t>GTT</w:t>
      </w:r>
      <w:r w:rsidRPr="000369E4">
        <w:rPr>
          <w:b/>
          <w:i/>
        </w:rPr>
        <w:t>01. Bao cao so luong ban ghi cua cac bang tren CSDL</w:t>
      </w:r>
      <w:r>
        <w:t>" và in kết quả ra giấy;</w:t>
      </w:r>
    </w:p>
    <w:p w:rsidR="00F05F5D" w:rsidRDefault="00F05F5D" w:rsidP="00F05F5D">
      <w:pPr>
        <w:ind w:firstLine="709"/>
        <w:jc w:val="both"/>
      </w:pPr>
      <w:r>
        <w:t>- Đối chiếu kết quả với báo cáo thông số kỹ thuật do Cục chuyển giao;</w:t>
      </w:r>
    </w:p>
    <w:p w:rsidR="00F05F5D" w:rsidRDefault="00F05F5D" w:rsidP="00F05F5D">
      <w:pPr>
        <w:ind w:firstLine="709"/>
        <w:jc w:val="both"/>
      </w:pPr>
      <w:r>
        <w:t>- Làm rõ nguyên nhân sai lệch nếu có để thống nhất phương án xử lý (Chấp nhận sai lệch hoặc phải thực hiện lại từ bước 1).</w:t>
      </w:r>
    </w:p>
    <w:p w:rsidR="00F05F5D" w:rsidRPr="00986BD3" w:rsidRDefault="00F05F5D" w:rsidP="00F05F5D">
      <w:pPr>
        <w:jc w:val="both"/>
        <w:rPr>
          <w:b/>
        </w:rPr>
      </w:pPr>
      <w:r>
        <w:rPr>
          <w:b/>
        </w:rPr>
        <w:t>5</w:t>
      </w:r>
      <w:r w:rsidRPr="00986BD3">
        <w:rPr>
          <w:b/>
        </w:rPr>
        <w:t xml:space="preserve">. Bước </w:t>
      </w:r>
      <w:r>
        <w:rPr>
          <w:b/>
        </w:rPr>
        <w:t>5</w:t>
      </w:r>
      <w:r w:rsidRPr="00986BD3">
        <w:rPr>
          <w:b/>
        </w:rPr>
        <w:t xml:space="preserve">: </w:t>
      </w:r>
      <w:r>
        <w:t>Chuyển đổi dữ liệu</w:t>
      </w:r>
    </w:p>
    <w:p w:rsidR="00F05F5D" w:rsidRPr="0029798F" w:rsidRDefault="00F05F5D" w:rsidP="00F05F5D">
      <w:pPr>
        <w:ind w:firstLine="709"/>
        <w:jc w:val="both"/>
        <w:rPr>
          <w:b/>
          <w:i/>
        </w:rPr>
      </w:pPr>
      <w:r>
        <w:rPr>
          <w:b/>
          <w:i/>
        </w:rPr>
        <w:t>5</w:t>
      </w:r>
      <w:r w:rsidRPr="0029798F">
        <w:rPr>
          <w:b/>
          <w:i/>
        </w:rPr>
        <w:t>.1. Cán bộ kỹ thuật thuộc nhóm công tác Tổng cục thực hiện:</w:t>
      </w:r>
    </w:p>
    <w:p w:rsidR="008E2FCD" w:rsidRDefault="008E2FCD" w:rsidP="00F05F5D">
      <w:pPr>
        <w:ind w:firstLine="709"/>
        <w:jc w:val="both"/>
      </w:pPr>
      <w:r w:rsidRPr="006A3FE0">
        <w:t>- Chạy Script "</w:t>
      </w:r>
      <w:r w:rsidRPr="006A3FE0">
        <w:rPr>
          <w:b/>
          <w:i/>
        </w:rPr>
        <w:t>GTT01. Kiem tra dong bo danh muc chuan</w:t>
      </w:r>
      <w:r w:rsidRPr="006A3FE0">
        <w:t>" để kiểm tra và bổ sung các danh mục chuẩn bị thiếu</w:t>
      </w:r>
      <w:r w:rsidR="006A3FE0">
        <w:t xml:space="preserve"> nếu có của GTT01QuanTri tập trung tại Tổng cục so với GTT01QuanTri cục</w:t>
      </w:r>
      <w:r w:rsidRPr="006A3FE0">
        <w:t>;</w:t>
      </w:r>
      <w:r>
        <w:t xml:space="preserve"> </w:t>
      </w:r>
    </w:p>
    <w:p w:rsidR="003B547C" w:rsidRDefault="003B547C" w:rsidP="00F05F5D">
      <w:pPr>
        <w:ind w:firstLine="709"/>
        <w:jc w:val="both"/>
      </w:pPr>
      <w:r w:rsidRPr="006A3FE0">
        <w:rPr>
          <w:highlight w:val="yellow"/>
        </w:rPr>
        <w:t>- Chạy Script "</w:t>
      </w:r>
      <w:r w:rsidRPr="006A3FE0">
        <w:rPr>
          <w:b/>
          <w:i/>
          <w:highlight w:val="yellow"/>
        </w:rPr>
        <w:t>GTT01. Dong bo danh sach nguoi su dung</w:t>
      </w:r>
      <w:r w:rsidRPr="006A3FE0">
        <w:rPr>
          <w:highlight w:val="yellow"/>
        </w:rPr>
        <w:t>" để đồng bộ danh sách người sử dụng của GTT01QuanTri cục vào dữ liệu GTT01QuanTri tập trung tại Tổng cục;</w:t>
      </w:r>
      <w:r w:rsidR="006A3FE0" w:rsidRPr="006A3FE0">
        <w:rPr>
          <w:highlight w:val="yellow"/>
        </w:rPr>
        <w:t xml:space="preserve"> </w:t>
      </w:r>
      <w:r w:rsidR="006A3FE0" w:rsidRPr="006A3FE0">
        <w:rPr>
          <w:highlight w:val="yellow"/>
        </w:rPr>
        <w:sym w:font="Wingdings" w:char="F0E0"/>
      </w:r>
      <w:r w:rsidR="006A3FE0" w:rsidRPr="006A3FE0">
        <w:rPr>
          <w:highlight w:val="yellow"/>
        </w:rPr>
        <w:t xml:space="preserve"> Thêm</w:t>
      </w:r>
      <w:r w:rsidR="006A3FE0">
        <w:t xml:space="preserve"> </w:t>
      </w:r>
    </w:p>
    <w:p w:rsidR="00ED6702" w:rsidRDefault="00ED6702" w:rsidP="00F05F5D">
      <w:pPr>
        <w:ind w:firstLine="709"/>
        <w:jc w:val="both"/>
      </w:pPr>
      <w:r>
        <w:t>- Chạy Script "</w:t>
      </w:r>
      <w:r>
        <w:rPr>
          <w:b/>
          <w:i/>
        </w:rPr>
        <w:t>GTT01</w:t>
      </w:r>
      <w:r w:rsidRPr="000369E4">
        <w:rPr>
          <w:b/>
          <w:i/>
        </w:rPr>
        <w:t xml:space="preserve">. </w:t>
      </w:r>
      <w:r>
        <w:rPr>
          <w:b/>
          <w:i/>
        </w:rPr>
        <w:t>Dong bo du lieu cuc vao du lieu tap trung</w:t>
      </w:r>
      <w:r>
        <w:t>" để đồng bộ dữ liệu của GTT01NghiepVu cục vào dữ liệu GTT01NghiepVu tập trung tại Tổng cục;</w:t>
      </w:r>
    </w:p>
    <w:p w:rsidR="00F05F5D" w:rsidRDefault="00F05F5D" w:rsidP="00F05F5D">
      <w:pPr>
        <w:ind w:firstLine="709"/>
        <w:jc w:val="both"/>
      </w:pPr>
      <w:r>
        <w:t>- Thiết lập hệ thống GTT01 tập trung kết nối với CSDL GTT01NghiepVu tập trung.</w:t>
      </w:r>
    </w:p>
    <w:p w:rsidR="00F05F5D" w:rsidRDefault="00F05F5D" w:rsidP="00F05F5D">
      <w:pPr>
        <w:jc w:val="both"/>
      </w:pPr>
      <w:r>
        <w:rPr>
          <w:b/>
        </w:rPr>
        <w:t>6</w:t>
      </w:r>
      <w:r w:rsidRPr="00986BD3">
        <w:rPr>
          <w:b/>
        </w:rPr>
        <w:t xml:space="preserve">. Bước </w:t>
      </w:r>
      <w:r>
        <w:rPr>
          <w:b/>
        </w:rPr>
        <w:t>6</w:t>
      </w:r>
      <w:r w:rsidRPr="00986BD3">
        <w:rPr>
          <w:b/>
        </w:rPr>
        <w:t xml:space="preserve">: </w:t>
      </w:r>
      <w:r>
        <w:t>Kiểm tra dữ liệu sau khi chuyển đổi</w:t>
      </w:r>
    </w:p>
    <w:p w:rsidR="00F05F5D" w:rsidRDefault="00F05F5D" w:rsidP="00F05F5D">
      <w:pPr>
        <w:ind w:firstLine="709"/>
        <w:jc w:val="both"/>
      </w:pPr>
      <w:r>
        <w:rPr>
          <w:b/>
          <w:i/>
        </w:rPr>
        <w:t>6.1</w:t>
      </w:r>
      <w:r w:rsidRPr="0029798F">
        <w:rPr>
          <w:b/>
          <w:i/>
        </w:rPr>
        <w:t>. Cán bộ kỹ thuật thuộc nhóm công tác Tổng cục thực hiện:</w:t>
      </w:r>
    </w:p>
    <w:p w:rsidR="00F05F5D" w:rsidRDefault="00F05F5D" w:rsidP="00F05F5D">
      <w:pPr>
        <w:ind w:firstLine="709"/>
        <w:jc w:val="both"/>
      </w:pPr>
      <w:r>
        <w:t>- Chạy Script "</w:t>
      </w:r>
      <w:r>
        <w:rPr>
          <w:b/>
          <w:i/>
        </w:rPr>
        <w:t>GTT</w:t>
      </w:r>
      <w:r w:rsidRPr="000369E4">
        <w:rPr>
          <w:b/>
          <w:i/>
        </w:rPr>
        <w:t>01. Bao cao so luong ban ghi cua cac bang tren CSDL</w:t>
      </w:r>
      <w:r>
        <w:t>" và in kết quả ra giấy;</w:t>
      </w:r>
    </w:p>
    <w:p w:rsidR="00F05F5D" w:rsidRDefault="00F05F5D" w:rsidP="00F05F5D">
      <w:pPr>
        <w:ind w:firstLine="709"/>
        <w:jc w:val="both"/>
      </w:pPr>
      <w:r>
        <w:t>- Đối chiếu kết quả với báo cáo thông số kỹ thuật do Cục chuyển giao;</w:t>
      </w:r>
    </w:p>
    <w:p w:rsidR="00F05F5D" w:rsidRDefault="00F05F5D" w:rsidP="00F05F5D">
      <w:pPr>
        <w:ind w:firstLine="709"/>
        <w:jc w:val="both"/>
        <w:rPr>
          <w:b/>
          <w:i/>
        </w:rPr>
      </w:pPr>
      <w:r>
        <w:t>- Làm rõ nguyên nhân sai lệch nếu có để thống nhất phương án xử lý (Chấp nhận sai lệch hoặc phải thực hiện lại).</w:t>
      </w:r>
    </w:p>
    <w:p w:rsidR="00F05F5D" w:rsidRPr="008E769E" w:rsidRDefault="00F05F5D" w:rsidP="00F05F5D">
      <w:pPr>
        <w:ind w:firstLine="709"/>
        <w:jc w:val="both"/>
      </w:pPr>
      <w:r>
        <w:rPr>
          <w:b/>
          <w:i/>
        </w:rPr>
        <w:t>6.2</w:t>
      </w:r>
      <w:r w:rsidRPr="0029798F">
        <w:rPr>
          <w:b/>
          <w:i/>
        </w:rPr>
        <w:t>. Cán bộ Nghiệp vụ thuộc nhóm công tác Tổng cục thực hiện:</w:t>
      </w:r>
    </w:p>
    <w:p w:rsidR="00F05F5D" w:rsidRDefault="00F05F5D" w:rsidP="00F05F5D">
      <w:pPr>
        <w:ind w:firstLine="709"/>
        <w:jc w:val="both"/>
      </w:pPr>
      <w:r>
        <w:lastRenderedPageBreak/>
        <w:t>- Sử dụng chức năng trên chương trình GTT01 tập trung để In báo cáo nghiệp vụ bao gồm:</w:t>
      </w:r>
    </w:p>
    <w:p w:rsidR="004D1C83" w:rsidRPr="00AA0CC4" w:rsidRDefault="00F05F5D" w:rsidP="00F05F5D">
      <w:pPr>
        <w:ind w:firstLine="709"/>
        <w:jc w:val="both"/>
        <w:rPr>
          <w:highlight w:val="yellow"/>
        </w:rPr>
      </w:pPr>
      <w:r w:rsidRPr="00AA0CC4">
        <w:rPr>
          <w:highlight w:val="yellow"/>
        </w:rPr>
        <w:t>+ Chạy báo cáo danh sách các dòng hàng chưa xác định giá</w:t>
      </w:r>
      <w:r w:rsidR="004D1C83" w:rsidRPr="00AA0CC4">
        <w:rPr>
          <w:highlight w:val="yellow"/>
        </w:rPr>
        <w:t xml:space="preserve"> (Thực hiện chức năng “4.06.03. Tra cứu danh sách tờ khai chưa xác định giá”);</w:t>
      </w:r>
    </w:p>
    <w:p w:rsidR="00F05F5D" w:rsidRDefault="00F05F5D" w:rsidP="00F05F5D">
      <w:pPr>
        <w:ind w:firstLine="709"/>
        <w:jc w:val="both"/>
      </w:pPr>
      <w:r w:rsidRPr="00AA0CC4">
        <w:rPr>
          <w:highlight w:val="yellow"/>
        </w:rPr>
        <w:t>+ Chạy báo cáo danh sách các dòng hàng đã xác định giá</w:t>
      </w:r>
      <w:r w:rsidR="004D1C83" w:rsidRPr="00AA0CC4">
        <w:rPr>
          <w:highlight w:val="yellow"/>
        </w:rPr>
        <w:t xml:space="preserve"> (Thực hiện chức năng “2.04. Kiểm tra kết quả cập nhật xác định giá”);</w:t>
      </w:r>
    </w:p>
    <w:p w:rsidR="00F05F5D" w:rsidRDefault="00F05F5D" w:rsidP="00F05F5D">
      <w:pPr>
        <w:ind w:firstLine="709"/>
        <w:jc w:val="both"/>
      </w:pPr>
      <w:r>
        <w:t>- Phối hợp với cán bộ nghiệp vụ nhóm Cục hải quan:</w:t>
      </w:r>
    </w:p>
    <w:p w:rsidR="00F05F5D" w:rsidRDefault="00F05F5D" w:rsidP="00F05F5D">
      <w:pPr>
        <w:ind w:firstLine="709"/>
        <w:jc w:val="both"/>
      </w:pPr>
      <w:r>
        <w:t>+ Kiểm tra số liệu giữa Báo cáo nghiệp vụ in ra từ hệ thống GTT01 tập trung và hệ thống GTT01 tại Cục;</w:t>
      </w:r>
    </w:p>
    <w:p w:rsidR="00F05F5D" w:rsidRPr="00CF4516" w:rsidRDefault="00F05F5D" w:rsidP="00F05F5D">
      <w:pPr>
        <w:ind w:firstLine="709"/>
        <w:jc w:val="both"/>
      </w:pPr>
      <w:r>
        <w:t>+ Làm rõ nguyên nhân sai lệch nếu có để thống nhất phương án xử lý (Chấp nhận sai lệch hoặc hiệu chỉnh số liệu).</w:t>
      </w:r>
    </w:p>
    <w:p w:rsidR="00F05F5D" w:rsidRPr="00986BD3" w:rsidRDefault="00F05F5D" w:rsidP="00F05F5D">
      <w:pPr>
        <w:jc w:val="both"/>
        <w:rPr>
          <w:b/>
        </w:rPr>
      </w:pPr>
      <w:r>
        <w:rPr>
          <w:b/>
        </w:rPr>
        <w:t>7</w:t>
      </w:r>
      <w:r w:rsidRPr="00986BD3">
        <w:rPr>
          <w:b/>
        </w:rPr>
        <w:t xml:space="preserve">. Bước </w:t>
      </w:r>
      <w:r>
        <w:rPr>
          <w:b/>
        </w:rPr>
        <w:t>7</w:t>
      </w:r>
      <w:r w:rsidRPr="00986BD3">
        <w:rPr>
          <w:b/>
        </w:rPr>
        <w:t xml:space="preserve">: </w:t>
      </w:r>
      <w:r w:rsidRPr="00B20B6E">
        <w:t>Xác nhận dữ liệu sau khi chuyển đổi</w:t>
      </w:r>
    </w:p>
    <w:p w:rsidR="00F05F5D" w:rsidRDefault="00F05F5D" w:rsidP="00F05F5D">
      <w:pPr>
        <w:ind w:firstLine="709"/>
        <w:jc w:val="both"/>
      </w:pPr>
      <w:r>
        <w:t>Cán bộ kỹ thuật, cán bộ nghiệp vụ thuộc nhóm Tổng cục, nhóm Cục hải quan k</w:t>
      </w:r>
      <w:r w:rsidRPr="00CF4516">
        <w:t>ý biên bản xác nhận</w:t>
      </w:r>
      <w:r>
        <w:t xml:space="preserve"> số liệu</w:t>
      </w:r>
      <w:r w:rsidRPr="00CF4516">
        <w:t xml:space="preserve"> sau khi chuyển đổi;</w:t>
      </w:r>
    </w:p>
    <w:p w:rsidR="00F05F5D" w:rsidRDefault="00F05F5D" w:rsidP="00F05F5D">
      <w:pPr>
        <w:jc w:val="both"/>
      </w:pPr>
      <w:r>
        <w:rPr>
          <w:b/>
        </w:rPr>
        <w:t>8</w:t>
      </w:r>
      <w:r w:rsidRPr="00986BD3">
        <w:rPr>
          <w:b/>
        </w:rPr>
        <w:t xml:space="preserve">. Bước </w:t>
      </w:r>
      <w:r>
        <w:rPr>
          <w:b/>
        </w:rPr>
        <w:t>8</w:t>
      </w:r>
      <w:r w:rsidRPr="00986BD3">
        <w:rPr>
          <w:b/>
        </w:rPr>
        <w:t xml:space="preserve">: </w:t>
      </w:r>
      <w:r>
        <w:t>Đưa dữ liệu Cục vào vận hành chính thức</w:t>
      </w:r>
    </w:p>
    <w:p w:rsidR="00F05F5D" w:rsidRDefault="00F05F5D" w:rsidP="00F05F5D">
      <w:pPr>
        <w:ind w:firstLine="709"/>
        <w:jc w:val="both"/>
      </w:pPr>
      <w:r>
        <w:rPr>
          <w:b/>
          <w:i/>
        </w:rPr>
        <w:t>8.1</w:t>
      </w:r>
      <w:r w:rsidRPr="0029798F">
        <w:rPr>
          <w:b/>
          <w:i/>
        </w:rPr>
        <w:t>. Cán bộ kỹ thuật thuộc nhóm công tác Tổng cục thực hiện:</w:t>
      </w:r>
    </w:p>
    <w:p w:rsidR="00F05F5D" w:rsidRDefault="00F05F5D" w:rsidP="00F05F5D">
      <w:pPr>
        <w:ind w:firstLine="709"/>
        <w:jc w:val="both"/>
      </w:pPr>
      <w:r>
        <w:t>- Thiết lập quyền hạn của người sử dụng (dựa trên bảng danh sách người sử dụng do Cục bàn giao) trên hệ thống GTT01 tập trung;</w:t>
      </w:r>
    </w:p>
    <w:p w:rsidR="00F05F5D" w:rsidRDefault="00F05F5D" w:rsidP="00F05F5D">
      <w:pPr>
        <w:ind w:firstLine="709"/>
        <w:jc w:val="both"/>
        <w:rPr>
          <w:b/>
          <w:u w:val="single"/>
        </w:rPr>
      </w:pPr>
      <w:r>
        <w:t>- Thiết lập môi trường để Cục chính thức vận hành trên hệ thống mới;</w:t>
      </w:r>
    </w:p>
    <w:sectPr w:rsidR="00F05F5D" w:rsidSect="000401A0">
      <w:footerReference w:type="default" r:id="rId7"/>
      <w:pgSz w:w="11909" w:h="16834" w:code="9"/>
      <w:pgMar w:top="1134" w:right="1134" w:bottom="1134" w:left="1701"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762" w:rsidRDefault="00DB2762" w:rsidP="0018403A">
      <w:pPr>
        <w:spacing w:before="0"/>
      </w:pPr>
      <w:r>
        <w:separator/>
      </w:r>
    </w:p>
  </w:endnote>
  <w:endnote w:type="continuationSeparator" w:id="1">
    <w:p w:rsidR="00DB2762" w:rsidRDefault="00DB2762" w:rsidP="0018403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624" w:rsidRDefault="0061382C">
    <w:pPr>
      <w:pStyle w:val="Footer"/>
      <w:jc w:val="right"/>
    </w:pPr>
    <w:fldSimple w:instr=" PAGE   \* MERGEFORMAT ">
      <w:r w:rsidR="00AA0CC4">
        <w:rPr>
          <w:noProof/>
        </w:rPr>
        <w:t>3</w:t>
      </w:r>
    </w:fldSimple>
  </w:p>
  <w:p w:rsidR="004E4624" w:rsidRDefault="004E4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762" w:rsidRDefault="00DB2762" w:rsidP="0018403A">
      <w:pPr>
        <w:spacing w:before="0"/>
      </w:pPr>
      <w:r>
        <w:separator/>
      </w:r>
    </w:p>
  </w:footnote>
  <w:footnote w:type="continuationSeparator" w:id="1">
    <w:p w:rsidR="00DB2762" w:rsidRDefault="00DB2762" w:rsidP="0018403A">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D53C12"/>
    <w:rsid w:val="00006968"/>
    <w:rsid w:val="00031C9D"/>
    <w:rsid w:val="000369E4"/>
    <w:rsid w:val="000401A0"/>
    <w:rsid w:val="00070928"/>
    <w:rsid w:val="00074F11"/>
    <w:rsid w:val="00084C52"/>
    <w:rsid w:val="000924D3"/>
    <w:rsid w:val="00092618"/>
    <w:rsid w:val="000B6074"/>
    <w:rsid w:val="000C00B6"/>
    <w:rsid w:val="000C1C0D"/>
    <w:rsid w:val="00116D70"/>
    <w:rsid w:val="00121205"/>
    <w:rsid w:val="00134ED9"/>
    <w:rsid w:val="00143363"/>
    <w:rsid w:val="00175CEA"/>
    <w:rsid w:val="0018403A"/>
    <w:rsid w:val="00191225"/>
    <w:rsid w:val="001B6AAB"/>
    <w:rsid w:val="001F1D0A"/>
    <w:rsid w:val="002002F1"/>
    <w:rsid w:val="00212034"/>
    <w:rsid w:val="002420DD"/>
    <w:rsid w:val="00256BA5"/>
    <w:rsid w:val="002771DD"/>
    <w:rsid w:val="0029798F"/>
    <w:rsid w:val="002B00E0"/>
    <w:rsid w:val="002B34CC"/>
    <w:rsid w:val="002C45F5"/>
    <w:rsid w:val="002D0F5F"/>
    <w:rsid w:val="002E1C5A"/>
    <w:rsid w:val="00325979"/>
    <w:rsid w:val="00342EB5"/>
    <w:rsid w:val="003432D3"/>
    <w:rsid w:val="003874B2"/>
    <w:rsid w:val="003A2FC9"/>
    <w:rsid w:val="003B547C"/>
    <w:rsid w:val="003D3DB7"/>
    <w:rsid w:val="003E0197"/>
    <w:rsid w:val="003E7FEF"/>
    <w:rsid w:val="003F037B"/>
    <w:rsid w:val="00421CBC"/>
    <w:rsid w:val="00433FBA"/>
    <w:rsid w:val="00457069"/>
    <w:rsid w:val="0047196D"/>
    <w:rsid w:val="004815A2"/>
    <w:rsid w:val="004827B6"/>
    <w:rsid w:val="00492D3C"/>
    <w:rsid w:val="004C10AA"/>
    <w:rsid w:val="004D1C83"/>
    <w:rsid w:val="004E4624"/>
    <w:rsid w:val="004F68A9"/>
    <w:rsid w:val="0050112B"/>
    <w:rsid w:val="00514568"/>
    <w:rsid w:val="00523FA6"/>
    <w:rsid w:val="00545766"/>
    <w:rsid w:val="00581229"/>
    <w:rsid w:val="00582D82"/>
    <w:rsid w:val="005A4341"/>
    <w:rsid w:val="005B7E50"/>
    <w:rsid w:val="005D260E"/>
    <w:rsid w:val="005D41CA"/>
    <w:rsid w:val="005E0766"/>
    <w:rsid w:val="00600F3A"/>
    <w:rsid w:val="00604B61"/>
    <w:rsid w:val="00611D54"/>
    <w:rsid w:val="0061382C"/>
    <w:rsid w:val="00640A5A"/>
    <w:rsid w:val="00670EDF"/>
    <w:rsid w:val="0067417D"/>
    <w:rsid w:val="00675F6C"/>
    <w:rsid w:val="006A3FE0"/>
    <w:rsid w:val="006C64DD"/>
    <w:rsid w:val="00727AFA"/>
    <w:rsid w:val="00735E02"/>
    <w:rsid w:val="00770236"/>
    <w:rsid w:val="00797C47"/>
    <w:rsid w:val="007B7FFB"/>
    <w:rsid w:val="007C75F0"/>
    <w:rsid w:val="007E00AC"/>
    <w:rsid w:val="00803E15"/>
    <w:rsid w:val="008067C6"/>
    <w:rsid w:val="00822226"/>
    <w:rsid w:val="00824B50"/>
    <w:rsid w:val="0088484D"/>
    <w:rsid w:val="008951D2"/>
    <w:rsid w:val="008E2FCD"/>
    <w:rsid w:val="008E769E"/>
    <w:rsid w:val="008F16CA"/>
    <w:rsid w:val="009020CE"/>
    <w:rsid w:val="00905379"/>
    <w:rsid w:val="00912C0F"/>
    <w:rsid w:val="009201D5"/>
    <w:rsid w:val="00946615"/>
    <w:rsid w:val="009747D5"/>
    <w:rsid w:val="00981611"/>
    <w:rsid w:val="00986BD3"/>
    <w:rsid w:val="009A535E"/>
    <w:rsid w:val="009B3887"/>
    <w:rsid w:val="009C72E1"/>
    <w:rsid w:val="009E47EF"/>
    <w:rsid w:val="009F4444"/>
    <w:rsid w:val="009F73DA"/>
    <w:rsid w:val="00A45992"/>
    <w:rsid w:val="00A468C6"/>
    <w:rsid w:val="00A57456"/>
    <w:rsid w:val="00A57BAB"/>
    <w:rsid w:val="00A72805"/>
    <w:rsid w:val="00A743ED"/>
    <w:rsid w:val="00AA0CC4"/>
    <w:rsid w:val="00AA3ABA"/>
    <w:rsid w:val="00AB0F49"/>
    <w:rsid w:val="00AC5D64"/>
    <w:rsid w:val="00AD4F9C"/>
    <w:rsid w:val="00AF59E1"/>
    <w:rsid w:val="00B20B6E"/>
    <w:rsid w:val="00B227D6"/>
    <w:rsid w:val="00B41F45"/>
    <w:rsid w:val="00B56FF8"/>
    <w:rsid w:val="00B64497"/>
    <w:rsid w:val="00B65197"/>
    <w:rsid w:val="00B76318"/>
    <w:rsid w:val="00B8522E"/>
    <w:rsid w:val="00BA6BF4"/>
    <w:rsid w:val="00BB7BFC"/>
    <w:rsid w:val="00BC7644"/>
    <w:rsid w:val="00BD6323"/>
    <w:rsid w:val="00C12D4D"/>
    <w:rsid w:val="00C21879"/>
    <w:rsid w:val="00C91BC6"/>
    <w:rsid w:val="00C91C1D"/>
    <w:rsid w:val="00CB6603"/>
    <w:rsid w:val="00CE116C"/>
    <w:rsid w:val="00D22770"/>
    <w:rsid w:val="00D25A33"/>
    <w:rsid w:val="00D35228"/>
    <w:rsid w:val="00D53C12"/>
    <w:rsid w:val="00D54490"/>
    <w:rsid w:val="00D57B4A"/>
    <w:rsid w:val="00D676B6"/>
    <w:rsid w:val="00DB25A3"/>
    <w:rsid w:val="00DB2762"/>
    <w:rsid w:val="00DC5808"/>
    <w:rsid w:val="00DD7440"/>
    <w:rsid w:val="00E0358E"/>
    <w:rsid w:val="00E17863"/>
    <w:rsid w:val="00E26C8B"/>
    <w:rsid w:val="00E46BA8"/>
    <w:rsid w:val="00E8658D"/>
    <w:rsid w:val="00E92A11"/>
    <w:rsid w:val="00EB0BC7"/>
    <w:rsid w:val="00EC5903"/>
    <w:rsid w:val="00ED6702"/>
    <w:rsid w:val="00EE106B"/>
    <w:rsid w:val="00EF310E"/>
    <w:rsid w:val="00F05F5D"/>
    <w:rsid w:val="00F22EF2"/>
    <w:rsid w:val="00F51C08"/>
    <w:rsid w:val="00F73CB7"/>
    <w:rsid w:val="00F866CE"/>
    <w:rsid w:val="00FA1069"/>
    <w:rsid w:val="00FB656C"/>
    <w:rsid w:val="00FD5951"/>
    <w:rsid w:val="00FD62C8"/>
    <w:rsid w:val="00FD6596"/>
    <w:rsid w:val="00FE0230"/>
    <w:rsid w:val="00FE2DCC"/>
    <w:rsid w:val="00FF40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96D"/>
    <w:pPr>
      <w:spacing w:before="120"/>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3C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8403A"/>
    <w:pPr>
      <w:tabs>
        <w:tab w:val="center" w:pos="4680"/>
        <w:tab w:val="right" w:pos="9360"/>
      </w:tabs>
      <w:spacing w:before="0"/>
    </w:pPr>
  </w:style>
  <w:style w:type="character" w:customStyle="1" w:styleId="HeaderChar">
    <w:name w:val="Header Char"/>
    <w:basedOn w:val="DefaultParagraphFont"/>
    <w:link w:val="Header"/>
    <w:uiPriority w:val="99"/>
    <w:semiHidden/>
    <w:rsid w:val="0018403A"/>
  </w:style>
  <w:style w:type="paragraph" w:styleId="Footer">
    <w:name w:val="footer"/>
    <w:basedOn w:val="Normal"/>
    <w:link w:val="FooterChar"/>
    <w:uiPriority w:val="99"/>
    <w:unhideWhenUsed/>
    <w:rsid w:val="0018403A"/>
    <w:pPr>
      <w:tabs>
        <w:tab w:val="center" w:pos="4680"/>
        <w:tab w:val="right" w:pos="9360"/>
      </w:tabs>
      <w:spacing w:before="0"/>
    </w:pPr>
  </w:style>
  <w:style w:type="character" w:customStyle="1" w:styleId="FooterChar">
    <w:name w:val="Footer Char"/>
    <w:basedOn w:val="DefaultParagraphFont"/>
    <w:link w:val="Footer"/>
    <w:uiPriority w:val="99"/>
    <w:rsid w:val="0018403A"/>
  </w:style>
  <w:style w:type="paragraph" w:styleId="ListParagraph">
    <w:name w:val="List Paragraph"/>
    <w:basedOn w:val="Normal"/>
    <w:uiPriority w:val="34"/>
    <w:qFormat/>
    <w:rsid w:val="00B64497"/>
    <w:pPr>
      <w:ind w:left="720"/>
      <w:contextualSpacing/>
    </w:pPr>
  </w:style>
  <w:style w:type="paragraph" w:styleId="EndnoteText">
    <w:name w:val="endnote text"/>
    <w:basedOn w:val="Normal"/>
    <w:link w:val="EndnoteTextChar"/>
    <w:uiPriority w:val="99"/>
    <w:semiHidden/>
    <w:unhideWhenUsed/>
    <w:rsid w:val="00B8522E"/>
    <w:rPr>
      <w:sz w:val="20"/>
      <w:szCs w:val="20"/>
    </w:rPr>
  </w:style>
  <w:style w:type="character" w:customStyle="1" w:styleId="EndnoteTextChar">
    <w:name w:val="Endnote Text Char"/>
    <w:basedOn w:val="DefaultParagraphFont"/>
    <w:link w:val="EndnoteText"/>
    <w:uiPriority w:val="99"/>
    <w:semiHidden/>
    <w:rsid w:val="00B8522E"/>
  </w:style>
  <w:style w:type="character" w:styleId="EndnoteReference">
    <w:name w:val="endnote reference"/>
    <w:basedOn w:val="DefaultParagraphFont"/>
    <w:uiPriority w:val="99"/>
    <w:semiHidden/>
    <w:unhideWhenUsed/>
    <w:rsid w:val="00B8522E"/>
    <w:rPr>
      <w:vertAlign w:val="superscript"/>
    </w:rPr>
  </w:style>
</w:styles>
</file>

<file path=word/webSettings.xml><?xml version="1.0" encoding="utf-8"?>
<w:webSettings xmlns:r="http://schemas.openxmlformats.org/officeDocument/2006/relationships" xmlns:w="http://schemas.openxmlformats.org/wordprocessingml/2006/main">
  <w:divs>
    <w:div w:id="38015251">
      <w:bodyDiv w:val="1"/>
      <w:marLeft w:val="0"/>
      <w:marRight w:val="0"/>
      <w:marTop w:val="0"/>
      <w:marBottom w:val="0"/>
      <w:divBdr>
        <w:top w:val="none" w:sz="0" w:space="0" w:color="auto"/>
        <w:left w:val="none" w:sz="0" w:space="0" w:color="auto"/>
        <w:bottom w:val="none" w:sz="0" w:space="0" w:color="auto"/>
        <w:right w:val="none" w:sz="0" w:space="0" w:color="auto"/>
      </w:divBdr>
    </w:div>
    <w:div w:id="44525696">
      <w:bodyDiv w:val="1"/>
      <w:marLeft w:val="0"/>
      <w:marRight w:val="0"/>
      <w:marTop w:val="0"/>
      <w:marBottom w:val="0"/>
      <w:divBdr>
        <w:top w:val="none" w:sz="0" w:space="0" w:color="auto"/>
        <w:left w:val="none" w:sz="0" w:space="0" w:color="auto"/>
        <w:bottom w:val="none" w:sz="0" w:space="0" w:color="auto"/>
        <w:right w:val="none" w:sz="0" w:space="0" w:color="auto"/>
      </w:divBdr>
    </w:div>
    <w:div w:id="152306283">
      <w:bodyDiv w:val="1"/>
      <w:marLeft w:val="0"/>
      <w:marRight w:val="0"/>
      <w:marTop w:val="0"/>
      <w:marBottom w:val="0"/>
      <w:divBdr>
        <w:top w:val="none" w:sz="0" w:space="0" w:color="auto"/>
        <w:left w:val="none" w:sz="0" w:space="0" w:color="auto"/>
        <w:bottom w:val="none" w:sz="0" w:space="0" w:color="auto"/>
        <w:right w:val="none" w:sz="0" w:space="0" w:color="auto"/>
      </w:divBdr>
    </w:div>
    <w:div w:id="214002971">
      <w:bodyDiv w:val="1"/>
      <w:marLeft w:val="0"/>
      <w:marRight w:val="0"/>
      <w:marTop w:val="0"/>
      <w:marBottom w:val="0"/>
      <w:divBdr>
        <w:top w:val="none" w:sz="0" w:space="0" w:color="auto"/>
        <w:left w:val="none" w:sz="0" w:space="0" w:color="auto"/>
        <w:bottom w:val="none" w:sz="0" w:space="0" w:color="auto"/>
        <w:right w:val="none" w:sz="0" w:space="0" w:color="auto"/>
      </w:divBdr>
    </w:div>
    <w:div w:id="394083008">
      <w:bodyDiv w:val="1"/>
      <w:marLeft w:val="0"/>
      <w:marRight w:val="0"/>
      <w:marTop w:val="0"/>
      <w:marBottom w:val="0"/>
      <w:divBdr>
        <w:top w:val="none" w:sz="0" w:space="0" w:color="auto"/>
        <w:left w:val="none" w:sz="0" w:space="0" w:color="auto"/>
        <w:bottom w:val="none" w:sz="0" w:space="0" w:color="auto"/>
        <w:right w:val="none" w:sz="0" w:space="0" w:color="auto"/>
      </w:divBdr>
    </w:div>
    <w:div w:id="470293737">
      <w:bodyDiv w:val="1"/>
      <w:marLeft w:val="0"/>
      <w:marRight w:val="0"/>
      <w:marTop w:val="0"/>
      <w:marBottom w:val="0"/>
      <w:divBdr>
        <w:top w:val="none" w:sz="0" w:space="0" w:color="auto"/>
        <w:left w:val="none" w:sz="0" w:space="0" w:color="auto"/>
        <w:bottom w:val="none" w:sz="0" w:space="0" w:color="auto"/>
        <w:right w:val="none" w:sz="0" w:space="0" w:color="auto"/>
      </w:divBdr>
    </w:div>
    <w:div w:id="578832615">
      <w:bodyDiv w:val="1"/>
      <w:marLeft w:val="0"/>
      <w:marRight w:val="0"/>
      <w:marTop w:val="0"/>
      <w:marBottom w:val="0"/>
      <w:divBdr>
        <w:top w:val="none" w:sz="0" w:space="0" w:color="auto"/>
        <w:left w:val="none" w:sz="0" w:space="0" w:color="auto"/>
        <w:bottom w:val="none" w:sz="0" w:space="0" w:color="auto"/>
        <w:right w:val="none" w:sz="0" w:space="0" w:color="auto"/>
      </w:divBdr>
    </w:div>
    <w:div w:id="925847846">
      <w:bodyDiv w:val="1"/>
      <w:marLeft w:val="0"/>
      <w:marRight w:val="0"/>
      <w:marTop w:val="0"/>
      <w:marBottom w:val="0"/>
      <w:divBdr>
        <w:top w:val="none" w:sz="0" w:space="0" w:color="auto"/>
        <w:left w:val="none" w:sz="0" w:space="0" w:color="auto"/>
        <w:bottom w:val="none" w:sz="0" w:space="0" w:color="auto"/>
        <w:right w:val="none" w:sz="0" w:space="0" w:color="auto"/>
      </w:divBdr>
    </w:div>
    <w:div w:id="1220550695">
      <w:bodyDiv w:val="1"/>
      <w:marLeft w:val="0"/>
      <w:marRight w:val="0"/>
      <w:marTop w:val="0"/>
      <w:marBottom w:val="0"/>
      <w:divBdr>
        <w:top w:val="none" w:sz="0" w:space="0" w:color="auto"/>
        <w:left w:val="none" w:sz="0" w:space="0" w:color="auto"/>
        <w:bottom w:val="none" w:sz="0" w:space="0" w:color="auto"/>
        <w:right w:val="none" w:sz="0" w:space="0" w:color="auto"/>
      </w:divBdr>
    </w:div>
    <w:div w:id="1282345748">
      <w:bodyDiv w:val="1"/>
      <w:marLeft w:val="0"/>
      <w:marRight w:val="0"/>
      <w:marTop w:val="0"/>
      <w:marBottom w:val="0"/>
      <w:divBdr>
        <w:top w:val="none" w:sz="0" w:space="0" w:color="auto"/>
        <w:left w:val="none" w:sz="0" w:space="0" w:color="auto"/>
        <w:bottom w:val="none" w:sz="0" w:space="0" w:color="auto"/>
        <w:right w:val="none" w:sz="0" w:space="0" w:color="auto"/>
      </w:divBdr>
    </w:div>
    <w:div w:id="1454901912">
      <w:bodyDiv w:val="1"/>
      <w:marLeft w:val="0"/>
      <w:marRight w:val="0"/>
      <w:marTop w:val="0"/>
      <w:marBottom w:val="0"/>
      <w:divBdr>
        <w:top w:val="none" w:sz="0" w:space="0" w:color="auto"/>
        <w:left w:val="none" w:sz="0" w:space="0" w:color="auto"/>
        <w:bottom w:val="none" w:sz="0" w:space="0" w:color="auto"/>
        <w:right w:val="none" w:sz="0" w:space="0" w:color="auto"/>
      </w:divBdr>
    </w:div>
    <w:div w:id="1827668789">
      <w:bodyDiv w:val="1"/>
      <w:marLeft w:val="0"/>
      <w:marRight w:val="0"/>
      <w:marTop w:val="0"/>
      <w:marBottom w:val="0"/>
      <w:divBdr>
        <w:top w:val="none" w:sz="0" w:space="0" w:color="auto"/>
        <w:left w:val="none" w:sz="0" w:space="0" w:color="auto"/>
        <w:bottom w:val="none" w:sz="0" w:space="0" w:color="auto"/>
        <w:right w:val="none" w:sz="0" w:space="0" w:color="auto"/>
      </w:divBdr>
    </w:div>
    <w:div w:id="204047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D5F131-B80F-48E3-A115-0E71C1B8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thanhld</dc:creator>
  <cp:keywords/>
  <cp:lastModifiedBy>Smart</cp:lastModifiedBy>
  <cp:revision>7</cp:revision>
  <dcterms:created xsi:type="dcterms:W3CDTF">2014-03-09T11:49:00Z</dcterms:created>
  <dcterms:modified xsi:type="dcterms:W3CDTF">2014-03-09T12:27:00Z</dcterms:modified>
</cp:coreProperties>
</file>