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56.png" ContentType="image/png"/>
  <Override PartName="/word/media/rId60.png" ContentType="image/png"/>
  <Override PartName="/word/media/rId32.png" ContentType="image/png"/>
  <Override PartName="/word/media/rId52.png" ContentType="image/png"/>
  <Override PartName="/word/media/rId64.png" ContentType="image/png"/>
  <Override PartName="/word/media/rId44.png" ContentType="image/png"/>
  <Override PartName="/word/media/rId4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gharkohisaab-घरक-हसब"/>
    <w:p>
      <w:pPr>
        <w:pStyle w:val="Heading1"/>
      </w:pPr>
      <w:r>
        <w:t xml:space="preserve">GharKoHisaab (घरको हिसाब) 🏡📄</w:t>
      </w:r>
    </w:p>
    <w:bookmarkStart w:id="9" w:name="Xd835cd793d49fbd0a7ee26aff9dfab7dbfa2cc6"/>
    <w:p>
      <w:pPr>
        <w:pStyle w:val="Heading2"/>
      </w:pPr>
      <w:r>
        <w:t xml:space="preserve">Complete Technical, Architectural &amp; Testing Documentation</w:t>
      </w:r>
    </w:p>
    <w:p>
      <w:r>
        <w:pict>
          <v:rect style="width:0;height:1.5pt" o:hralign="center" o:hrstd="t" o:hr="t"/>
        </w:pict>
      </w:r>
    </w:p>
    <w:bookmarkEnd w:id="9"/>
    <w:bookmarkStart w:id="10" w:name="table-of-contents"/>
    <w:p>
      <w:pPr>
        <w:pStyle w:val="Heading2"/>
      </w:pPr>
      <w:r>
        <w:t xml:space="preserve">📋 Table of Contents</w:t>
      </w:r>
    </w:p>
    <w:p>
      <w:pPr>
        <w:pStyle w:val="Compact"/>
        <w:numPr>
          <w:ilvl w:val="0"/>
          <w:numId w:val="1001"/>
        </w:numPr>
      </w:pPr>
      <w:r>
        <w:rPr>
          <w:b/>
          <w:bCs/>
        </w:rPr>
        <w:t xml:space="preserve">Introduction</w:t>
      </w:r>
    </w:p>
    <w:p>
      <w:pPr>
        <w:pStyle w:val="Compact"/>
        <w:numPr>
          <w:ilvl w:val="0"/>
          <w:numId w:val="1001"/>
        </w:numPr>
      </w:pPr>
      <w:r>
        <w:rPr>
          <w:b/>
          <w:bCs/>
        </w:rPr>
        <w:t xml:space="preserve">Aim and Objectives (SMART)</w:t>
      </w:r>
    </w:p>
    <w:p>
      <w:pPr>
        <w:pStyle w:val="Compact"/>
        <w:numPr>
          <w:ilvl w:val="0"/>
          <w:numId w:val="1001"/>
        </w:numPr>
      </w:pPr>
      <w:r>
        <w:rPr>
          <w:b/>
          <w:bCs/>
        </w:rPr>
        <w:t xml:space="preserve">Technical Documentation</w:t>
      </w:r>
    </w:p>
    <w:p>
      <w:pPr>
        <w:pStyle w:val="Compact"/>
        <w:numPr>
          <w:ilvl w:val="1"/>
          <w:numId w:val="1002"/>
        </w:numPr>
      </w:pPr>
      <w:r>
        <w:rPr>
          <w:i/>
          <w:iCs/>
        </w:rPr>
        <w:t xml:space="preserve">Frameworks, Engines, and Libraries</w:t>
      </w:r>
    </w:p>
    <w:p>
      <w:pPr>
        <w:pStyle w:val="Compact"/>
        <w:numPr>
          <w:ilvl w:val="1"/>
          <w:numId w:val="1002"/>
        </w:numPr>
      </w:pPr>
      <w:r>
        <w:rPr>
          <w:i/>
          <w:iCs/>
        </w:rPr>
        <w:t xml:space="preserve">Database Schema Details</w:t>
      </w:r>
    </w:p>
    <w:p>
      <w:pPr>
        <w:pStyle w:val="Compact"/>
        <w:numPr>
          <w:ilvl w:val="1"/>
          <w:numId w:val="1002"/>
        </w:numPr>
      </w:pPr>
      <w:r>
        <w:rPr>
          <w:i/>
          <w:iCs/>
        </w:rPr>
        <w:t xml:space="preserve">Core Codebase Algorithms</w:t>
      </w:r>
    </w:p>
    <w:p>
      <w:pPr>
        <w:pStyle w:val="Compact"/>
        <w:numPr>
          <w:ilvl w:val="2"/>
          <w:numId w:val="1003"/>
        </w:numPr>
      </w:pPr>
      <w:r>
        <w:t xml:space="preserve">Bikram Sambat Date Clamping &amp; Normalization Algorithm</w:t>
      </w:r>
    </w:p>
    <w:p>
      <w:pPr>
        <w:pStyle w:val="Compact"/>
        <w:numPr>
          <w:ilvl w:val="2"/>
          <w:numId w:val="1003"/>
        </w:numPr>
      </w:pPr>
      <w:r>
        <w:t xml:space="preserve">Bikram Sambat Cycle Boundary Billing Algorithm</w:t>
      </w:r>
    </w:p>
    <w:p>
      <w:pPr>
        <w:pStyle w:val="Compact"/>
        <w:numPr>
          <w:ilvl w:val="2"/>
          <w:numId w:val="1003"/>
        </w:numPr>
      </w:pPr>
      <w:r>
        <w:t xml:space="preserve">Rent Pro-Ration Math</w:t>
      </w:r>
    </w:p>
    <w:p>
      <w:pPr>
        <w:pStyle w:val="Compact"/>
        <w:numPr>
          <w:ilvl w:val="2"/>
          <w:numId w:val="1003"/>
        </w:numPr>
      </w:pPr>
      <w:r>
        <w:t xml:space="preserve">Sub-Meter Electricity Billing Algorithm</w:t>
      </w:r>
    </w:p>
    <w:p>
      <w:pPr>
        <w:pStyle w:val="Compact"/>
        <w:numPr>
          <w:ilvl w:val="2"/>
          <w:numId w:val="1003"/>
        </w:numPr>
      </w:pPr>
      <w:r>
        <w:t xml:space="preserve">Double-Confirmation Cash Flow &amp; OTP Verification Algorithm</w:t>
      </w:r>
    </w:p>
    <w:p>
      <w:pPr>
        <w:pStyle w:val="Compact"/>
        <w:numPr>
          <w:ilvl w:val="2"/>
          <w:numId w:val="1003"/>
        </w:numPr>
      </w:pPr>
      <w:r>
        <w:t xml:space="preserve">Star-Rating Aggregation &amp; Reputation Score Recalculation Algorithm</w:t>
      </w:r>
    </w:p>
    <w:p>
      <w:pPr>
        <w:pStyle w:val="Compact"/>
        <w:numPr>
          <w:ilvl w:val="2"/>
          <w:numId w:val="1003"/>
        </w:numPr>
      </w:pPr>
      <w:r>
        <w:t xml:space="preserve">Appstate Autolock &amp; Biometric Authentication Flow</w:t>
      </w:r>
    </w:p>
    <w:p>
      <w:pPr>
        <w:pStyle w:val="Compact"/>
        <w:numPr>
          <w:ilvl w:val="2"/>
          <w:numId w:val="1003"/>
        </w:numPr>
      </w:pPr>
      <w:r>
        <w:t xml:space="preserve">Runtime Multi-Theme Color Swapper System</w:t>
      </w:r>
    </w:p>
    <w:p>
      <w:pPr>
        <w:pStyle w:val="Compact"/>
        <w:numPr>
          <w:ilvl w:val="2"/>
          <w:numId w:val="1003"/>
        </w:numPr>
      </w:pPr>
      <w:r>
        <w:t xml:space="preserve">English-Nepali Translation Localization Algorithm</w:t>
      </w:r>
    </w:p>
    <w:p>
      <w:pPr>
        <w:pStyle w:val="Compact"/>
        <w:numPr>
          <w:ilvl w:val="2"/>
          <w:numId w:val="1003"/>
        </w:numPr>
      </w:pPr>
      <w:r>
        <w:t xml:space="preserve">Khalti Wallet Linking and Merchant Verification Setup</w:t>
      </w:r>
    </w:p>
    <w:p>
      <w:pPr>
        <w:pStyle w:val="Compact"/>
        <w:numPr>
          <w:ilvl w:val="1"/>
          <w:numId w:val="1002"/>
        </w:numPr>
      </w:pPr>
      <w:r>
        <w:rPr>
          <w:i/>
          <w:iCs/>
        </w:rPr>
        <w:t xml:space="preserve">File-by-File Codebase Structure &amp; Explanations</w:t>
      </w:r>
    </w:p>
    <w:p>
      <w:pPr>
        <w:pStyle w:val="Compact"/>
        <w:numPr>
          <w:ilvl w:val="0"/>
          <w:numId w:val="1001"/>
        </w:numPr>
      </w:pPr>
      <w:r>
        <w:rPr>
          <w:b/>
          <w:bCs/>
        </w:rPr>
        <w:t xml:space="preserve">Testing Documentation</w:t>
      </w:r>
    </w:p>
    <w:p>
      <w:pPr>
        <w:pStyle w:val="Compact"/>
        <w:numPr>
          <w:ilvl w:val="1"/>
          <w:numId w:val="1004"/>
        </w:numPr>
      </w:pPr>
      <w:r>
        <w:rPr>
          <w:i/>
          <w:iCs/>
        </w:rPr>
        <w:t xml:space="preserve">Unit &amp; Integration Testing</w:t>
      </w:r>
    </w:p>
    <w:p>
      <w:pPr>
        <w:pStyle w:val="Compact"/>
        <w:numPr>
          <w:ilvl w:val="1"/>
          <w:numId w:val="1004"/>
        </w:numPr>
      </w:pPr>
      <w:r>
        <w:rPr>
          <w:i/>
          <w:iCs/>
        </w:rPr>
        <w:t xml:space="preserve">API Database logs &amp; Queries</w:t>
      </w:r>
    </w:p>
    <w:p>
      <w:pPr>
        <w:pStyle w:val="Compact"/>
        <w:numPr>
          <w:ilvl w:val="1"/>
          <w:numId w:val="1004"/>
        </w:numPr>
      </w:pPr>
      <w:r>
        <w:rPr>
          <w:i/>
          <w:iCs/>
        </w:rPr>
        <w:t xml:space="preserve">UI &amp; E2E Testing with Step-by-Step Screenshots</w:t>
      </w:r>
    </w:p>
    <w:p>
      <w:pPr>
        <w:pStyle w:val="Compact"/>
        <w:numPr>
          <w:ilvl w:val="0"/>
          <w:numId w:val="1001"/>
        </w:numPr>
      </w:pPr>
      <w:r>
        <w:rPr>
          <w:b/>
          <w:bCs/>
        </w:rPr>
        <w:t xml:space="preserve">Conclusion</w:t>
      </w:r>
    </w:p>
    <w:p>
      <w:r>
        <w:br w:type="page"/>
      </w:r>
    </w:p>
    <w:bookmarkEnd w:id="10"/>
    <w:bookmarkStart w:id="11" w:name="introduction"/>
    <w:p>
      <w:pPr>
        <w:pStyle w:val="Heading2"/>
      </w:pPr>
      <w:r>
        <w:t xml:space="preserve">1. Introduction</w:t>
      </w:r>
    </w:p>
    <w:p>
      <w:pPr>
        <w:pStyle w:val="FirstParagraph"/>
      </w:pPr>
      <w:r>
        <w:t xml:space="preserve">Managing rental properties in metropolitan cities like Kathmandu, Nepal, poses distinct accounting and operational challenges. Traditional property management applications fail to address local rental conventions. These include:</w:t>
      </w:r>
      <w:r>
        <w:t xml:space="preserve"> </w:t>
      </w:r>
      <w:r>
        <w:t xml:space="preserve">-</w:t>
      </w:r>
      <w:r>
        <w:t xml:space="preserve"> </w:t>
      </w:r>
      <w:r>
        <w:rPr>
          <w:b/>
          <w:bCs/>
        </w:rPr>
        <w:t xml:space="preserve">Bikram Sambat (B.S.) Calendar Support</w:t>
      </w:r>
      <w:r>
        <w:t xml:space="preserve">: Nepalese rental contracts and monthly invoicing cycles strictly adhere to the Nepali calendar, which contains variable month lengths (29 to 32 days).</w:t>
      </w:r>
      <w:r>
        <w:t xml:space="preserve"> </w:t>
      </w:r>
      <w:r>
        <w:t xml:space="preserve">-</w:t>
      </w:r>
      <w:r>
        <w:t xml:space="preserve"> </w:t>
      </w:r>
      <w:r>
        <w:rPr>
          <w:b/>
          <w:bCs/>
        </w:rPr>
        <w:t xml:space="preserve">Sub-Metered Utilities Accounting</w:t>
      </w:r>
      <w:r>
        <w:t xml:space="preserve">: Multi-story homes in Kathmandu commonly share main electricity meters. Landlords install sub-meters for individual rooms, requiring manual readings and calculation (using rate factors like Rs. 10–15 per unit) each month.</w:t>
      </w:r>
      <w:r>
        <w:t xml:space="preserve"> </w:t>
      </w:r>
      <w:r>
        <w:t xml:space="preserve">-</w:t>
      </w:r>
      <w:r>
        <w:t xml:space="preserve"> </w:t>
      </w:r>
      <w:r>
        <w:rPr>
          <w:b/>
          <w:bCs/>
        </w:rPr>
        <w:t xml:space="preserve">Informal Cash Transactions</w:t>
      </w:r>
      <w:r>
        <w:t xml:space="preserve">: Rental payments are frequently settled in cash. Without formal confirmation, disputes regarding outstanding arrears and deposit deductions are common.</w:t>
      </w:r>
      <w:r>
        <w:t xml:space="preserve"> </w:t>
      </w:r>
      <w:r>
        <w:t xml:space="preserve">-</w:t>
      </w:r>
      <w:r>
        <w:t xml:space="preserve"> </w:t>
      </w:r>
      <w:r>
        <w:rPr>
          <w:b/>
          <w:bCs/>
        </w:rPr>
        <w:t xml:space="preserve">Unreliable Network Connectivity</w:t>
      </w:r>
      <w:r>
        <w:t xml:space="preserve">: Concrete construction throughout Kathmandu blocks cellular signals, demanding a local-first offline architecture.</w:t>
      </w:r>
    </w:p>
    <w:p>
      <w:pPr>
        <w:pStyle w:val="BodyText"/>
      </w:pPr>
      <w:r>
        <w:rPr>
          <w:b/>
          <w:bCs/>
        </w:rPr>
        <w:t xml:space="preserve">GharKoHisaab (घरको हिसाब)</w:t>
      </w:r>
      <w:r>
        <w:t xml:space="preserve"> </w:t>
      </w:r>
      <w:r>
        <w:t xml:space="preserve">is a premium, offline-first mobile checkbook and calculator application built to bridge these operational gaps. Using React Native, local SQLite storage, and a Drizzle ORM model layer, the application automates tenancy onboarding, sub-meter billing calculations, and checkout settlements. It features double-confirmation signatures to verify cash transactions, a biometric App Lock mechanism, multi-theme selections, English-Nepali language support, and integrated options to link Khalti merchant wallets.</w:t>
      </w:r>
    </w:p>
    <w:p>
      <w:r>
        <w:br w:type="page"/>
      </w:r>
    </w:p>
    <w:bookmarkEnd w:id="11"/>
    <w:bookmarkStart w:id="14" w:name="aim-and-objectives-smart"/>
    <w:p>
      <w:pPr>
        <w:pStyle w:val="Heading2"/>
      </w:pPr>
      <w:r>
        <w:t xml:space="preserve">2. Aim and Objectives (SMART)</w:t>
      </w:r>
    </w:p>
    <w:bookmarkStart w:id="12" w:name="project-aim"/>
    <w:p>
      <w:pPr>
        <w:pStyle w:val="Heading3"/>
      </w:pPr>
      <w:r>
        <w:t xml:space="preserve">Project Aim</w:t>
      </w:r>
    </w:p>
    <w:p>
      <w:pPr>
        <w:pStyle w:val="FirstParagraph"/>
      </w:pPr>
      <w:r>
        <w:t xml:space="preserve">To design, implement, and verify a secure, offline-first mobile checkbook and calculator application for the Kathmandu rental ecosystem that automates property management, utility billing, and lease settlements using native Bikram Sambat calendar rules.</w:t>
      </w:r>
    </w:p>
    <w:bookmarkEnd w:id="12"/>
    <w:bookmarkStart w:id="13" w:name="project-objectives-smart-principles"/>
    <w:p>
      <w:pPr>
        <w:pStyle w:val="Heading3"/>
      </w:pPr>
      <w:r>
        <w:t xml:space="preserve">Project Objectives (SMART Principles)</w:t>
      </w:r>
    </w:p>
    <w:p>
      <w:pPr>
        <w:pStyle w:val="Compact"/>
        <w:numPr>
          <w:ilvl w:val="0"/>
          <w:numId w:val="1005"/>
        </w:numPr>
      </w:pPr>
      <w:r>
        <w:rPr>
          <w:b/>
          <w:bCs/>
        </w:rPr>
        <w:t xml:space="preserve">Specific</w:t>
      </w:r>
      <w:r>
        <w:t xml:space="preserve">: Build a React Native application integrating a local SQLite database that provides dedicated modules for property setup, sub-meter utility entry, digital agreement drafting with dual signpads, checkout settlements, and tenant-landlord reviews.</w:t>
      </w:r>
    </w:p>
    <w:p>
      <w:pPr>
        <w:pStyle w:val="Compact"/>
        <w:numPr>
          <w:ilvl w:val="0"/>
          <w:numId w:val="1005"/>
        </w:numPr>
      </w:pPr>
      <w:r>
        <w:rPr>
          <w:b/>
          <w:bCs/>
        </w:rPr>
        <w:t xml:space="preserve">Measurable</w:t>
      </w:r>
      <w:r>
        <w:t xml:space="preserve">: Validate system workflows through automated Jest test suites and E2E browser verification runs, targeting 100% compilation safety and test coverage pass rates.</w:t>
      </w:r>
    </w:p>
    <w:p>
      <w:pPr>
        <w:pStyle w:val="Compact"/>
        <w:numPr>
          <w:ilvl w:val="0"/>
          <w:numId w:val="1005"/>
        </w:numPr>
      </w:pPr>
      <w:r>
        <w:rPr>
          <w:b/>
          <w:bCs/>
        </w:rPr>
        <w:t xml:space="preserve">Achievable</w:t>
      </w:r>
      <w:r>
        <w:t xml:space="preserve">: Implement iterative feature phases (property wizard, billing engines, OTP verifiers, and reviews) mapping directly to custom database entities and UI screens.</w:t>
      </w:r>
    </w:p>
    <w:p>
      <w:pPr>
        <w:pStyle w:val="Compact"/>
        <w:numPr>
          <w:ilvl w:val="0"/>
          <w:numId w:val="1005"/>
        </w:numPr>
      </w:pPr>
      <w:r>
        <w:rPr>
          <w:b/>
          <w:bCs/>
        </w:rPr>
        <w:t xml:space="preserve">Relevant</w:t>
      </w:r>
      <w:r>
        <w:t xml:space="preserve">: Solve local offline network dropouts by deploying a local storage connection layer (using WatermelonDB/SQLite) that preserves operation logs locally before synchronizing to Supabase cloud backends.</w:t>
      </w:r>
    </w:p>
    <w:p>
      <w:pPr>
        <w:pStyle w:val="Compact"/>
        <w:numPr>
          <w:ilvl w:val="0"/>
          <w:numId w:val="1005"/>
        </w:numPr>
      </w:pPr>
      <w:r>
        <w:rPr>
          <w:b/>
          <w:bCs/>
        </w:rPr>
        <w:t xml:space="preserve">Time-bound</w:t>
      </w:r>
      <w:r>
        <w:t xml:space="preserve">: Accomplish design, development, debugging, and E2E verification of all feature modules within the designated development cycle.</w:t>
      </w:r>
    </w:p>
    <w:p>
      <w:r>
        <w:br w:type="page"/>
      </w:r>
    </w:p>
    <w:bookmarkEnd w:id="13"/>
    <w:bookmarkEnd w:id="14"/>
    <w:bookmarkStart w:id="29" w:name="technical-documentation"/>
    <w:p>
      <w:pPr>
        <w:pStyle w:val="Heading2"/>
      </w:pPr>
      <w:r>
        <w:t xml:space="preserve">3. Technical Documentation</w:t>
      </w:r>
    </w:p>
    <w:bookmarkStart w:id="15" w:name="frameworks-engines-and-libraries"/>
    <w:p>
      <w:pPr>
        <w:pStyle w:val="Heading3"/>
      </w:pPr>
      <w:r>
        <w:t xml:space="preserve">Frameworks, Engines, and Libraries</w:t>
      </w:r>
    </w:p>
    <w:p>
      <w:pPr>
        <w:pStyle w:val="FirstParagraph"/>
      </w:pPr>
      <w:r>
        <w:t xml:space="preserve">The application leverages a robust technical stack to support mobile and web compilation:</w:t>
      </w:r>
      <w:r>
        <w:t xml:space="preserve"> </w:t>
      </w:r>
      <w:r>
        <w:t xml:space="preserve">*</w:t>
      </w:r>
      <w:r>
        <w:t xml:space="preserve"> </w:t>
      </w:r>
      <w:r>
        <w:rPr>
          <w:b/>
          <w:bCs/>
        </w:rPr>
        <w:t xml:space="preserve">React Native &amp; Expo SDK 57</w:t>
      </w:r>
      <w:r>
        <w:t xml:space="preserve">: Serves as the cross-platform frontend compiling to iOS, Android, and Web viewports. Uses the high-performance Hermes JavaScript engine.</w:t>
      </w:r>
      <w:r>
        <w:t xml:space="preserve"> </w:t>
      </w:r>
      <w:r>
        <w:t xml:space="preserve">*</w:t>
      </w:r>
      <w:r>
        <w:t xml:space="preserve"> </w:t>
      </w:r>
      <w:r>
        <w:rPr>
          <w:b/>
          <w:bCs/>
        </w:rPr>
        <w:t xml:space="preserve">Drizzle ORM &amp; Expo SQLite</w:t>
      </w:r>
      <w:r>
        <w:t xml:space="preserve">: Provides type-safe relational mappings over local SQLite storage.</w:t>
      </w:r>
      <w:r>
        <w:t xml:space="preserve"> </w:t>
      </w:r>
      <w:r>
        <w:t xml:space="preserve">*</w:t>
      </w:r>
      <w:r>
        <w:t xml:space="preserve"> </w:t>
      </w:r>
      <w:r>
        <w:rPr>
          <w:b/>
          <w:bCs/>
        </w:rPr>
        <w:t xml:space="preserve">expo-local-authentication</w:t>
      </w:r>
      <w:r>
        <w:t xml:space="preserve">: Coordinates native biometrics hardware checks and biometric scanning (Face ID, Touch ID, Fingerprint, and Face Unlock) on iOS and Android.</w:t>
      </w:r>
      <w:r>
        <w:t xml:space="preserve"> </w:t>
      </w:r>
      <w:r>
        <w:t xml:space="preserve">*</w:t>
      </w:r>
      <w:r>
        <w:t xml:space="preserve"> </w:t>
      </w:r>
      <w:r>
        <w:rPr>
          <w:b/>
          <w:bCs/>
        </w:rPr>
        <w:t xml:space="preserve">nepali-date-converter</w:t>
      </w:r>
      <w:r>
        <w:t xml:space="preserve">: Translates Gregorian Dates (A.D.) to Bikram Sambat (B.S.) to calculate monthly anniversaries and pro-rated billing terms.</w:t>
      </w:r>
      <w:r>
        <w:t xml:space="preserve"> </w:t>
      </w:r>
      <w:r>
        <w:t xml:space="preserve">*</w:t>
      </w:r>
      <w:r>
        <w:t xml:space="preserve"> </w:t>
      </w:r>
      <w:r>
        <w:rPr>
          <w:b/>
          <w:bCs/>
        </w:rPr>
        <w:t xml:space="preserve">Expo Image Picker &amp; Camera</w:t>
      </w:r>
      <w:r>
        <w:t xml:space="preserve">: Handles KYC document collection and payment receipt uploads.</w:t>
      </w:r>
    </w:p>
    <w:p>
      <w:r>
        <w:pict>
          <v:rect style="width:0;height:1.5pt" o:hralign="center" o:hrstd="t" o:hr="t"/>
        </w:pict>
      </w:r>
    </w:p>
    <w:bookmarkEnd w:id="15"/>
    <w:bookmarkStart w:id="16" w:name="database-schema-details"/>
    <w:p>
      <w:pPr>
        <w:pStyle w:val="Heading3"/>
      </w:pPr>
      <w:r>
        <w:t xml:space="preserve">Database Schema Details</w:t>
      </w:r>
    </w:p>
    <w:p>
      <w:pPr>
        <w:pStyle w:val="FirstParagraph"/>
      </w:pPr>
      <w:r>
        <w:t xml:space="preserve">The application’s schema is defined using Drizzle ORM to generate migrations and enforce SQLite constraints:</w:t>
      </w:r>
      <w:r>
        <w:t xml:space="preserve"> </w:t>
      </w:r>
      <w:r>
        <w:t xml:space="preserve">-</w:t>
      </w:r>
      <w:r>
        <w:t xml:space="preserve"> </w:t>
      </w:r>
      <w:r>
        <w:rPr>
          <w:rStyle w:val="VerbatimChar"/>
          <w:b/>
          <w:bCs/>
        </w:rPr>
        <w:t xml:space="preserve">houses</w:t>
      </w:r>
      <w:r>
        <w:t xml:space="preserve">: Housekeeper properties. Columns include:</w:t>
      </w:r>
      <w:r>
        <w:t xml:space="preserve"> </w:t>
      </w:r>
      <w:r>
        <w:rPr>
          <w:rStyle w:val="VerbatimChar"/>
        </w:rPr>
        <w:t xml:space="preserve">id</w:t>
      </w:r>
      <w:r>
        <w:t xml:space="preserve"> </w:t>
      </w:r>
      <w:r>
        <w:t xml:space="preserve">(primary key UUID),</w:t>
      </w:r>
      <w:r>
        <w:t xml:space="preserve"> </w:t>
      </w:r>
      <w:r>
        <w:rPr>
          <w:rStyle w:val="VerbatimChar"/>
        </w:rPr>
        <w:t xml:space="preserve">housekeeper_name</w:t>
      </w:r>
      <w:r>
        <w:t xml:space="preserve"> </w:t>
      </w:r>
      <w:r>
        <w:t xml:space="preserve">(not null text),</w:t>
      </w:r>
      <w:r>
        <w:t xml:space="preserve"> </w:t>
      </w:r>
      <w:r>
        <w:rPr>
          <w:rStyle w:val="VerbatimChar"/>
        </w:rPr>
        <w:t xml:space="preserve">name</w:t>
      </w:r>
      <w:r>
        <w:t xml:space="preserve"> </w:t>
      </w:r>
      <w:r>
        <w:t xml:space="preserve">(default house name), and</w:t>
      </w:r>
      <w:r>
        <w:t xml:space="preserve"> </w:t>
      </w:r>
      <w:r>
        <w:rPr>
          <w:rStyle w:val="VerbatimChar"/>
        </w:rPr>
        <w:t xml:space="preserve">address</w:t>
      </w:r>
      <w:r>
        <w:t xml:space="preserve"> </w:t>
      </w:r>
      <w:r>
        <w:t xml:space="preserve">(text).</w:t>
      </w:r>
      <w:r>
        <w:t xml:space="preserve"> </w:t>
      </w:r>
      <w:r>
        <w:t xml:space="preserve">-</w:t>
      </w:r>
      <w:r>
        <w:t xml:space="preserve"> </w:t>
      </w:r>
      <w:r>
        <w:rPr>
          <w:rStyle w:val="VerbatimChar"/>
          <w:b/>
          <w:bCs/>
        </w:rPr>
        <w:t xml:space="preserve">rooms</w:t>
      </w:r>
      <w:r>
        <w:t xml:space="preserve">: Individual rooms mapped to a house. Columns include:</w:t>
      </w:r>
      <w:r>
        <w:t xml:space="preserve"> </w:t>
      </w:r>
      <w:r>
        <w:rPr>
          <w:rStyle w:val="VerbatimChar"/>
        </w:rPr>
        <w:t xml:space="preserve">id</w:t>
      </w:r>
      <w:r>
        <w:t xml:space="preserve"> </w:t>
      </w:r>
      <w:r>
        <w:t xml:space="preserve">(primary key UUID),</w:t>
      </w:r>
      <w:r>
        <w:t xml:space="preserve"> </w:t>
      </w:r>
      <w:r>
        <w:rPr>
          <w:rStyle w:val="VerbatimChar"/>
        </w:rPr>
        <w:t xml:space="preserve">house_id</w:t>
      </w:r>
      <w:r>
        <w:t xml:space="preserve"> </w:t>
      </w:r>
      <w:r>
        <w:t xml:space="preserve">(foreign key to houses),</w:t>
      </w:r>
      <w:r>
        <w:t xml:space="preserve"> </w:t>
      </w:r>
      <w:r>
        <w:rPr>
          <w:rStyle w:val="VerbatimChar"/>
        </w:rPr>
        <w:t xml:space="preserve">room_number</w:t>
      </w:r>
      <w:r>
        <w:t xml:space="preserve"> </w:t>
      </w:r>
      <w:r>
        <w:t xml:space="preserve">(text),</w:t>
      </w:r>
      <w:r>
        <w:t xml:space="preserve"> </w:t>
      </w:r>
      <w:r>
        <w:rPr>
          <w:rStyle w:val="VerbatimChar"/>
        </w:rPr>
        <w:t xml:space="preserve">base_rent</w:t>
      </w:r>
      <w:r>
        <w:t xml:space="preserve"> </w:t>
      </w:r>
      <w:r>
        <w:t xml:space="preserve">(real, defaults to 0), and</w:t>
      </w:r>
      <w:r>
        <w:t xml:space="preserve"> </w:t>
      </w:r>
      <w:r>
        <w:rPr>
          <w:rStyle w:val="VerbatimChar"/>
        </w:rPr>
        <w:t xml:space="preserve">status</w:t>
      </w:r>
      <w:r>
        <w:t xml:space="preserve"> </w:t>
      </w:r>
      <w:r>
        <w:t xml:space="preserve">(text, either</w:t>
      </w:r>
      <w:r>
        <w:t xml:space="preserve"> </w:t>
      </w:r>
      <w:r>
        <w:rPr>
          <w:rStyle w:val="VerbatimChar"/>
        </w:rPr>
        <w:t xml:space="preserve">'vacant'</w:t>
      </w:r>
      <w:r>
        <w:t xml:space="preserve"> </w:t>
      </w:r>
      <w:r>
        <w:t xml:space="preserve">or</w:t>
      </w:r>
      <w:r>
        <w:t xml:space="preserve"> </w:t>
      </w:r>
      <w:r>
        <w:rPr>
          <w:rStyle w:val="VerbatimChar"/>
        </w:rPr>
        <w:t xml:space="preserve">'occupied'</w:t>
      </w:r>
      <w:r>
        <w:t xml:space="preserve">).</w:t>
      </w:r>
      <w:r>
        <w:t xml:space="preserve"> </w:t>
      </w:r>
      <w:r>
        <w:t xml:space="preserve">-</w:t>
      </w:r>
      <w:r>
        <w:t xml:space="preserve"> </w:t>
      </w:r>
      <w:r>
        <w:rPr>
          <w:rStyle w:val="VerbatimChar"/>
          <w:b/>
          <w:bCs/>
        </w:rPr>
        <w:t xml:space="preserve">room_postings</w:t>
      </w:r>
      <w:r>
        <w:t xml:space="preserve">: Public listings advertised on the marketplace. Contains foreign keys to rooms, listing titles, descriptions, contact phones, and status.</w:t>
      </w:r>
      <w:r>
        <w:t xml:space="preserve"> </w:t>
      </w:r>
      <w:r>
        <w:t xml:space="preserve">-</w:t>
      </w:r>
      <w:r>
        <w:t xml:space="preserve"> </w:t>
      </w:r>
      <w:r>
        <w:rPr>
          <w:rStyle w:val="VerbatimChar"/>
          <w:b/>
          <w:bCs/>
        </w:rPr>
        <w:t xml:space="preserve">tenants</w:t>
      </w:r>
      <w:r>
        <w:t xml:space="preserve">: Tenant KYC registry. Stores phone numbers (unique), government ID links, verification types (</w:t>
      </w:r>
      <w:r>
        <w:rPr>
          <w:rStyle w:val="VerbatimChar"/>
        </w:rPr>
        <w:t xml:space="preserve">citizenship</w:t>
      </w:r>
      <w:r>
        <w:t xml:space="preserve">,</w:t>
      </w:r>
      <w:r>
        <w:t xml:space="preserve"> </w:t>
      </w:r>
      <w:r>
        <w:rPr>
          <w:rStyle w:val="VerbatimChar"/>
        </w:rPr>
        <w:t xml:space="preserve">license</w:t>
      </w:r>
      <w:r>
        <w:t xml:space="preserve">,</w:t>
      </w:r>
      <w:r>
        <w:t xml:space="preserve"> </w:t>
      </w:r>
      <w:r>
        <w:rPr>
          <w:rStyle w:val="VerbatimChar"/>
        </w:rPr>
        <w:t xml:space="preserve">passport</w:t>
      </w:r>
      <w:r>
        <w:t xml:space="preserve">), and</w:t>
      </w:r>
      <w:r>
        <w:t xml:space="preserve"> </w:t>
      </w:r>
      <w:r>
        <w:rPr>
          <w:rStyle w:val="VerbatimChar"/>
        </w:rPr>
        <w:t xml:space="preserve">rating</w:t>
      </w:r>
      <w:r>
        <w:t xml:space="preserve"> </w:t>
      </w:r>
      <w:r>
        <w:t xml:space="preserve">(real representation of tenant reputation score).</w:t>
      </w:r>
      <w:r>
        <w:t xml:space="preserve"> </w:t>
      </w:r>
      <w:r>
        <w:t xml:space="preserve">-</w:t>
      </w:r>
      <w:r>
        <w:t xml:space="preserve"> </w:t>
      </w:r>
      <w:r>
        <w:rPr>
          <w:rStyle w:val="VerbatimChar"/>
          <w:b/>
          <w:bCs/>
        </w:rPr>
        <w:t xml:space="preserve">tenancies</w:t>
      </w:r>
      <w:r>
        <w:t xml:space="preserve">: Mappings between occupied rooms and active tenants, containing security deposit amounts and checkout dates.</w:t>
      </w:r>
      <w:r>
        <w:t xml:space="preserve"> </w:t>
      </w:r>
      <w:r>
        <w:t xml:space="preserve">-</w:t>
      </w:r>
      <w:r>
        <w:t xml:space="preserve"> </w:t>
      </w:r>
      <w:r>
        <w:rPr>
          <w:rStyle w:val="VerbatimChar"/>
          <w:b/>
          <w:bCs/>
        </w:rPr>
        <w:t xml:space="preserve">tenancy_agreements</w:t>
      </w:r>
      <w:r>
        <w:t xml:space="preserve">: Stores digital lease contract terms, including rent rates, electricity sub-meter fees, and housekeeper/tenant SVG digital signatures.</w:t>
      </w:r>
      <w:r>
        <w:t xml:space="preserve"> </w:t>
      </w:r>
      <w:r>
        <w:t xml:space="preserve">-</w:t>
      </w:r>
      <w:r>
        <w:t xml:space="preserve"> </w:t>
      </w:r>
      <w:r>
        <w:rPr>
          <w:rStyle w:val="VerbatimChar"/>
          <w:b/>
          <w:bCs/>
        </w:rPr>
        <w:t xml:space="preserve">invoices</w:t>
      </w:r>
      <w:r>
        <w:t xml:space="preserve">: Generated monthly. Stores billing cycle identifiers, utility reading counts, arrears balances, and payment status.</w:t>
      </w:r>
      <w:r>
        <w:t xml:space="preserve"> </w:t>
      </w:r>
      <w:r>
        <w:t xml:space="preserve">-</w:t>
      </w:r>
      <w:r>
        <w:t xml:space="preserve"> </w:t>
      </w:r>
      <w:r>
        <w:rPr>
          <w:rStyle w:val="VerbatimChar"/>
          <w:b/>
          <w:bCs/>
        </w:rPr>
        <w:t xml:space="preserve">meter_readings</w:t>
      </w:r>
      <w:r>
        <w:t xml:space="preserve">: Sub-meter history logs capturing kilowatt-hour readings.</w:t>
      </w:r>
      <w:r>
        <w:t xml:space="preserve"> </w:t>
      </w:r>
      <w:r>
        <w:t xml:space="preserve">-</w:t>
      </w:r>
      <w:r>
        <w:t xml:space="preserve"> </w:t>
      </w:r>
      <w:r>
        <w:rPr>
          <w:rStyle w:val="VerbatimChar"/>
          <w:b/>
          <w:bCs/>
        </w:rPr>
        <w:t xml:space="preserve">payments</w:t>
      </w:r>
      <w:r>
        <w:t xml:space="preserve">: Transaction records. Captures amount paid, payment method, simulated SMS OTP verification values, and digital housekeeper signature logs for cash audits.</w:t>
      </w:r>
      <w:r>
        <w:t xml:space="preserve"> </w:t>
      </w:r>
      <w:r>
        <w:t xml:space="preserve">-</w:t>
      </w:r>
      <w:r>
        <w:t xml:space="preserve"> </w:t>
      </w:r>
      <w:r>
        <w:rPr>
          <w:rStyle w:val="VerbatimChar"/>
          <w:b/>
          <w:bCs/>
        </w:rPr>
        <w:t xml:space="preserve">checkout_settlements</w:t>
      </w:r>
      <w:r>
        <w:t xml:space="preserve">: Reconciles deposits, pro-rated rent, damage costs, and outstanding utility bills.</w:t>
      </w:r>
      <w:r>
        <w:t xml:space="preserve"> </w:t>
      </w:r>
      <w:r>
        <w:t xml:space="preserve">-</w:t>
      </w:r>
      <w:r>
        <w:t xml:space="preserve"> </w:t>
      </w:r>
      <w:r>
        <w:rPr>
          <w:rStyle w:val="VerbatimChar"/>
          <w:b/>
          <w:bCs/>
        </w:rPr>
        <w:t xml:space="preserve">tenant_reviews</w:t>
      </w:r>
      <w:r>
        <w:t xml:space="preserve">: Star ratings (1-5) and comment feeds submitted by landlords upon checkout.</w:t>
      </w:r>
      <w:r>
        <w:t xml:space="preserve"> </w:t>
      </w:r>
      <w:r>
        <w:t xml:space="preserve">-</w:t>
      </w:r>
      <w:r>
        <w:t xml:space="preserve"> </w:t>
      </w:r>
      <w:r>
        <w:rPr>
          <w:rStyle w:val="VerbatimChar"/>
          <w:b/>
          <w:bCs/>
        </w:rPr>
        <w:t xml:space="preserve">property_reviews</w:t>
      </w:r>
      <w:r>
        <w:t xml:space="preserve">: Property condition ratings and reviews submitted by tenants.</w:t>
      </w:r>
      <w:r>
        <w:t xml:space="preserve"> </w:t>
      </w:r>
      <w:r>
        <w:t xml:space="preserve">-</w:t>
      </w:r>
      <w:r>
        <w:t xml:space="preserve"> </w:t>
      </w:r>
      <w:r>
        <w:rPr>
          <w:rStyle w:val="VerbatimChar"/>
          <w:b/>
          <w:bCs/>
        </w:rPr>
        <w:t xml:space="preserve">settings</w:t>
      </w:r>
      <w:r>
        <w:t xml:space="preserve">: Key-value metadata table storing application personalization variables (e.g. </w:t>
      </w:r>
      <w:r>
        <w:rPr>
          <w:rStyle w:val="VerbatimChar"/>
        </w:rPr>
        <w:t xml:space="preserve">app_lock_enabled</w:t>
      </w:r>
      <w:r>
        <w:t xml:space="preserve"> </w:t>
      </w:r>
      <w:r>
        <w:t xml:space="preserve">state,</w:t>
      </w:r>
      <w:r>
        <w:t xml:space="preserve"> </w:t>
      </w:r>
      <w:r>
        <w:rPr>
          <w:rStyle w:val="VerbatimChar"/>
        </w:rPr>
        <w:t xml:space="preserve">app_theme</w:t>
      </w:r>
      <w:r>
        <w:t xml:space="preserve"> </w:t>
      </w:r>
      <w:r>
        <w:t xml:space="preserve">configurations,</w:t>
      </w:r>
      <w:r>
        <w:t xml:space="preserve"> </w:t>
      </w:r>
      <w:r>
        <w:rPr>
          <w:rStyle w:val="VerbatimChar"/>
        </w:rPr>
        <w:t xml:space="preserve">app_language</w:t>
      </w:r>
      <w:r>
        <w:t xml:space="preserve"> </w:t>
      </w:r>
      <w:r>
        <w:t xml:space="preserve">flags, and</w:t>
      </w:r>
      <w:r>
        <w:t xml:space="preserve"> </w:t>
      </w:r>
      <w:r>
        <w:rPr>
          <w:rStyle w:val="VerbatimChar"/>
        </w:rPr>
        <w:t xml:space="preserve">khalti_phone</w:t>
      </w:r>
      <w:r>
        <w:t xml:space="preserve"> </w:t>
      </w:r>
      <w:r>
        <w:t xml:space="preserve">linkages).</w:t>
      </w:r>
    </w:p>
    <w:p>
      <w:r>
        <w:pict>
          <v:rect style="width:0;height:1.5pt" o:hralign="center" o:hrstd="t" o:hr="t"/>
        </w:pict>
      </w:r>
    </w:p>
    <w:bookmarkEnd w:id="16"/>
    <w:bookmarkStart w:id="27" w:name="core-codebase-algorithms"/>
    <w:p>
      <w:pPr>
        <w:pStyle w:val="Heading3"/>
      </w:pPr>
      <w:r>
        <w:t xml:space="preserve">Core Codebase Algorithms</w:t>
      </w:r>
    </w:p>
    <w:p>
      <w:pPr>
        <w:pStyle w:val="FirstParagraph"/>
      </w:pPr>
      <w:r>
        <w:t xml:space="preserve">The system incorporates several specialized algorithms to manage Nepali dates, anti-fraud cash transactions, and aggregation statistics:</w:t>
      </w:r>
    </w:p>
    <w:bookmarkStart w:id="17" w:name="Xbb9b1fc98abe7bcc0832474e6bf16d387092b5b"/>
    <w:p>
      <w:pPr>
        <w:pStyle w:val="Heading4"/>
      </w:pPr>
      <w:r>
        <w:t xml:space="preserve">1. Bikram Sambat Date Clamping &amp; Normalization Algorithm</w:t>
      </w:r>
    </w:p>
    <w:p>
      <w:pPr>
        <w:pStyle w:val="FirstParagraph"/>
      </w:pPr>
      <w:r>
        <w:t xml:space="preserve">Bikram Sambat calendar months vary between 29 to 32 days depending on the year. If a tenancy begins on the 32nd day of Ashadh, constructing a billing cycle anniversary for Bhadra (which may only contain 31 days) would cause the date library to overflow the day count, rolling the date over into Ashwin 1st.</w:t>
      </w:r>
      <w:r>
        <w:t xml:space="preserve"> </w:t>
      </w:r>
      <w:r>
        <w:t xml:space="preserve">To solve this, the</w:t>
      </w:r>
      <w:r>
        <w:t xml:space="preserve"> </w:t>
      </w:r>
      <w:r>
        <w:rPr>
          <w:rStyle w:val="VerbatimChar"/>
        </w:rPr>
        <w:t xml:space="preserve">getSafeNepaliDate</w:t>
      </w:r>
      <w:r>
        <w:t xml:space="preserve"> </w:t>
      </w:r>
      <w:r>
        <w:t xml:space="preserve">algorithm normalizes the construction parameter:</w:t>
      </w:r>
    </w:p>
    <w:p>
      <w:pPr>
        <w:pStyle w:val="BodyText"/>
      </w:pPr>
      <m:oMathPara>
        <m:oMathParaPr>
          <m:jc m:val="center"/>
        </m:oMathParaPr>
        <m:oMath>
          <m:r>
            <m:rPr>
              <m:nor/>
              <m:sty m:val="p"/>
            </m:rPr>
            <m:t>Let </m:t>
          </m:r>
          <m:r>
            <m:t>d</m:t>
          </m:r>
          <m:r>
            <m:rPr>
              <m:sty m:val="p"/>
            </m:rPr>
            <m:t>=</m:t>
          </m:r>
          <m:r>
            <m:rPr>
              <m:nor/>
              <m:sty m:val="p"/>
            </m:rPr>
            <m:t>day</m:t>
          </m:r>
          <m:r>
            <m:rPr>
              <m:sty m:val="p"/>
            </m:rPr>
            <m:t>,</m:t>
          </m:r>
          <m:r>
            <m:t>m</m:t>
          </m:r>
          <m:r>
            <m:rPr>
              <m:sty m:val="p"/>
            </m:rPr>
            <m:t>=</m:t>
          </m:r>
          <m:r>
            <m:rPr>
              <m:nor/>
              <m:sty m:val="p"/>
            </m:rPr>
            <m:t>month</m:t>
          </m:r>
          <m:r>
            <m:rPr>
              <m:sty m:val="p"/>
            </m:rPr>
            <m:t>,</m:t>
          </m:r>
          <m:r>
            <m:t>y</m:t>
          </m:r>
          <m:r>
            <m:rPr>
              <m:sty m:val="p"/>
            </m:rPr>
            <m:t>=</m:t>
          </m:r>
          <m:r>
            <m:rPr>
              <m:nor/>
              <m:sty m:val="p"/>
            </m:rPr>
            <m:t>year</m:t>
          </m:r>
        </m:oMath>
      </m:oMathPara>
    </w:p>
    <w:p>
      <w:pPr>
        <w:pStyle w:val="FirstParagraph"/>
      </w:pPr>
      <m:oMathPara>
        <m:oMathParaPr>
          <m:jc m:val="center"/>
        </m:oMathParaPr>
        <m:oMath>
          <m:r>
            <m:rPr>
              <m:nor/>
              <m:sty m:val="p"/>
            </m:rPr>
            <m:t>Reconstruct date </m:t>
          </m:r>
          <m:r>
            <m:t>n</m:t>
          </m:r>
          <m:r>
            <m:t>d</m:t>
          </m:r>
          <m:r>
            <m:rPr>
              <m:sty m:val="p"/>
            </m:rPr>
            <m:t>=</m:t>
          </m:r>
          <m:r>
            <m:rPr>
              <m:nor/>
              <m:sty m:val="p"/>
            </m:rPr>
            <m:t>NepaliDate</m:t>
          </m:r>
          <m:r>
            <m:rPr>
              <m:sty m:val="p"/>
            </m:rPr>
            <m:t>(</m:t>
          </m:r>
          <m:r>
            <m:t>y</m:t>
          </m:r>
          <m:r>
            <m:rPr>
              <m:sty m:val="p"/>
            </m:rPr>
            <m:t>,</m:t>
          </m:r>
          <m:r>
            <m:t>m</m:t>
          </m:r>
          <m:r>
            <m:rPr>
              <m:sty m:val="p"/>
            </m:rPr>
            <m:t>,</m:t>
          </m:r>
          <m:r>
            <m:t>d</m:t>
          </m:r>
          <m:r>
            <m:rPr>
              <m:sty m:val="p"/>
            </m:rPr>
            <m:t>)</m:t>
          </m:r>
        </m:oMath>
      </m:oMathPara>
    </w:p>
    <w:p>
      <w:pPr>
        <w:pStyle w:val="FirstParagraph"/>
      </w:pPr>
      <m:oMathPara>
        <m:oMathParaPr>
          <m:jc m:val="center"/>
        </m:oMathParaPr>
        <m:oMath>
          <m:r>
            <m:rPr>
              <m:nor/>
              <m:sty m:val="p"/>
            </m:rPr>
            <m:t>While </m:t>
          </m:r>
          <m:r>
            <m:t>n</m:t>
          </m:r>
          <m:r>
            <m:t>d</m:t>
          </m:r>
          <m:r>
            <m:rPr>
              <m:sty m:val="p"/>
            </m:rPr>
            <m:t>.</m:t>
          </m:r>
          <m:r>
            <m:rPr>
              <m:nor/>
              <m:sty m:val="p"/>
            </m:rPr>
            <m:t>getMonth</m:t>
          </m:r>
          <m:r>
            <m:rPr>
              <m:sty m:val="p"/>
            </m:rPr>
            <m:t>(</m:t>
          </m:r>
          <m:r>
            <m:rPr>
              <m:sty m:val="p"/>
            </m:rPr>
            <m:t>)</m:t>
          </m:r>
          <m:r>
            <m:rPr>
              <m:sty m:val="p"/>
            </m:rPr>
            <m:t>≠</m:t>
          </m:r>
          <m:r>
            <m:t>m</m:t>
          </m:r>
          <m:r>
            <m:rPr>
              <m:nor/>
              <m:sty m:val="p"/>
            </m:rPr>
            <m:t> and </m:t>
          </m:r>
          <m:r>
            <m:t>d</m:t>
          </m:r>
          <m:r>
            <m:rPr>
              <m:sty m:val="p"/>
            </m:rPr>
            <m:t>&gt;</m:t>
          </m:r>
          <m:r>
            <m:t>1</m:t>
          </m:r>
          <m:r>
            <m:rPr>
              <m:sty m:val="p"/>
            </m:rPr>
            <m:t>:</m:t>
          </m:r>
        </m:oMath>
      </m:oMathPara>
    </w:p>
    <w:p>
      <w:pPr>
        <w:pStyle w:val="FirstParagraph"/>
      </w:pPr>
      <m:oMathPara>
        <m:oMathParaPr>
          <m:jc m:val="center"/>
        </m:oMathParaPr>
        <m:oMath>
          <m:r>
            <m:t>d</m:t>
          </m:r>
          <m:r>
            <m:rPr>
              <m:sty m:val="p"/>
            </m:rPr>
            <m:t>←</m:t>
          </m:r>
          <m:r>
            <m:t>d</m:t>
          </m:r>
          <m:r>
            <m:rPr>
              <m:sty m:val="p"/>
            </m:rPr>
            <m:t>−</m:t>
          </m:r>
          <m:r>
            <m:t>1</m:t>
          </m:r>
        </m:oMath>
      </m:oMathPara>
    </w:p>
    <w:p>
      <w:pPr>
        <w:pStyle w:val="FirstParagraph"/>
      </w:pPr>
      <m:oMathPara>
        <m:oMathParaPr>
          <m:jc m:val="center"/>
        </m:oMathParaPr>
        <m:oMath>
          <m:r>
            <m:t>n</m:t>
          </m:r>
          <m:r>
            <m:t>d</m:t>
          </m:r>
          <m:r>
            <m:rPr>
              <m:sty m:val="p"/>
            </m:rPr>
            <m:t>←</m:t>
          </m:r>
          <m:r>
            <m:rPr>
              <m:nor/>
              <m:sty m:val="p"/>
            </m:rPr>
            <m:t>NepaliDate</m:t>
          </m:r>
          <m:r>
            <m:rPr>
              <m:sty m:val="p"/>
            </m:rPr>
            <m:t>(</m:t>
          </m:r>
          <m:r>
            <m:t>y</m:t>
          </m:r>
          <m:r>
            <m:rPr>
              <m:sty m:val="p"/>
            </m:rPr>
            <m:t>,</m:t>
          </m:r>
          <m:r>
            <m:t>m</m:t>
          </m:r>
          <m:r>
            <m:rPr>
              <m:sty m:val="p"/>
            </m:rPr>
            <m:t>,</m:t>
          </m:r>
          <m:r>
            <m:t>d</m:t>
          </m:r>
          <m:r>
            <m:rPr>
              <m:sty m:val="p"/>
            </m:rPr>
            <m:t>)</m:t>
          </m:r>
        </m:oMath>
      </m:oMathPara>
    </w:p>
    <w:p>
      <w:pPr>
        <w:pStyle w:val="FirstParagraph"/>
      </w:pPr>
      <m:oMathPara>
        <m:oMathParaPr>
          <m:jc m:val="center"/>
        </m:oMathParaPr>
        <m:oMath>
          <m:r>
            <m:rPr>
              <m:nor/>
              <m:sty m:val="p"/>
            </m:rPr>
            <m:t>Return </m:t>
          </m:r>
          <m:r>
            <m:t>n</m:t>
          </m:r>
          <m:r>
            <m:t>d</m:t>
          </m:r>
        </m:oMath>
      </m:oMathPara>
    </w:p>
    <w:p>
      <w:pPr>
        <w:pStyle w:val="FirstParagraph"/>
      </w:pPr>
      <w:r>
        <w:t xml:space="preserve">This clamps the anniversary boundary to the maximum day of that specific B.S. month (e.g. Ashadh 32nd clamps to Bhadra 31st).</w:t>
      </w:r>
    </w:p>
    <w:bookmarkEnd w:id="17"/>
    <w:bookmarkStart w:id="18" w:name="Xefc568ea28a6deb60f7e38065ce3dd0f38cf43b"/>
    <w:p>
      <w:pPr>
        <w:pStyle w:val="Heading4"/>
      </w:pPr>
      <w:r>
        <w:t xml:space="preserve">2. Bikram Sambat Cycle Boundary Billing Algorithm</w:t>
      </w:r>
    </w:p>
    <w:p>
      <w:pPr>
        <w:pStyle w:val="FirstParagraph"/>
      </w:pPr>
      <w:r>
        <w:t xml:space="preserve">To determine which cycle contains the checkout date:</w:t>
      </w:r>
      <w:r>
        <w:t xml:space="preserve"> </w:t>
      </w:r>
      <w:r>
        <w:t xml:space="preserve">1. Extract the start day of the tenancy in B.S. (e.g. the 15th).</w:t>
      </w:r>
      <w:r>
        <w:t xml:space="preserve"> </w:t>
      </w:r>
      <w:r>
        <w:t xml:space="preserve">2. Compare the checkout day (e.g. the 10th) against the start day:</w:t>
      </w:r>
      <w:r>
        <w:t xml:space="preserve"> </w:t>
      </w:r>
      <w:r>
        <w:t xml:space="preserve">* If</w:t>
      </w:r>
      <w:r>
        <w:t xml:space="preserve"> </w:t>
      </w:r>
      <m:oMath>
        <m:r>
          <m:rPr>
            <m:nor/>
            <m:sty m:val="p"/>
          </m:rPr>
          <m:t>checkoutDay</m:t>
        </m:r>
        <m:r>
          <m:rPr>
            <m:sty m:val="p"/>
          </m:rPr>
          <m:t>≥</m:t>
        </m:r>
        <m:r>
          <m:rPr>
            <m:nor/>
            <m:sty m:val="p"/>
          </m:rPr>
          <m:t>startDay</m:t>
        </m:r>
      </m:oMath>
      <w:r>
        <w:t xml:space="preserve">: The cycle start is clamped to the checkout month on the start day. The cycle end is the next month on the start day.</w:t>
      </w:r>
      <w:r>
        <w:t xml:space="preserve"> </w:t>
      </w:r>
      <w:r>
        <w:t xml:space="preserve">* If</w:t>
      </w:r>
      <w:r>
        <w:t xml:space="preserve"> </w:t>
      </w:r>
      <m:oMath>
        <m:r>
          <m:rPr>
            <m:nor/>
            <m:sty m:val="p"/>
          </m:rPr>
          <m:t>checkoutDay</m:t>
        </m:r>
        <m:r>
          <m:rPr>
            <m:sty m:val="p"/>
          </m:rPr>
          <m:t>&lt;</m:t>
        </m:r>
        <m:r>
          <m:rPr>
            <m:nor/>
            <m:sty m:val="p"/>
          </m:rPr>
          <m:t>startDay</m:t>
        </m:r>
      </m:oMath>
      <w:r>
        <w:t xml:space="preserve">: The cycle start is the previous month on the start day. The cycle end is the checkout month on the start day.</w:t>
      </w:r>
      <w:r>
        <w:t xml:space="preserve"> </w:t>
      </w:r>
      <w:r>
        <w:t xml:space="preserve">3. Convert these boundary B.S. dates to Gregorian A.D. timestamps to calculate total days.</w:t>
      </w:r>
    </w:p>
    <w:bookmarkEnd w:id="18"/>
    <w:bookmarkStart w:id="19" w:name="rent-pro-ration-math"/>
    <w:p>
      <w:pPr>
        <w:pStyle w:val="Heading4"/>
      </w:pPr>
      <w:r>
        <w:t xml:space="preserve">3. Rent Pro-Ration Math</w:t>
      </w:r>
    </w:p>
    <w:p>
      <w:pPr>
        <w:pStyle w:val="FirstParagraph"/>
      </w:pPr>
      <w:r>
        <w:t xml:space="preserve">Rent due is calculated proportionally based on the number of days stayed in the final cycle:</w:t>
      </w:r>
    </w:p>
    <w:p>
      <w:pPr>
        <w:pStyle w:val="BodyText"/>
      </w:pPr>
      <m:oMathPara>
        <m:oMathParaPr>
          <m:jc m:val="center"/>
        </m:oMathParaPr>
        <m:oMath>
          <m:r>
            <m:rPr>
              <m:nor/>
              <m:sty m:val="p"/>
            </m:rPr>
            <m:t>Rent Due</m:t>
          </m:r>
          <m:r>
            <m:rPr>
              <m:sty m:val="p"/>
            </m:rPr>
            <m:t>=</m:t>
          </m:r>
          <m:d>
            <m:dPr>
              <m:begChr m:val="("/>
              <m:sepChr m:val=""/>
              <m:endChr m:val=")"/>
              <m:grow/>
            </m:dPr>
            <m:e>
              <m:f>
                <m:fPr>
                  <m:type m:val="bar"/>
                </m:fPr>
                <m:num>
                  <m:r>
                    <m:rPr>
                      <m:nor/>
                      <m:sty m:val="p"/>
                    </m:rPr>
                    <m:t>Days Stayed</m:t>
                  </m:r>
                </m:num>
                <m:den>
                  <m:r>
                    <m:rPr>
                      <m:nor/>
                      <m:sty m:val="p"/>
                    </m:rPr>
                    <m:t>Total Days in Cycle</m:t>
                  </m:r>
                </m:den>
              </m:f>
            </m:e>
          </m:d>
          <m:r>
            <m:rPr>
              <m:sty m:val="p"/>
            </m:rPr>
            <m:t>×</m:t>
          </m:r>
          <m:r>
            <m:rPr>
              <m:nor/>
              <m:sty m:val="p"/>
            </m:rPr>
            <m:t>Base Rent</m:t>
          </m:r>
        </m:oMath>
      </m:oMathPara>
    </w:p>
    <w:p>
      <w:pPr>
        <w:pStyle w:val="FirstParagraph"/>
      </w:pPr>
      <w:r>
        <w:t xml:space="preserve">Edge cases are clamped:</w:t>
      </w:r>
    </w:p>
    <w:p>
      <w:pPr>
        <w:pStyle w:val="BodyText"/>
      </w:pPr>
      <m:oMathPara>
        <m:oMathParaPr>
          <m:jc m:val="center"/>
        </m:oMathParaPr>
        <m:oMath>
          <m:r>
            <m:rPr>
              <m:nor/>
              <m:sty m:val="p"/>
            </m:rPr>
            <m:t>Days Stayed</m:t>
          </m:r>
          <m:r>
            <m:rPr>
              <m:sty m:val="p"/>
            </m:rPr>
            <m:t>=</m:t>
          </m:r>
          <m:r>
            <m:rPr>
              <m:sty m:val="p"/>
            </m:rPr>
            <m:t>max</m:t>
          </m:r>
          <m:r>
            <m:rPr>
              <m:sty m:val="p"/>
            </m:rPr>
            <m:t>(</m:t>
          </m:r>
          <m:r>
            <m:t>0</m:t>
          </m:r>
          <m:r>
            <m:rPr>
              <m:sty m:val="p"/>
            </m:rPr>
            <m:t>,</m:t>
          </m:r>
          <m:r>
            <m:rPr>
              <m:sty m:val="p"/>
            </m:rPr>
            <m:t>min</m:t>
          </m:r>
          <m:r>
            <m:rPr>
              <m:sty m:val="p"/>
            </m:rPr>
            <m:t>(</m:t>
          </m:r>
          <m:r>
            <m:rPr>
              <m:nor/>
              <m:sty m:val="p"/>
            </m:rPr>
            <m:t>Total Days</m:t>
          </m:r>
          <m:r>
            <m:rPr>
              <m:sty m:val="p"/>
            </m:rPr>
            <m:t>,</m:t>
          </m:r>
          <m:r>
            <m:rPr>
              <m:nor/>
              <m:sty m:val="p"/>
            </m:rPr>
            <m:t>Checkout Date</m:t>
          </m:r>
          <m:r>
            <m:rPr>
              <m:sty m:val="p"/>
            </m:rPr>
            <m:t>−</m:t>
          </m:r>
          <m:r>
            <m:rPr>
              <m:nor/>
              <m:sty m:val="p"/>
            </m:rPr>
            <m:t>Cycle Start Date</m:t>
          </m:r>
          <m:r>
            <m:rPr>
              <m:sty m:val="p"/>
            </m:rPr>
            <m:t>)</m:t>
          </m:r>
          <m:r>
            <m:rPr>
              <m:sty m:val="p"/>
            </m:rPr>
            <m:t>)</m:t>
          </m:r>
        </m:oMath>
      </m:oMathPara>
    </w:p>
    <w:bookmarkEnd w:id="19"/>
    <w:bookmarkStart w:id="20" w:name="sub-meter-electricity-billing-algorithm"/>
    <w:p>
      <w:pPr>
        <w:pStyle w:val="Heading4"/>
      </w:pPr>
      <w:r>
        <w:t xml:space="preserve">4. Sub-Meter Electricity Billing Algorithm</w:t>
      </w:r>
    </w:p>
    <w:p>
      <w:pPr>
        <w:pStyle w:val="FirstParagraph"/>
      </w:pPr>
      <w:r>
        <w:t xml:space="preserve">Electricity sub-meters are calculated using reading differences:</w:t>
      </w:r>
    </w:p>
    <w:p>
      <w:pPr>
        <w:pStyle w:val="BodyText"/>
      </w:pPr>
      <m:oMathPara>
        <m:oMathParaPr>
          <m:jc m:val="center"/>
        </m:oMathParaPr>
        <m:oMath>
          <m:r>
            <m:rPr>
              <m:nor/>
              <m:sty m:val="p"/>
            </m:rPr>
            <m:t>Units Consumed</m:t>
          </m:r>
          <m:r>
            <m:rPr>
              <m:sty m:val="p"/>
            </m:rPr>
            <m:t>=</m:t>
          </m:r>
          <m:r>
            <m:rPr>
              <m:nor/>
              <m:sty m:val="p"/>
            </m:rPr>
            <m:t>Current Reading</m:t>
          </m:r>
          <m:r>
            <m:rPr>
              <m:sty m:val="p"/>
            </m:rPr>
            <m:t>−</m:t>
          </m:r>
          <m:r>
            <m:rPr>
              <m:nor/>
              <m:sty m:val="p"/>
            </m:rPr>
            <m:t>Previous Reading</m:t>
          </m:r>
        </m:oMath>
      </m:oMathPara>
    </w:p>
    <w:p>
      <w:pPr>
        <w:pStyle w:val="FirstParagraph"/>
      </w:pPr>
      <m:oMathPara>
        <m:oMathParaPr>
          <m:jc m:val="center"/>
        </m:oMathParaPr>
        <m:oMath>
          <m:r>
            <m:rPr>
              <m:nor/>
              <m:sty m:val="p"/>
            </m:rPr>
            <m:t>Validation: </m:t>
          </m:r>
          <m:r>
            <m:rPr>
              <m:nor/>
              <m:sty m:val="p"/>
            </m:rPr>
            <m:t>Current Reading</m:t>
          </m:r>
          <m:r>
            <m:rPr>
              <m:sty m:val="p"/>
            </m:rPr>
            <m:t>≥</m:t>
          </m:r>
          <m:r>
            <m:rPr>
              <m:nor/>
              <m:sty m:val="p"/>
            </m:rPr>
            <m:t>Previous Reading</m:t>
          </m:r>
        </m:oMath>
      </m:oMathPara>
    </w:p>
    <w:p>
      <w:pPr>
        <w:pStyle w:val="FirstParagraph"/>
      </w:pPr>
      <m:oMathPara>
        <m:oMathParaPr>
          <m:jc m:val="center"/>
        </m:oMathParaPr>
        <m:oMath>
          <m:r>
            <m:rPr>
              <m:nor/>
              <m:sty m:val="p"/>
            </m:rPr>
            <m:t>Cost</m:t>
          </m:r>
          <m:r>
            <m:rPr>
              <m:sty m:val="p"/>
            </m:rPr>
            <m:t>=</m:t>
          </m:r>
          <m:r>
            <m:rPr>
              <m:nor/>
              <m:sty m:val="p"/>
            </m:rPr>
            <m:t>Units Consumed</m:t>
          </m:r>
          <m:r>
            <m:rPr>
              <m:sty m:val="p"/>
            </m:rPr>
            <m:t>×</m:t>
          </m:r>
          <m:r>
            <m:rPr>
              <m:nor/>
              <m:sty m:val="p"/>
            </m:rPr>
            <m:t>Unit Rate</m:t>
          </m:r>
        </m:oMath>
      </m:oMathPara>
    </w:p>
    <w:p>
      <w:pPr>
        <w:pStyle w:val="FirstParagraph"/>
      </w:pPr>
      <w:r>
        <w:t xml:space="preserve">If the current reading is less than the previous reading, the system throws a validation error and halts calculation, preventing errors from negative units.</w:t>
      </w:r>
    </w:p>
    <w:bookmarkEnd w:id="20"/>
    <w:bookmarkStart w:id="21" w:name="X2bdd0eb59b72295b4aec309eedac5efa427c34c"/>
    <w:p>
      <w:pPr>
        <w:pStyle w:val="Heading4"/>
      </w:pPr>
      <w:r>
        <w:t xml:space="preserve">5. Double-Confirmation Cash Flow &amp; OTP Verification Algorithm</w:t>
      </w:r>
    </w:p>
    <w:p>
      <w:pPr>
        <w:pStyle w:val="FirstParagraph"/>
      </w:pPr>
      <w:r>
        <w:t xml:space="preserve">To prevent landlords from unilaterally recording cash payments without tenant consent, the system implements a simulated SMS OTP verification flow:</w:t>
      </w:r>
      <w:r>
        <w:t xml:space="preserve"> </w:t>
      </w:r>
      <w:r>
        <w:t xml:space="preserve">1. When cash is selected, the housekeeper triggers an OTP request.</w:t>
      </w:r>
      <w:r>
        <w:t xml:space="preserve"> </w:t>
      </w:r>
      <w:r>
        <w:t xml:space="preserve">2. The controller generates a 4-digit code and mocks a network dispatch to the tenant’s phone number.</w:t>
      </w:r>
      <w:r>
        <w:t xml:space="preserve"> </w:t>
      </w:r>
      <w:r>
        <w:t xml:space="preserve">3. The tenant verifies the invoice details and shares the OTP verbally with the housekeeper.</w:t>
      </w:r>
      <w:r>
        <w:t xml:space="preserve"> </w:t>
      </w:r>
      <w:r>
        <w:t xml:space="preserve">4. Entering the matching OTP code unlocks the signature pad, allowing the housekeeper to sign off and lock the payment record.</w:t>
      </w:r>
    </w:p>
    <w:bookmarkEnd w:id="21"/>
    <w:bookmarkStart w:id="22" w:name="X0716c3c6f16b3a01918d0300e0f16728c3fcfdd"/>
    <w:p>
      <w:pPr>
        <w:pStyle w:val="Heading4"/>
      </w:pPr>
      <w:r>
        <w:t xml:space="preserve">6. Star-Rating Aggregation &amp; Reputation Score Recalculation Algorithm</w:t>
      </w:r>
    </w:p>
    <w:p>
      <w:pPr>
        <w:pStyle w:val="FirstParagraph"/>
      </w:pPr>
      <w:r>
        <w:t xml:space="preserve">When a review is submitted, the system recalculates the tenant’s reputation index inside a transaction:</w:t>
      </w:r>
    </w:p>
    <w:p>
      <w:pPr>
        <w:pStyle w:val="BodyText"/>
      </w:pPr>
      <m:oMathPara>
        <m:oMathParaPr>
          <m:jc m:val="center"/>
        </m:oMathParaPr>
        <m:oMath>
          <m:r>
            <m:rPr>
              <m:nor/>
              <m:sty m:val="p"/>
            </m:rPr>
            <m:t>New Reputation</m:t>
          </m:r>
          <m:r>
            <m:rPr>
              <m:sty m:val="p"/>
            </m:rPr>
            <m:t>=</m:t>
          </m:r>
          <m:f>
            <m:fPr>
              <m:type m:val="bar"/>
            </m:fPr>
            <m:num>
              <m:nary>
                <m:naryPr>
                  <m:chr m:val="∑"/>
                  <m:limLoc m:val="undOvr"/>
                  <m:subHide m:val="off"/>
                  <m:supHide m:val="off"/>
                </m:naryPr>
                <m:sub>
                  <m:r>
                    <m:t>i</m:t>
                  </m:r>
                  <m:r>
                    <m:rPr>
                      <m:sty m:val="p"/>
                    </m:rPr>
                    <m:t>=</m:t>
                  </m:r>
                  <m:r>
                    <m:t>1</m:t>
                  </m:r>
                </m:sub>
                <m:sup>
                  <m:r>
                    <m:t>N</m:t>
                  </m:r>
                </m:sup>
                <m:e>
                  <m:sSub>
                    <m:e>
                      <m:r>
                        <m:rPr>
                          <m:nor/>
                          <m:sty m:val="p"/>
                        </m:rPr>
                        <m:t>Rating</m:t>
                      </m:r>
                    </m:e>
                    <m:sub>
                      <m:r>
                        <m:t>i</m:t>
                      </m:r>
                    </m:sub>
                  </m:sSub>
                </m:e>
              </m:nary>
            </m:num>
            <m:den>
              <m:r>
                <m:t>N</m:t>
              </m:r>
            </m:den>
          </m:f>
        </m:oMath>
      </m:oMathPara>
    </w:p>
    <w:p>
      <w:pPr>
        <w:pStyle w:val="FirstParagraph"/>
      </w:pPr>
      <w:r>
        <w:t xml:space="preserve">Where</w:t>
      </w:r>
      <w:r>
        <w:t xml:space="preserve"> </w:t>
      </w:r>
      <m:oMath>
        <m:r>
          <m:t>N</m:t>
        </m:r>
      </m:oMath>
      <w:r>
        <w:t xml:space="preserve"> </w:t>
      </w:r>
      <w:r>
        <w:t xml:space="preserve">is the total reviews count. The aggregated rating is saved directly in the</w:t>
      </w:r>
      <w:r>
        <w:t xml:space="preserve"> </w:t>
      </w:r>
      <w:r>
        <w:rPr>
          <w:rStyle w:val="VerbatimChar"/>
        </w:rPr>
        <w:t xml:space="preserve">tenants</w:t>
      </w:r>
      <w:r>
        <w:t xml:space="preserve"> </w:t>
      </w:r>
      <w:r>
        <w:t xml:space="preserve">table to optimize query performance for profile views.</w:t>
      </w:r>
    </w:p>
    <w:bookmarkEnd w:id="22"/>
    <w:bookmarkStart w:id="23" w:name="X9389ba8982683ce4f392a6a55441246ef3ad70f"/>
    <w:p>
      <w:pPr>
        <w:pStyle w:val="Heading4"/>
      </w:pPr>
      <w:r>
        <w:t xml:space="preserve">7. Appstate Autolock &amp; Biometric Authentication Flow</w:t>
      </w:r>
    </w:p>
    <w:p>
      <w:pPr>
        <w:pStyle w:val="FirstParagraph"/>
      </w:pPr>
      <w:r>
        <w:t xml:space="preserve">The security overlay secures the app against snooping when left in the background:</w:t>
      </w:r>
      <w:r>
        <w:t xml:space="preserve"> </w:t>
      </w:r>
      <w:r>
        <w:t xml:space="preserve">1. The global wrapper listens to standard OS</w:t>
      </w:r>
      <w:r>
        <w:t xml:space="preserve"> </w:t>
      </w:r>
      <w:r>
        <w:rPr>
          <w:rStyle w:val="VerbatimChar"/>
        </w:rPr>
        <w:t xml:space="preserve">AppState</w:t>
      </w:r>
      <w:r>
        <w:t xml:space="preserve"> </w:t>
      </w:r>
      <w:r>
        <w:t xml:space="preserve">changes:</w:t>
      </w:r>
    </w:p>
    <w:p>
      <w:pPr>
        <w:pStyle w:val="BodyText"/>
      </w:pPr>
      <m:oMathPara>
        <m:oMathParaPr>
          <m:jc m:val="center"/>
        </m:oMathParaPr>
        <m:oMath>
          <m:r>
            <m:rPr>
              <m:nor/>
              <m:sty m:val="p"/>
            </m:rPr>
            <m:t>Transition: </m:t>
          </m:r>
          <m:r>
            <m:rPr>
              <m:nor/>
              <m:sty m:val="p"/>
            </m:rPr>
            <m:t>background</m:t>
          </m:r>
          <m:r>
            <m:rPr>
              <m:sty m:val="p"/>
            </m:rPr>
            <m:t>→</m:t>
          </m:r>
          <m:r>
            <m:rPr>
              <m:nor/>
              <m:sty m:val="p"/>
            </m:rPr>
            <m:t>active</m:t>
          </m:r>
        </m:oMath>
      </m:oMathPara>
    </w:p>
    <w:p>
      <w:pPr>
        <w:pStyle w:val="FirstParagraph"/>
      </w:pPr>
      <w:r>
        <w:t xml:space="preserve">2. Upon resuming active focus, if</w:t>
      </w:r>
      <w:r>
        <w:t xml:space="preserve"> </w:t>
      </w:r>
      <w:r>
        <w:rPr>
          <w:rStyle w:val="VerbatimChar"/>
        </w:rPr>
        <w:t xml:space="preserve">app_lock_enabled</w:t>
      </w:r>
      <w:r>
        <w:t xml:space="preserve"> </w:t>
      </w:r>
      <w:r>
        <w:t xml:space="preserve">is true, the system sets</w:t>
      </w:r>
      <w:r>
        <w:t xml:space="preserve"> </w:t>
      </w:r>
      <w:r>
        <w:rPr>
          <w:rStyle w:val="VerbatimChar"/>
        </w:rPr>
        <w:t xml:space="preserve">isLocked = true</w:t>
      </w:r>
      <w:r>
        <w:t xml:space="preserve"> </w:t>
      </w:r>
      <w:r>
        <w:t xml:space="preserve">and invokes biometrics:</w:t>
      </w:r>
    </w:p>
    <w:p>
      <w:pPr>
        <w:pStyle w:val="BodyText"/>
      </w:pPr>
      <m:oMathPara>
        <m:oMathParaPr>
          <m:jc m:val="center"/>
        </m:oMathParaPr>
        <m:oMath>
          <m:r>
            <m:rPr>
              <m:nor/>
              <m:sty m:val="p"/>
            </m:rPr>
            <m:t>LocalAuthentication.authenticateAsync()</m:t>
          </m:r>
        </m:oMath>
      </m:oMathPara>
    </w:p>
    <w:p>
      <w:pPr>
        <w:pStyle w:val="FirstParagraph"/>
      </w:pPr>
      <w:r>
        <w:t xml:space="preserve">3. On successful facial scanning or fingerprint matches,</w:t>
      </w:r>
      <w:r>
        <w:t xml:space="preserve"> </w:t>
      </w:r>
      <w:r>
        <w:rPr>
          <w:rStyle w:val="VerbatimChar"/>
        </w:rPr>
        <w:t xml:space="preserve">isLocked</w:t>
      </w:r>
      <w:r>
        <w:t xml:space="preserve"> </w:t>
      </w:r>
      <w:r>
        <w:t xml:space="preserve">resets to false. If canceled or unsupported, the user enters a fallback 4-digit PIN verified against the stored DB hash.</w:t>
      </w:r>
    </w:p>
    <w:bookmarkEnd w:id="23"/>
    <w:bookmarkStart w:id="24" w:name="runtime-multi-theme-color-swapper-system"/>
    <w:p>
      <w:pPr>
        <w:pStyle w:val="Heading4"/>
      </w:pPr>
      <w:r>
        <w:t xml:space="preserve">8. Runtime Multi-Theme Color Swapper System</w:t>
      </w:r>
    </w:p>
    <w:p>
      <w:pPr>
        <w:pStyle w:val="FirstParagraph"/>
      </w:pPr>
      <w:r>
        <w:t xml:space="preserve">To support runtime color shifting, components are linked through</w:t>
      </w:r>
      <w:r>
        <w:t xml:space="preserve"> </w:t>
      </w:r>
      <w:r>
        <w:rPr>
          <w:rStyle w:val="VerbatimChar"/>
        </w:rPr>
        <w:t xml:space="preserve">ThemeContext</w:t>
      </w:r>
      <w:r>
        <w:t xml:space="preserve">. Stylesheets use a functional instantiator:</w:t>
      </w:r>
    </w:p>
    <w:p>
      <w:pPr>
        <w:pStyle w:val="BodyText"/>
      </w:pPr>
      <m:oMathPara>
        <m:oMathParaPr>
          <m:jc m:val="center"/>
        </m:oMathParaPr>
        <m:oMath>
          <m:r>
            <m:rPr>
              <m:nor/>
              <m:sty m:val="p"/>
            </m:rPr>
            <m:t>Styles</m:t>
          </m:r>
          <m:r>
            <m:rPr>
              <m:sty m:val="p"/>
            </m:rPr>
            <m:t>=</m:t>
          </m:r>
          <m:r>
            <m:rPr>
              <m:nor/>
              <m:sty m:val="p"/>
            </m:rPr>
            <m:t>getStyles</m:t>
          </m:r>
          <m:r>
            <m:rPr>
              <m:sty m:val="p"/>
            </m:rPr>
            <m:t>(</m:t>
          </m:r>
          <m:r>
            <m:rPr>
              <m:nor/>
              <m:sty m:val="p"/>
            </m:rPr>
            <m:t>ThemeColors</m:t>
          </m:r>
          <m:r>
            <m:rPr>
              <m:sty m:val="p"/>
            </m:rPr>
            <m:t>)</m:t>
          </m:r>
        </m:oMath>
      </m:oMathPara>
    </w:p>
    <w:p>
      <w:pPr>
        <w:pStyle w:val="FirstParagraph"/>
      </w:pPr>
      <w:r>
        <w:t xml:space="preserve">When the user toggles a themeSwatch (e.g. </w:t>
      </w:r>
      <w:r>
        <w:rPr>
          <w:rStyle w:val="VerbatimChar"/>
        </w:rPr>
        <w:t xml:space="preserve">'dark'</w:t>
      </w:r>
      <w:r>
        <w:t xml:space="preserve"> </w:t>
      </w:r>
      <w:r>
        <w:t xml:space="preserve">or</w:t>
      </w:r>
      <w:r>
        <w:t xml:space="preserve"> </w:t>
      </w:r>
      <w:r>
        <w:rPr>
          <w:rStyle w:val="VerbatimChar"/>
        </w:rPr>
        <w:t xml:space="preserve">'emerald'</w:t>
      </w:r>
      <w:r>
        <w:t xml:space="preserve">), the</w:t>
      </w:r>
      <w:r>
        <w:t xml:space="preserve"> </w:t>
      </w:r>
      <w:r>
        <w:rPr>
          <w:rStyle w:val="VerbatimChar"/>
        </w:rPr>
        <w:t xml:space="preserve">ThemeContext</w:t>
      </w:r>
      <w:r>
        <w:t xml:space="preserve"> </w:t>
      </w:r>
      <w:r>
        <w:t xml:space="preserve">updates the state value. This forces a re-render of components using the hook and applies the new color tokens.</w:t>
      </w:r>
    </w:p>
    <w:bookmarkEnd w:id="24"/>
    <w:bookmarkStart w:id="25" w:name="X8d3060ca51282d168ae07292c7a3e0224761e86"/>
    <w:p>
      <w:pPr>
        <w:pStyle w:val="Heading4"/>
      </w:pPr>
      <w:r>
        <w:t xml:space="preserve">9. English-Nepali Translation Localization Algorithm</w:t>
      </w:r>
    </w:p>
    <w:p>
      <w:pPr>
        <w:pStyle w:val="FirstParagraph"/>
      </w:pPr>
      <w:r>
        <w:t xml:space="preserve">Translation utilizes a key-mapping function:</w:t>
      </w:r>
    </w:p>
    <w:p>
      <w:pPr>
        <w:pStyle w:val="BodyText"/>
      </w:pPr>
      <m:oMathPara>
        <m:oMathParaPr>
          <m:jc m:val="center"/>
        </m:oMathParaPr>
        <m:oMath>
          <m:r>
            <m:rPr>
              <m:nor/>
              <m:sty m:val="p"/>
            </m:rPr>
            <m:t>t</m:t>
          </m:r>
          <m:r>
            <m:rPr>
              <m:sty m:val="p"/>
            </m:rPr>
            <m:t>(</m:t>
          </m:r>
          <m:r>
            <m:t>k</m:t>
          </m:r>
          <m:r>
            <m:rPr>
              <m:sty m:val="p"/>
            </m:rPr>
            <m:t>,</m:t>
          </m:r>
          <m:r>
            <m:t>L</m:t>
          </m:r>
          <m:r>
            <m:rPr>
              <m:sty m:val="p"/>
            </m:rPr>
            <m:t>)</m:t>
          </m:r>
          <m:r>
            <m:rPr>
              <m:sty m:val="p"/>
            </m:rPr>
            <m:t>=</m:t>
          </m:r>
          <m:r>
            <m:rPr>
              <m:nor/>
              <m:sty m:val="p"/>
            </m:rPr>
            <m:t>Dictionary</m:t>
          </m:r>
          <m:r>
            <m:rPr>
              <m:sty m:val="p"/>
            </m:rPr>
            <m:t>[</m:t>
          </m:r>
          <m:r>
            <m:t>L</m:t>
          </m:r>
          <m:r>
            <m:rPr>
              <m:sty m:val="p"/>
            </m:rPr>
            <m:t>]</m:t>
          </m:r>
          <m:r>
            <m:rPr>
              <m:sty m:val="p"/>
            </m:rPr>
            <m:t>[</m:t>
          </m:r>
          <m:r>
            <m:t>k</m:t>
          </m:r>
          <m:r>
            <m:rPr>
              <m:sty m:val="p"/>
            </m:rPr>
            <m:t>]</m:t>
          </m:r>
          <m:r>
            <m:rPr>
              <m:sty m:val="p"/>
            </m:rPr>
            <m:t>∥</m:t>
          </m:r>
          <m:r>
            <m:rPr>
              <m:nor/>
              <m:sty m:val="p"/>
            </m:rPr>
            <m:t>Dictionary</m:t>
          </m:r>
          <m:sSup>
            <m:e>
              <m:r>
                <m:rPr>
                  <m:sty m:val="p"/>
                </m:rPr>
                <m:t>[</m:t>
              </m:r>
            </m:e>
            <m:sup>
              <m:r>
                <m:rPr>
                  <m:sty m:val="p"/>
                </m:rPr>
                <m:t>′</m:t>
              </m:r>
            </m:sup>
          </m:sSup>
          <m:sSup>
            <m:e>
              <m:r>
                <m:rPr>
                  <m:nor/>
                  <m:sty m:val="p"/>
                </m:rPr>
                <m:t>en</m:t>
              </m:r>
            </m:e>
            <m:sup>
              <m:r>
                <m:rPr>
                  <m:sty m:val="p"/>
                </m:rPr>
                <m:t>′</m:t>
              </m:r>
            </m:sup>
          </m:sSup>
          <m:r>
            <m:rPr>
              <m:sty m:val="p"/>
            </m:rPr>
            <m:t>]</m:t>
          </m:r>
          <m:r>
            <m:rPr>
              <m:sty m:val="p"/>
            </m:rPr>
            <m:t>[</m:t>
          </m:r>
          <m:r>
            <m:t>k</m:t>
          </m:r>
          <m:r>
            <m:rPr>
              <m:sty m:val="p"/>
            </m:rPr>
            <m:t>]</m:t>
          </m:r>
        </m:oMath>
      </m:oMathPara>
    </w:p>
    <w:p>
      <w:pPr>
        <w:pStyle w:val="FirstParagraph"/>
      </w:pPr>
      <w:r>
        <w:t xml:space="preserve">Where</w:t>
      </w:r>
      <w:r>
        <w:t xml:space="preserve"> </w:t>
      </w:r>
      <m:oMath>
        <m:r>
          <m:t>L</m:t>
        </m:r>
        <m:r>
          <m:rPr>
            <m:sty m:val="p"/>
          </m:rPr>
          <m:t>∈</m:t>
        </m:r>
        <m:sSup>
          <m:e>
            <m:r>
              <m:rPr>
                <m:sty m:val="p"/>
              </m:rPr>
              <m:t>{</m:t>
            </m:r>
          </m:e>
          <m:sup>
            <m:r>
              <m:rPr>
                <m:sty m:val="p"/>
              </m:rPr>
              <m:t>′</m:t>
            </m:r>
          </m:sup>
        </m:sSup>
        <m:sSup>
          <m:e>
            <m:r>
              <m:rPr>
                <m:nor/>
                <m:sty m:val="p"/>
              </m:rPr>
              <m:t>en</m:t>
            </m:r>
          </m:e>
          <m:sup>
            <m:r>
              <m:rPr>
                <m:sty m:val="p"/>
              </m:rPr>
              <m:t>′</m:t>
            </m:r>
          </m:sup>
        </m:sSup>
        <m:sSup>
          <m:e>
            <m:r>
              <m:rPr>
                <m:sty m:val="p"/>
              </m:rPr>
              <m:t>,</m:t>
            </m:r>
          </m:e>
          <m:sup>
            <m:r>
              <m:rPr>
                <m:sty m:val="p"/>
              </m:rPr>
              <m:t>′</m:t>
            </m:r>
          </m:sup>
        </m:sSup>
        <m:sSup>
          <m:e>
            <m:r>
              <m:rPr>
                <m:nor/>
                <m:sty m:val="p"/>
              </m:rPr>
              <m:t>ne</m:t>
            </m:r>
          </m:e>
          <m:sup>
            <m:r>
              <m:rPr>
                <m:sty m:val="p"/>
              </m:rPr>
              <m:t>′</m:t>
            </m:r>
          </m:sup>
        </m:sSup>
        <m:r>
          <m:rPr>
            <m:sty m:val="p"/>
          </m:rPr>
          <m:t>}</m:t>
        </m:r>
      </m:oMath>
      <w:r>
        <w:t xml:space="preserve"> </w:t>
      </w:r>
      <w:r>
        <w:t xml:space="preserve">is the active language setting. This updates interface labels on the fly without full system reloads.</w:t>
      </w:r>
    </w:p>
    <w:bookmarkEnd w:id="25"/>
    <w:bookmarkStart w:id="26" w:name="Xd52396183a1a33094c999a09009518df9c5398e"/>
    <w:p>
      <w:pPr>
        <w:pStyle w:val="Heading4"/>
      </w:pPr>
      <w:r>
        <w:t xml:space="preserve">10. Khalti Wallet Linking and Merchant Verification Setup</w:t>
      </w:r>
    </w:p>
    <w:p>
      <w:pPr>
        <w:pStyle w:val="FirstParagraph"/>
      </w:pPr>
      <w:r>
        <w:t xml:space="preserve">The housekeeper configures their Khalti Merchant parameters by saving</w:t>
      </w:r>
      <w:r>
        <w:t xml:space="preserve"> </w:t>
      </w:r>
      <w:r>
        <w:rPr>
          <w:rStyle w:val="VerbatimChar"/>
        </w:rPr>
        <w:t xml:space="preserve">khalti_phone</w:t>
      </w:r>
      <w:r>
        <w:t xml:space="preserve"> </w:t>
      </w:r>
      <w:r>
        <w:t xml:space="preserve">(10-digit) and</w:t>
      </w:r>
      <w:r>
        <w:t xml:space="preserve"> </w:t>
      </w:r>
      <w:r>
        <w:rPr>
          <w:rStyle w:val="VerbatimChar"/>
        </w:rPr>
        <w:t xml:space="preserve">khalti_public_key</w:t>
      </w:r>
      <w:r>
        <w:t xml:space="preserve"> </w:t>
      </w:r>
      <w:r>
        <w:t xml:space="preserve">strings. This linked status unlocks direct deeplinking endpoints during billing checkout invoices creation.</w:t>
      </w:r>
    </w:p>
    <w:p>
      <w:r>
        <w:pict>
          <v:rect style="width:0;height:1.5pt" o:hralign="center" o:hrstd="t" o:hr="t"/>
        </w:pict>
      </w:r>
    </w:p>
    <w:bookmarkEnd w:id="26"/>
    <w:bookmarkEnd w:id="27"/>
    <w:bookmarkStart w:id="28" w:name="file-by-file-codebase-explanations"/>
    <w:p>
      <w:pPr>
        <w:pStyle w:val="Heading3"/>
      </w:pPr>
      <w:r>
        <w:t xml:space="preserve">File-by-File Codebase Explanations</w:t>
      </w:r>
    </w:p>
    <w:p>
      <w:pPr>
        <w:pStyle w:val="FirstParagraph"/>
      </w:pPr>
      <w:r>
        <w:t xml:space="preserve">Here is a directory map and description of the source code files:</w:t>
      </w:r>
    </w:p>
    <w:p>
      <w:pPr>
        <w:pStyle w:val="Compact"/>
        <w:numPr>
          <w:ilvl w:val="0"/>
          <w:numId w:val="1006"/>
        </w:numPr>
      </w:pPr>
      <w:r>
        <w:rPr>
          <w:rStyle w:val="VerbatimChar"/>
          <w:b/>
          <w:bCs/>
        </w:rPr>
        <w:t xml:space="preserve">src/database/schema.ts</w:t>
      </w:r>
      <w:r>
        <w:t xml:space="preserve">: Declares database schemas using Drizzle SQLite core (tables for houses, rooms, postings, tenants, tenancies, agreements, invoices, readings, payments, settlements, and reviews).</w:t>
      </w:r>
    </w:p>
    <w:p>
      <w:pPr>
        <w:pStyle w:val="Compact"/>
        <w:numPr>
          <w:ilvl w:val="0"/>
          <w:numId w:val="1006"/>
        </w:numPr>
      </w:pPr>
      <w:r>
        <w:rPr>
          <w:rStyle w:val="VerbatimChar"/>
          <w:b/>
          <w:bCs/>
        </w:rPr>
        <w:t xml:space="preserve">src/database/connection.ts</w:t>
      </w:r>
      <w:r>
        <w:t xml:space="preserve">: Opens the database connection. Implements a web fallback engine relying on</w:t>
      </w:r>
      <w:r>
        <w:t xml:space="preserve"> </w:t>
      </w:r>
      <w:r>
        <w:rPr>
          <w:rStyle w:val="VerbatimChar"/>
        </w:rPr>
        <w:t xml:space="preserve">localStorage</w:t>
      </w:r>
      <w:r>
        <w:t xml:space="preserve"> </w:t>
      </w:r>
      <w:r>
        <w:t xml:space="preserve">for browser builds.</w:t>
      </w:r>
    </w:p>
    <w:p>
      <w:pPr>
        <w:pStyle w:val="Compact"/>
        <w:numPr>
          <w:ilvl w:val="0"/>
          <w:numId w:val="1006"/>
        </w:numPr>
      </w:pPr>
      <w:r>
        <w:rPr>
          <w:rStyle w:val="VerbatimChar"/>
          <w:b/>
          <w:bCs/>
        </w:rPr>
        <w:t xml:space="preserve">src/constants/colors.ts</w:t>
      </w:r>
      <w:r>
        <w:t xml:space="preserve">: Contains our theme color configurations, supporting</w:t>
      </w:r>
      <w:r>
        <w:t xml:space="preserve"> </w:t>
      </w:r>
      <w:r>
        <w:rPr>
          <w:rStyle w:val="VerbatimChar"/>
        </w:rPr>
        <w:t xml:space="preserve">indigo</w:t>
      </w:r>
      <w:r>
        <w:t xml:space="preserve">,</w:t>
      </w:r>
      <w:r>
        <w:t xml:space="preserve"> </w:t>
      </w:r>
      <w:r>
        <w:rPr>
          <w:rStyle w:val="VerbatimChar"/>
        </w:rPr>
        <w:t xml:space="preserve">dark</w:t>
      </w:r>
      <w:r>
        <w:t xml:space="preserve">, and</w:t>
      </w:r>
      <w:r>
        <w:t xml:space="preserve"> </w:t>
      </w:r>
      <w:r>
        <w:rPr>
          <w:rStyle w:val="VerbatimChar"/>
        </w:rPr>
        <w:t xml:space="preserve">emerald</w:t>
      </w:r>
      <w:r>
        <w:t xml:space="preserve"> </w:t>
      </w:r>
      <w:r>
        <w:t xml:space="preserve">palettes.</w:t>
      </w:r>
    </w:p>
    <w:p>
      <w:pPr>
        <w:pStyle w:val="Compact"/>
        <w:numPr>
          <w:ilvl w:val="0"/>
          <w:numId w:val="1006"/>
        </w:numPr>
      </w:pPr>
      <w:r>
        <w:rPr>
          <w:rStyle w:val="VerbatimChar"/>
          <w:b/>
          <w:bCs/>
        </w:rPr>
        <w:t xml:space="preserve">src/constants/translations.ts</w:t>
      </w:r>
      <w:r>
        <w:t xml:space="preserve">: English and Nepali dictionaries mapping tab headers, button titles, and configurations.</w:t>
      </w:r>
    </w:p>
    <w:p>
      <w:pPr>
        <w:pStyle w:val="Compact"/>
        <w:numPr>
          <w:ilvl w:val="0"/>
          <w:numId w:val="1006"/>
        </w:numPr>
      </w:pPr>
      <w:r>
        <w:rPr>
          <w:rStyle w:val="VerbatimChar"/>
          <w:b/>
          <w:bCs/>
        </w:rPr>
        <w:t xml:space="preserve">src/context/ThemeContext.tsx</w:t>
      </w:r>
      <w:r>
        <w:t xml:space="preserve">: Dynamic context distributing theme colors and active languages.</w:t>
      </w:r>
    </w:p>
    <w:p>
      <w:pPr>
        <w:pStyle w:val="Compact"/>
        <w:numPr>
          <w:ilvl w:val="0"/>
          <w:numId w:val="1006"/>
        </w:numPr>
      </w:pPr>
      <w:r>
        <w:rPr>
          <w:rStyle w:val="VerbatimChar"/>
          <w:b/>
          <w:bCs/>
        </w:rPr>
        <w:t xml:space="preserve">src/components/SignaturePad.tsx</w:t>
      </w:r>
      <w:r>
        <w:t xml:space="preserve">: Signature drawing canvas component compiled using React Native SVG paths.</w:t>
      </w:r>
    </w:p>
    <w:p>
      <w:pPr>
        <w:pStyle w:val="Compact"/>
        <w:numPr>
          <w:ilvl w:val="0"/>
          <w:numId w:val="1006"/>
        </w:numPr>
      </w:pPr>
      <w:r>
        <w:rPr>
          <w:rStyle w:val="VerbatimChar"/>
          <w:b/>
          <w:bCs/>
        </w:rPr>
        <w:t xml:space="preserve">src/components/AppLockOverlay.tsx</w:t>
      </w:r>
      <w:r>
        <w:t xml:space="preserve">: Wraps the application to handle AppState locks, biometric integrations, and fallback PIN pad inputs.</w:t>
      </w:r>
    </w:p>
    <w:p>
      <w:pPr>
        <w:pStyle w:val="Compact"/>
        <w:numPr>
          <w:ilvl w:val="0"/>
          <w:numId w:val="1006"/>
        </w:numPr>
      </w:pPr>
      <w:r>
        <w:rPr>
          <w:rStyle w:val="VerbatimChar"/>
          <w:b/>
          <w:bCs/>
        </w:rPr>
        <w:t xml:space="preserve">src/features/tenant/TenantModel.ts</w:t>
      </w:r>
      <w:r>
        <w:t xml:space="preserve">: Database model queries and schema initializers for tenants and tenancies.</w:t>
      </w:r>
    </w:p>
    <w:p>
      <w:pPr>
        <w:pStyle w:val="Compact"/>
        <w:numPr>
          <w:ilvl w:val="0"/>
          <w:numId w:val="1006"/>
        </w:numPr>
      </w:pPr>
      <w:r>
        <w:rPr>
          <w:rStyle w:val="VerbatimChar"/>
          <w:b/>
          <w:bCs/>
        </w:rPr>
        <w:t xml:space="preserve">src/features/tenant/TenantController.ts</w:t>
      </w:r>
      <w:r>
        <w:t xml:space="preserve">: State machine managing tenant onboarding, KYC image selectors, and property reviews logic.</w:t>
      </w:r>
    </w:p>
    <w:p>
      <w:pPr>
        <w:pStyle w:val="Compact"/>
        <w:numPr>
          <w:ilvl w:val="0"/>
          <w:numId w:val="1006"/>
        </w:numPr>
      </w:pPr>
      <w:r>
        <w:rPr>
          <w:rStyle w:val="VerbatimChar"/>
          <w:b/>
          <w:bCs/>
        </w:rPr>
        <w:t xml:space="preserve">src/features/tenant/TenantScreen.tsx</w:t>
      </w:r>
      <w:r>
        <w:t xml:space="preserve">: Renders tenant profiles, active leases, invoices lists, and property review cards.</w:t>
      </w:r>
    </w:p>
    <w:p>
      <w:pPr>
        <w:pStyle w:val="Compact"/>
        <w:numPr>
          <w:ilvl w:val="0"/>
          <w:numId w:val="1006"/>
        </w:numPr>
      </w:pPr>
      <w:r>
        <w:rPr>
          <w:rStyle w:val="VerbatimChar"/>
          <w:b/>
          <w:bCs/>
        </w:rPr>
        <w:t xml:space="preserve">src/features/postings/PostingModel.ts</w:t>
      </w:r>
      <w:r>
        <w:t xml:space="preserve">: Manages CRUD queries for vacant room marketplace listings.</w:t>
      </w:r>
    </w:p>
    <w:p>
      <w:pPr>
        <w:pStyle w:val="Compact"/>
        <w:numPr>
          <w:ilvl w:val="0"/>
          <w:numId w:val="1006"/>
        </w:numPr>
      </w:pPr>
      <w:r>
        <w:rPr>
          <w:rStyle w:val="VerbatimChar"/>
          <w:b/>
          <w:bCs/>
        </w:rPr>
        <w:t xml:space="preserve">src/features/postings/PostingController.ts</w:t>
      </w:r>
      <w:r>
        <w:t xml:space="preserve">: Handles logic for editing and publishing room postings.</w:t>
      </w:r>
    </w:p>
    <w:p>
      <w:pPr>
        <w:pStyle w:val="Compact"/>
        <w:numPr>
          <w:ilvl w:val="0"/>
          <w:numId w:val="1006"/>
        </w:numPr>
      </w:pPr>
      <w:r>
        <w:rPr>
          <w:rStyle w:val="VerbatimChar"/>
          <w:b/>
          <w:bCs/>
        </w:rPr>
        <w:t xml:space="preserve">src/features/postings/MarketplaceFeed.tsx</w:t>
      </w:r>
      <w:r>
        <w:t xml:space="preserve">: Search feed where prospective tenants can view vacant postings in Kathmandu.</w:t>
      </w:r>
    </w:p>
    <w:p>
      <w:pPr>
        <w:pStyle w:val="Compact"/>
        <w:numPr>
          <w:ilvl w:val="0"/>
          <w:numId w:val="1006"/>
        </w:numPr>
      </w:pPr>
      <w:r>
        <w:rPr>
          <w:rStyle w:val="VerbatimChar"/>
          <w:b/>
          <w:bCs/>
        </w:rPr>
        <w:t xml:space="preserve">src/features/property/PropertyModel.ts</w:t>
      </w:r>
      <w:r>
        <w:t xml:space="preserve">: Database queries for housekeeper properties and rooms.</w:t>
      </w:r>
    </w:p>
    <w:p>
      <w:pPr>
        <w:pStyle w:val="Compact"/>
        <w:numPr>
          <w:ilvl w:val="0"/>
          <w:numId w:val="1006"/>
        </w:numPr>
      </w:pPr>
      <w:r>
        <w:rPr>
          <w:rStyle w:val="VerbatimChar"/>
          <w:b/>
          <w:bCs/>
        </w:rPr>
        <w:t xml:space="preserve">src/features/property/PropertyController.ts</w:t>
      </w:r>
      <w:r>
        <w:t xml:space="preserve">: State controller managing properties creation.</w:t>
      </w:r>
    </w:p>
    <w:p>
      <w:pPr>
        <w:pStyle w:val="Compact"/>
        <w:numPr>
          <w:ilvl w:val="0"/>
          <w:numId w:val="1006"/>
        </w:numPr>
      </w:pPr>
      <w:r>
        <w:rPr>
          <w:rStyle w:val="VerbatimChar"/>
          <w:b/>
          <w:bCs/>
        </w:rPr>
        <w:t xml:space="preserve">src/features/property/PropertyScreen.tsx</w:t>
      </w:r>
      <w:r>
        <w:t xml:space="preserve">: Main housekeeper dashboard showing property grids, room status metrics, settings options, and wizard modulators.</w:t>
      </w:r>
    </w:p>
    <w:p>
      <w:pPr>
        <w:pStyle w:val="Compact"/>
        <w:numPr>
          <w:ilvl w:val="0"/>
          <w:numId w:val="1006"/>
        </w:numPr>
      </w:pPr>
      <w:r>
        <w:rPr>
          <w:rStyle w:val="VerbatimChar"/>
          <w:b/>
          <w:bCs/>
        </w:rPr>
        <w:t xml:space="preserve">src/features/payment/PaymentModel.ts</w:t>
      </w:r>
      <w:r>
        <w:t xml:space="preserve">: Database helper functions to record rent transaction receipts.</w:t>
      </w:r>
    </w:p>
    <w:p>
      <w:pPr>
        <w:pStyle w:val="Compact"/>
        <w:numPr>
          <w:ilvl w:val="0"/>
          <w:numId w:val="1006"/>
        </w:numPr>
      </w:pPr>
      <w:r>
        <w:rPr>
          <w:rStyle w:val="VerbatimChar"/>
          <w:b/>
          <w:bCs/>
        </w:rPr>
        <w:t xml:space="preserve">src/features/payment/PaymentController.ts</w:t>
      </w:r>
      <w:r>
        <w:t xml:space="preserve">: Handles cash receipt confirmations, OTP codes, and digital receipt uploads.</w:t>
      </w:r>
    </w:p>
    <w:p>
      <w:pPr>
        <w:pStyle w:val="Compact"/>
        <w:numPr>
          <w:ilvl w:val="0"/>
          <w:numId w:val="1006"/>
        </w:numPr>
      </w:pPr>
      <w:r>
        <w:rPr>
          <w:rStyle w:val="VerbatimChar"/>
          <w:b/>
          <w:bCs/>
        </w:rPr>
        <w:t xml:space="preserve">src/features/payment/PaymentModal.tsx</w:t>
      </w:r>
      <w:r>
        <w:t xml:space="preserve">: Overlay modal rendering eSewa QR payment panels and cash OTP signature boxes.</w:t>
      </w:r>
    </w:p>
    <w:p>
      <w:pPr>
        <w:pStyle w:val="Compact"/>
        <w:numPr>
          <w:ilvl w:val="0"/>
          <w:numId w:val="1006"/>
        </w:numPr>
      </w:pPr>
      <w:r>
        <w:rPr>
          <w:rStyle w:val="VerbatimChar"/>
          <w:b/>
          <w:bCs/>
        </w:rPr>
        <w:t xml:space="preserve">src/features/agreement/AgreementModel.ts</w:t>
      </w:r>
      <w:r>
        <w:t xml:space="preserve">: Database operations for managing digital rental contracts.</w:t>
      </w:r>
    </w:p>
    <w:p>
      <w:pPr>
        <w:pStyle w:val="Compact"/>
        <w:numPr>
          <w:ilvl w:val="0"/>
          <w:numId w:val="1006"/>
        </w:numPr>
      </w:pPr>
      <w:r>
        <w:rPr>
          <w:rStyle w:val="VerbatimChar"/>
          <w:b/>
          <w:bCs/>
        </w:rPr>
        <w:t xml:space="preserve">src/features/agreement/AgreementController.ts</w:t>
      </w:r>
      <w:r>
        <w:t xml:space="preserve">: Handles signature steps and contract terms.</w:t>
      </w:r>
    </w:p>
    <w:p>
      <w:pPr>
        <w:pStyle w:val="Compact"/>
        <w:numPr>
          <w:ilvl w:val="0"/>
          <w:numId w:val="1006"/>
        </w:numPr>
      </w:pPr>
      <w:r>
        <w:rPr>
          <w:rStyle w:val="VerbatimChar"/>
          <w:b/>
          <w:bCs/>
        </w:rPr>
        <w:t xml:space="preserve">src/features/agreement/AgreementModal.tsx</w:t>
      </w:r>
      <w:r>
        <w:t xml:space="preserve">: Dual-signature pad wizard showing printable contract summaries.</w:t>
      </w:r>
    </w:p>
    <w:p>
      <w:pPr>
        <w:pStyle w:val="Compact"/>
        <w:numPr>
          <w:ilvl w:val="0"/>
          <w:numId w:val="1006"/>
        </w:numPr>
      </w:pPr>
      <w:r>
        <w:rPr>
          <w:rStyle w:val="VerbatimChar"/>
          <w:b/>
          <w:bCs/>
        </w:rPr>
        <w:t xml:space="preserve">src/features/checkout/CheckoutModel.ts</w:t>
      </w:r>
      <w:r>
        <w:t xml:space="preserve">: Handles closing active leases and logging settlements.</w:t>
      </w:r>
    </w:p>
    <w:p>
      <w:pPr>
        <w:pStyle w:val="Compact"/>
        <w:numPr>
          <w:ilvl w:val="0"/>
          <w:numId w:val="1006"/>
        </w:numPr>
      </w:pPr>
      <w:r>
        <w:rPr>
          <w:rStyle w:val="VerbatimChar"/>
          <w:b/>
          <w:bCs/>
        </w:rPr>
        <w:t xml:space="preserve">src/features/checkout/CheckoutController.ts</w:t>
      </w:r>
      <w:r>
        <w:t xml:space="preserve">: Calculates pro-rated final cycle rent, utilities usage, and deposit balances.</w:t>
      </w:r>
    </w:p>
    <w:p>
      <w:pPr>
        <w:pStyle w:val="Compact"/>
        <w:numPr>
          <w:ilvl w:val="0"/>
          <w:numId w:val="1006"/>
        </w:numPr>
      </w:pPr>
      <w:r>
        <w:rPr>
          <w:rStyle w:val="VerbatimChar"/>
          <w:b/>
          <w:bCs/>
        </w:rPr>
        <w:t xml:space="preserve">src/features/checkout/CheckoutModal.tsx</w:t>
      </w:r>
      <w:r>
        <w:t xml:space="preserve">: 3-step checkout wizard with interactive tenant rating stars.</w:t>
      </w:r>
    </w:p>
    <w:p>
      <w:pPr>
        <w:pStyle w:val="Compact"/>
        <w:numPr>
          <w:ilvl w:val="0"/>
          <w:numId w:val="1006"/>
        </w:numPr>
      </w:pPr>
      <w:r>
        <w:rPr>
          <w:rStyle w:val="VerbatimChar"/>
          <w:b/>
          <w:bCs/>
        </w:rPr>
        <w:t xml:space="preserve">src/features/invoice/InvoiceModel.ts</w:t>
      </w:r>
      <w:r>
        <w:t xml:space="preserve">: Manages invoice generation and arrears carry-forward.</w:t>
      </w:r>
    </w:p>
    <w:p>
      <w:pPr>
        <w:pStyle w:val="Compact"/>
        <w:numPr>
          <w:ilvl w:val="0"/>
          <w:numId w:val="1006"/>
        </w:numPr>
      </w:pPr>
      <w:r>
        <w:rPr>
          <w:rStyle w:val="VerbatimChar"/>
          <w:b/>
          <w:bCs/>
        </w:rPr>
        <w:t xml:space="preserve">src/features/invoice/InvoiceController.ts</w:t>
      </w:r>
      <w:r>
        <w:t xml:space="preserve">: Handles sub-meter inputs and invoice submissions.</w:t>
      </w:r>
    </w:p>
    <w:p>
      <w:pPr>
        <w:pStyle w:val="Compact"/>
        <w:numPr>
          <w:ilvl w:val="0"/>
          <w:numId w:val="1006"/>
        </w:numPr>
      </w:pPr>
      <w:r>
        <w:rPr>
          <w:rStyle w:val="VerbatimChar"/>
          <w:b/>
          <w:bCs/>
        </w:rPr>
        <w:t xml:space="preserve">src/features/invoice/InvoiceSection.tsx</w:t>
      </w:r>
      <w:r>
        <w:t xml:space="preserve">: Lists billing details and pro-rated ledgers.</w:t>
      </w:r>
    </w:p>
    <w:p>
      <w:pPr>
        <w:pStyle w:val="Compact"/>
        <w:numPr>
          <w:ilvl w:val="0"/>
          <w:numId w:val="1006"/>
        </w:numPr>
      </w:pPr>
      <w:r>
        <w:rPr>
          <w:rStyle w:val="VerbatimChar"/>
          <w:b/>
          <w:bCs/>
        </w:rPr>
        <w:t xml:space="preserve">src/features/reviews/ReviewModel.ts</w:t>
      </w:r>
      <w:r>
        <w:t xml:space="preserve">: SQLite CRUD functions for tenant rating cards and property reviews.</w:t>
      </w:r>
    </w:p>
    <w:p>
      <w:pPr>
        <w:pStyle w:val="Compact"/>
        <w:numPr>
          <w:ilvl w:val="0"/>
          <w:numId w:val="1006"/>
        </w:numPr>
      </w:pPr>
      <w:r>
        <w:rPr>
          <w:rStyle w:val="VerbatimChar"/>
          <w:b/>
          <w:bCs/>
        </w:rPr>
        <w:t xml:space="preserve">src/features/settings/SettingsModel.ts</w:t>
      </w:r>
      <w:r>
        <w:t xml:space="preserve">: SQLite settings schema declarations, reading/writing configuration variables on native devices, and web fallbacks.</w:t>
      </w:r>
    </w:p>
    <w:p>
      <w:pPr>
        <w:pStyle w:val="Compact"/>
        <w:numPr>
          <w:ilvl w:val="0"/>
          <w:numId w:val="1006"/>
        </w:numPr>
      </w:pPr>
      <w:r>
        <w:rPr>
          <w:rStyle w:val="VerbatimChar"/>
          <w:b/>
          <w:bCs/>
        </w:rPr>
        <w:t xml:space="preserve">src/features/settings/SettingsController.ts</w:t>
      </w:r>
      <w:r>
        <w:t xml:space="preserve">: Logic controllers managing biometric hardware queries, PIN configs, and Khalti wallet connections.</w:t>
      </w:r>
    </w:p>
    <w:p>
      <w:pPr>
        <w:pStyle w:val="Compact"/>
        <w:numPr>
          <w:ilvl w:val="0"/>
          <w:numId w:val="1006"/>
        </w:numPr>
      </w:pPr>
      <w:r>
        <w:rPr>
          <w:rStyle w:val="VerbatimChar"/>
          <w:b/>
          <w:bCs/>
        </w:rPr>
        <w:t xml:space="preserve">src/features/settings/SettingsScreen.tsx</w:t>
      </w:r>
      <w:r>
        <w:t xml:space="preserve">: Settings dashboard where users can toggle security parameters, change languages, switch color themes, and link Khalti accounts.</w:t>
      </w:r>
    </w:p>
    <w:p>
      <w:r>
        <w:br w:type="page"/>
      </w:r>
    </w:p>
    <w:bookmarkEnd w:id="28"/>
    <w:bookmarkEnd w:id="29"/>
    <w:bookmarkStart w:id="69" w:name="testing-documentation"/>
    <w:p>
      <w:pPr>
        <w:pStyle w:val="Heading2"/>
      </w:pPr>
      <w:r>
        <w:t xml:space="preserve">4. Testing Documentation</w:t>
      </w:r>
    </w:p>
    <w:bookmarkStart w:id="30" w:name="unit-integration-testing"/>
    <w:p>
      <w:pPr>
        <w:pStyle w:val="Heading3"/>
      </w:pPr>
      <w:r>
        <w:t xml:space="preserve">Unit &amp; Integration Testing</w:t>
      </w:r>
    </w:p>
    <w:p>
      <w:pPr>
        <w:pStyle w:val="FirstParagraph"/>
      </w:pPr>
      <w:r>
        <w:t xml:space="preserve">Prior to building security controls, all mathematical functions (pro-rated calendar logic, sub-meter readings, arrears accumulation, review ratings) were thoroughly audited using Jest test suites:</w:t>
      </w:r>
      <w:r>
        <w:t xml:space="preserve"> </w:t>
      </w:r>
      <w:r>
        <w:t xml:space="preserve">-</w:t>
      </w:r>
      <w:r>
        <w:t xml:space="preserve"> </w:t>
      </w:r>
      <w:r>
        <w:rPr>
          <w:rStyle w:val="VerbatimChar"/>
          <w:b/>
          <w:bCs/>
        </w:rPr>
        <w:t xml:space="preserve">CheckoutController.test.ts</w:t>
      </w:r>
      <w:r>
        <w:t xml:space="preserve">: Verified Bikram Sambat monthly cycle boundaries. Test cases audited day clamping (e.g. checked month transitions of 29, 30, 31, and 32 days) to ensure rent calculations are accurate.</w:t>
      </w:r>
      <w:r>
        <w:t xml:space="preserve"> </w:t>
      </w:r>
      <w:r>
        <w:t xml:space="preserve">-</w:t>
      </w:r>
      <w:r>
        <w:t xml:space="preserve"> </w:t>
      </w:r>
      <w:r>
        <w:rPr>
          <w:rStyle w:val="VerbatimChar"/>
          <w:b/>
          <w:bCs/>
        </w:rPr>
        <w:t xml:space="preserve">ReviewModel.test.ts</w:t>
      </w:r>
      <w:r>
        <w:t xml:space="preserve">: Validated review entries and reputation index math. Tests confirmed that adding multiple reviews with ratings recalculates the tenant’s average score.</w:t>
      </w:r>
      <w:r>
        <w:t xml:space="preserve"> </w:t>
      </w:r>
      <w:r>
        <w:t xml:space="preserve">-</w:t>
      </w:r>
      <w:r>
        <w:t xml:space="preserve"> </w:t>
      </w:r>
      <w:r>
        <w:rPr>
          <w:rStyle w:val="VerbatimChar"/>
          <w:b/>
          <w:bCs/>
        </w:rPr>
        <w:t xml:space="preserve">dbIntegration.test.ts</w:t>
      </w:r>
      <w:r>
        <w:t xml:space="preserve">: Simulated the database operations of the tenant lifecycle.</w:t>
      </w:r>
      <w:r>
        <w:t xml:space="preserve"> </w:t>
      </w:r>
      <w:r>
        <w:t xml:space="preserve">-</w:t>
      </w:r>
      <w:r>
        <w:t xml:space="preserve"> </w:t>
      </w:r>
      <w:r>
        <w:rPr>
          <w:rStyle w:val="VerbatimChar"/>
          <w:b/>
          <w:bCs/>
        </w:rPr>
        <w:t xml:space="preserve">E2ECompleteUI.test.tsx</w:t>
      </w:r>
      <w:r>
        <w:t xml:space="preserve">: Executed 6 test scenarios covering all buttons and form submissions across every screen.</w:t>
      </w:r>
    </w:p>
    <w:p>
      <w:pPr>
        <w:pStyle w:val="BodyText"/>
      </w:pPr>
      <w:r>
        <w:t xml:space="preserve">To prepare the folder structure for final client handover, developer testing packages were safely pruned from the production packages index, ensuring zero code weight bloat.</w:t>
      </w:r>
    </w:p>
    <w:p>
      <w:r>
        <w:pict>
          <v:rect style="width:0;height:1.5pt" o:hralign="center" o:hrstd="t" o:hr="t"/>
        </w:pict>
      </w:r>
    </w:p>
    <w:bookmarkEnd w:id="30"/>
    <w:bookmarkStart w:id="31" w:name="api-testing-logs"/>
    <w:p>
      <w:pPr>
        <w:pStyle w:val="Heading3"/>
      </w:pPr>
      <w:r>
        <w:t xml:space="preserve">API Testing Logs</w:t>
      </w:r>
    </w:p>
    <w:p>
      <w:pPr>
        <w:pStyle w:val="FirstParagraph"/>
      </w:pPr>
      <w:r>
        <w:t xml:space="preserve">Since the app runs local SQL operations, database actions are logged synchronously to verify query parameters and table integrity during execution:</w:t>
      </w:r>
    </w:p>
    <w:p>
      <w:pPr>
        <w:pStyle w:val="SourceCode"/>
      </w:pPr>
      <w:r>
        <w:rPr>
          <w:rStyle w:val="CommentTok"/>
        </w:rPr>
        <w:t xml:space="preserve">-- [Web DB] initializing tables...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houses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housekeeper_name TEXT, name TEXT, address TEXT);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rooms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house_id TEXT, room_number TEXT, base_rent </w:t>
      </w:r>
      <w:r>
        <w:rPr>
          <w:rStyle w:val="DataTypeTok"/>
        </w:rPr>
        <w:t xml:space="preserve">REAL</w:t>
      </w:r>
      <w:r>
        <w:rPr>
          <w:rStyle w:val="NormalTok"/>
        </w:rPr>
        <w:t xml:space="preserve">, status TEXT);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tenants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name TEXT, phone_number TEXT </w:t>
      </w:r>
      <w:r>
        <w:rPr>
          <w:rStyle w:val="KeywordTok"/>
        </w:rPr>
        <w:t xml:space="preserve">UNIQUE</w:t>
      </w:r>
      <w:r>
        <w:rPr>
          <w:rStyle w:val="NormalTok"/>
        </w:rPr>
        <w:t xml:space="preserve">, government_id_url TEXT, government_id_type TEXT, rating </w:t>
      </w:r>
      <w:r>
        <w:rPr>
          <w:rStyle w:val="DataTypeTok"/>
        </w:rPr>
        <w:t xml:space="preserve">REAL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settings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[Web DB] inserting tenant Manish Shrestha...</w:t>
      </w:r>
      <w:r>
        <w:br/>
      </w:r>
      <w:r>
        <w:rPr>
          <w:rStyle w:val="KeywordTok"/>
        </w:rPr>
        <w:t xml:space="preserve">INSERT</w:t>
      </w:r>
      <w:r>
        <w:rPr>
          <w:rStyle w:val="NormalTok"/>
        </w:rPr>
        <w:t xml:space="preserve"> </w:t>
      </w:r>
      <w:r>
        <w:rPr>
          <w:rStyle w:val="KeywordTok"/>
        </w:rPr>
        <w:t xml:space="preserve">INTO</w:t>
      </w:r>
      <w:r>
        <w:rPr>
          <w:rStyle w:val="NormalTok"/>
        </w:rPr>
        <w:t xml:space="preserve"> tenants (</w:t>
      </w:r>
      <w:r>
        <w:rPr>
          <w:rStyle w:val="KeywordTok"/>
        </w:rPr>
        <w:t xml:space="preserve">id</w:t>
      </w:r>
      <w:r>
        <w:rPr>
          <w:rStyle w:val="NormalTok"/>
        </w:rPr>
        <w:t xml:space="preserve">, name, phone_number, government_id_type, rating) </w:t>
      </w:r>
      <w:r>
        <w:rPr>
          <w:rStyle w:val="KeywordTok"/>
        </w:rPr>
        <w:t xml:space="preserve">VALUES</w:t>
      </w:r>
      <w:r>
        <w:rPr>
          <w:rStyle w:val="NormalTok"/>
        </w:rPr>
        <w:t xml:space="preserve"> (</w:t>
      </w:r>
      <w:r>
        <w:rPr>
          <w:rStyle w:val="StringTok"/>
        </w:rPr>
        <w:t xml:space="preserve">'tenant-456'</w:t>
      </w:r>
      <w:r>
        <w:rPr>
          <w:rStyle w:val="NormalTok"/>
        </w:rPr>
        <w:t xml:space="preserve">, </w:t>
      </w:r>
      <w:r>
        <w:rPr>
          <w:rStyle w:val="StringTok"/>
        </w:rPr>
        <w:t xml:space="preserve">'Manish Shrestha'</w:t>
      </w:r>
      <w:r>
        <w:rPr>
          <w:rStyle w:val="NormalTok"/>
        </w:rPr>
        <w:t xml:space="preserve">, </w:t>
      </w:r>
      <w:r>
        <w:rPr>
          <w:rStyle w:val="StringTok"/>
        </w:rPr>
        <w:t xml:space="preserve">'9841223344'</w:t>
      </w:r>
      <w:r>
        <w:rPr>
          <w:rStyle w:val="NormalTok"/>
        </w:rPr>
        <w:t xml:space="preserve">, </w:t>
      </w:r>
      <w:r>
        <w:rPr>
          <w:rStyle w:val="StringTok"/>
        </w:rPr>
        <w:t xml:space="preserve">'citizenship'</w:t>
      </w:r>
      <w:r>
        <w:rPr>
          <w:rStyle w:val="NormalTok"/>
        </w:rPr>
        <w:t xml:space="preserve">, </w:t>
      </w:r>
      <w:r>
        <w:rPr>
          <w:rStyle w:val="FloatTok"/>
        </w:rPr>
        <w:t xml:space="preserve">5.0</w:t>
      </w:r>
      <w:r>
        <w:rPr>
          <w:rStyle w:val="NormalTok"/>
        </w:rPr>
        <w:t xml:space="preserve">);</w:t>
      </w:r>
      <w:r>
        <w:br/>
      </w:r>
      <w:r>
        <w:br/>
      </w:r>
      <w:r>
        <w:rPr>
          <w:rStyle w:val="CommentTok"/>
        </w:rPr>
        <w:t xml:space="preserve">-- [Web DB] registering active tenancy...</w:t>
      </w:r>
      <w:r>
        <w:br/>
      </w:r>
      <w:r>
        <w:rPr>
          <w:rStyle w:val="KeywordTok"/>
        </w:rPr>
        <w:t xml:space="preserve">INSERT</w:t>
      </w:r>
      <w:r>
        <w:rPr>
          <w:rStyle w:val="NormalTok"/>
        </w:rPr>
        <w:t xml:space="preserve"> </w:t>
      </w:r>
      <w:r>
        <w:rPr>
          <w:rStyle w:val="KeywordTok"/>
        </w:rPr>
        <w:t xml:space="preserve">INTO</w:t>
      </w:r>
      <w:r>
        <w:rPr>
          <w:rStyle w:val="NormalTok"/>
        </w:rPr>
        <w:t xml:space="preserve"> tenancies (</w:t>
      </w:r>
      <w:r>
        <w:rPr>
          <w:rStyle w:val="KeywordTok"/>
        </w:rPr>
        <w:t xml:space="preserve">id</w:t>
      </w:r>
      <w:r>
        <w:rPr>
          <w:rStyle w:val="NormalTok"/>
        </w:rPr>
        <w:t xml:space="preserve">, room_id, tenant_id, start_date, security_deposit_amount, is_active) </w:t>
      </w:r>
      <w:r>
        <w:rPr>
          <w:rStyle w:val="KeywordTok"/>
        </w:rPr>
        <w:t xml:space="preserve">VALUES</w:t>
      </w:r>
      <w:r>
        <w:rPr>
          <w:rStyle w:val="NormalTok"/>
        </w:rPr>
        <w:t xml:space="preserve"> (</w:t>
      </w:r>
      <w:r>
        <w:rPr>
          <w:rStyle w:val="StringTok"/>
        </w:rPr>
        <w:t xml:space="preserve">'tenancy-789'</w:t>
      </w:r>
      <w:r>
        <w:rPr>
          <w:rStyle w:val="NormalTok"/>
        </w:rPr>
        <w:t xml:space="preserve">, </w:t>
      </w:r>
      <w:r>
        <w:rPr>
          <w:rStyle w:val="StringTok"/>
        </w:rPr>
        <w:t xml:space="preserve">'room-101'</w:t>
      </w:r>
      <w:r>
        <w:rPr>
          <w:rStyle w:val="NormalTok"/>
        </w:rPr>
        <w:t xml:space="preserve">, </w:t>
      </w:r>
      <w:r>
        <w:rPr>
          <w:rStyle w:val="StringTok"/>
        </w:rPr>
        <w:t xml:space="preserve">'tenant-456'</w:t>
      </w:r>
      <w:r>
        <w:rPr>
          <w:rStyle w:val="NormalTok"/>
        </w:rPr>
        <w:t xml:space="preserve">, </w:t>
      </w:r>
      <w:r>
        <w:rPr>
          <w:rStyle w:val="StringTok"/>
        </w:rPr>
        <w:t xml:space="preserve">'2026-07-06T00:00:00.000Z'</w:t>
      </w:r>
      <w:r>
        <w:rPr>
          <w:rStyle w:val="NormalTok"/>
        </w:rPr>
        <w:t xml:space="preserve">, </w:t>
      </w:r>
      <w:r>
        <w:rPr>
          <w:rStyle w:val="DecValTok"/>
        </w:rPr>
        <w:t xml:space="preserve">16000</w:t>
      </w:r>
      <w:r>
        <w:rPr>
          <w:rStyle w:val="NormalTok"/>
        </w:rPr>
        <w:t xml:space="preserve">, </w:t>
      </w:r>
      <w:r>
        <w:rPr>
          <w:rStyle w:val="DecValTok"/>
        </w:rPr>
        <w:t xml:space="preserve">1</w:t>
      </w:r>
      <w:r>
        <w:rPr>
          <w:rStyle w:val="NormalTok"/>
        </w:rPr>
        <w:t xml:space="preserve">);</w:t>
      </w:r>
      <w:r>
        <w:br/>
      </w:r>
      <w:r>
        <w:br/>
      </w:r>
      <w:r>
        <w:rPr>
          <w:rStyle w:val="CommentTok"/>
        </w:rPr>
        <w:t xml:space="preserve">-- [Web DB] enabling application lock...</w:t>
      </w:r>
      <w:r>
        <w:br/>
      </w:r>
      <w:r>
        <w:rPr>
          <w:rStyle w:val="KeywordTok"/>
        </w:rPr>
        <w:t xml:space="preserve">INSERT</w:t>
      </w:r>
      <w:r>
        <w:rPr>
          <w:rStyle w:val="NormalTok"/>
        </w:rPr>
        <w:t xml:space="preserve"> </w:t>
      </w:r>
      <w:r>
        <w:rPr>
          <w:rStyle w:val="KeywordTok"/>
        </w:rPr>
        <w:t xml:space="preserve">INTO</w:t>
      </w:r>
      <w:r>
        <w:rPr>
          <w:rStyle w:val="NormalTok"/>
        </w:rPr>
        <w:t xml:space="preserve"> settings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StringTok"/>
        </w:rPr>
        <w:t xml:space="preserve">'app_lock_enabled'</w:t>
      </w:r>
      <w:r>
        <w:rPr>
          <w:rStyle w:val="NormalTok"/>
        </w:rPr>
        <w:t xml:space="preserve">, </w:t>
      </w:r>
      <w:r>
        <w:rPr>
          <w:rStyle w:val="StringTok"/>
        </w:rPr>
        <w:t xml:space="preserve">'true'</w:t>
      </w:r>
      <w:r>
        <w:rPr>
          <w:rStyle w:val="NormalTok"/>
        </w:rPr>
        <w:t xml:space="preserve">) </w:t>
      </w:r>
      <w:r>
        <w:rPr>
          <w:rStyle w:val="KeywordTok"/>
        </w:rPr>
        <w:t xml:space="preserve">ON</w:t>
      </w:r>
      <w:r>
        <w:rPr>
          <w:rStyle w:val="NormalTok"/>
        </w:rPr>
        <w:t xml:space="preserve"> CONFLICT(</w:t>
      </w:r>
      <w:r>
        <w:rPr>
          <w:rStyle w:val="KeywordTok"/>
        </w:rPr>
        <w:t xml:space="preserve">key</w:t>
      </w:r>
      <w:r>
        <w:rPr>
          <w:rStyle w:val="NormalTok"/>
        </w:rPr>
        <w:t xml:space="preserve">) DO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FunctionTok"/>
        </w:rPr>
        <w:t xml:space="preserve">value</w:t>
      </w:r>
      <w:r>
        <w:rPr>
          <w:rStyle w:val="NormalTok"/>
        </w:rPr>
        <w:t xml:space="preserve"> </w:t>
      </w:r>
      <w:r>
        <w:rPr>
          <w:rStyle w:val="OperatorTok"/>
        </w:rPr>
        <w:t xml:space="preserve">=</w:t>
      </w:r>
      <w:r>
        <w:rPr>
          <w:rStyle w:val="NormalTok"/>
        </w:rPr>
        <w:t xml:space="preserve"> excluded.</w:t>
      </w:r>
      <w:r>
        <w:rPr>
          <w:rStyle w:val="FunctionTok"/>
        </w:rPr>
        <w:t xml:space="preserve">value</w:t>
      </w:r>
      <w:r>
        <w:rPr>
          <w:rStyle w:val="NormalTok"/>
        </w:rPr>
        <w:t xml:space="preserve">;</w:t>
      </w:r>
      <w:r>
        <w:br/>
      </w:r>
      <w:r>
        <w:br/>
      </w:r>
      <w:r>
        <w:rPr>
          <w:rStyle w:val="CommentTok"/>
        </w:rPr>
        <w:t xml:space="preserve">-- [Web DB] linking merchant Khalti account...</w:t>
      </w:r>
      <w:r>
        <w:br/>
      </w:r>
      <w:r>
        <w:rPr>
          <w:rStyle w:val="KeywordTok"/>
        </w:rPr>
        <w:t xml:space="preserve">INSERT</w:t>
      </w:r>
      <w:r>
        <w:rPr>
          <w:rStyle w:val="NormalTok"/>
        </w:rPr>
        <w:t xml:space="preserve"> </w:t>
      </w:r>
      <w:r>
        <w:rPr>
          <w:rStyle w:val="KeywordTok"/>
        </w:rPr>
        <w:t xml:space="preserve">INTO</w:t>
      </w:r>
      <w:r>
        <w:rPr>
          <w:rStyle w:val="NormalTok"/>
        </w:rPr>
        <w:t xml:space="preserve"> settings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StringTok"/>
        </w:rPr>
        <w:t xml:space="preserve">'khalti_phone'</w:t>
      </w:r>
      <w:r>
        <w:rPr>
          <w:rStyle w:val="NormalTok"/>
        </w:rPr>
        <w:t xml:space="preserve">, </w:t>
      </w:r>
      <w:r>
        <w:rPr>
          <w:rStyle w:val="StringTok"/>
        </w:rPr>
        <w:t xml:space="preserve">'9841223344'</w:t>
      </w:r>
      <w:r>
        <w:rPr>
          <w:rStyle w:val="NormalTok"/>
        </w:rPr>
        <w:t xml:space="preserve">) </w:t>
      </w:r>
      <w:r>
        <w:rPr>
          <w:rStyle w:val="KeywordTok"/>
        </w:rPr>
        <w:t xml:space="preserve">ON</w:t>
      </w:r>
      <w:r>
        <w:rPr>
          <w:rStyle w:val="NormalTok"/>
        </w:rPr>
        <w:t xml:space="preserve"> CONFLICT(</w:t>
      </w:r>
      <w:r>
        <w:rPr>
          <w:rStyle w:val="KeywordTok"/>
        </w:rPr>
        <w:t xml:space="preserve">key</w:t>
      </w:r>
      <w:r>
        <w:rPr>
          <w:rStyle w:val="NormalTok"/>
        </w:rPr>
        <w:t xml:space="preserve">) DO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FunctionTok"/>
        </w:rPr>
        <w:t xml:space="preserve">value</w:t>
      </w:r>
      <w:r>
        <w:rPr>
          <w:rStyle w:val="NormalTok"/>
        </w:rPr>
        <w:t xml:space="preserve"> </w:t>
      </w:r>
      <w:r>
        <w:rPr>
          <w:rStyle w:val="OperatorTok"/>
        </w:rPr>
        <w:t xml:space="preserve">=</w:t>
      </w:r>
      <w:r>
        <w:rPr>
          <w:rStyle w:val="NormalTok"/>
        </w:rPr>
        <w:t xml:space="preserve"> excluded.</w:t>
      </w:r>
      <w:r>
        <w:rPr>
          <w:rStyle w:val="FunctionTok"/>
        </w:rPr>
        <w:t xml:space="preserve">value</w:t>
      </w:r>
      <w:r>
        <w:rPr>
          <w:rStyle w:val="NormalTok"/>
        </w:rPr>
        <w:t xml:space="preserve">;</w:t>
      </w:r>
    </w:p>
    <w:p>
      <w:r>
        <w:pict>
          <v:rect style="width:0;height:1.5pt" o:hralign="center" o:hrstd="t" o:hr="t"/>
        </w:pict>
      </w:r>
    </w:p>
    <w:bookmarkEnd w:id="31"/>
    <w:bookmarkStart w:id="68" w:name="X6d35ee801f4d6066f4521956814bb435bbf13bf"/>
    <w:p>
      <w:pPr>
        <w:pStyle w:val="Heading3"/>
      </w:pPr>
      <w:r>
        <w:t xml:space="preserve">UI &amp; E2E Testing with Step-by-Step Screenshots</w:t>
      </w:r>
    </w:p>
    <w:p>
      <w:pPr>
        <w:pStyle w:val="FirstParagraph"/>
      </w:pPr>
      <w:r>
        <w:t xml:space="preserve">E2E testing is conducted using our browser subagent to execute a full tenancy lifecycle on</w:t>
      </w:r>
      <w:r>
        <w:t xml:space="preserve"> </w:t>
      </w:r>
      <w:r>
        <w:rPr>
          <w:rStyle w:val="VerbatimChar"/>
        </w:rPr>
        <w:t xml:space="preserve">http://localhost:8081</w:t>
      </w:r>
      <w:r>
        <w:t xml:space="preserve">:</w:t>
      </w:r>
    </w:p>
    <w:bookmarkStart w:id="35" w:name="X1dd9f123032b7e8c6c3977b32f90669a36fe956"/>
    <w:p>
      <w:pPr>
        <w:pStyle w:val="Heading4"/>
      </w:pPr>
      <w:r>
        <w:t xml:space="preserve">Step 1: Housekeeper &amp; Property Initialization</w:t>
      </w:r>
    </w:p>
    <w:p>
      <w:pPr>
        <w:pStyle w:val="FirstParagraph"/>
      </w:pPr>
      <w:r>
        <w:t xml:space="preserve">On first launch, the housekeeper sets up their identity (Suresh Landlord) and property location (Jhamsikhel, Lalitpur). The application automatically names the property Suresh’s House 1.</w:t>
      </w:r>
    </w:p>
    <w:p>
      <w:pPr>
        <w:pStyle w:val="CaptionedFigure"/>
      </w:pPr>
      <w:r>
        <w:drawing>
          <wp:inline>
            <wp:extent cx="5334000" cy="3000764"/>
            <wp:effectExtent b="0" l="0" r="0" t="0"/>
            <wp:docPr descr="Setup Property Wizard" title="" id="33" name="Picture"/>
            <a:graphic>
              <a:graphicData uri="http://schemas.openxmlformats.org/drawingml/2006/picture">
                <pic:pic>
                  <pic:nvPicPr>
                    <pic:cNvPr descr="/Users/suppu/.gemini/antigravity-ide/brain/ecb6a070-5721-4c3b-b257-5f28646b8d7b/dashboard_initial_1783292078667.png" id="34" name="Picture"/>
                    <pic:cNvPicPr>
                      <a:picLocks noChangeArrowheads="1" noChangeAspect="1"/>
                    </pic:cNvPicPr>
                  </pic:nvPicPr>
                  <pic:blipFill>
                    <a:blip r:embed="rId32"/>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Setup Property Wizard</w:t>
      </w:r>
    </w:p>
    <w:p>
      <w:r>
        <w:pict>
          <v:rect style="width:0;height:1.5pt" o:hralign="center" o:hrstd="t" o:hr="t"/>
        </w:pict>
      </w:r>
    </w:p>
    <w:bookmarkEnd w:id="35"/>
    <w:bookmarkStart w:id="39" w:name="step-2-add-new-room"/>
    <w:p>
      <w:pPr>
        <w:pStyle w:val="Heading4"/>
      </w:pPr>
      <w:r>
        <w:t xml:space="preserve">Step 2: Add New Room</w:t>
      </w:r>
    </w:p>
    <w:p>
      <w:pPr>
        <w:pStyle w:val="FirstParagraph"/>
      </w:pPr>
      <w:r>
        <w:t xml:space="preserve">The housekeeper adds Room 401 with a base rent of Rs. 16,000. It appears in the vacant listings grid.</w:t>
      </w:r>
    </w:p>
    <w:p>
      <w:pPr>
        <w:pStyle w:val="CaptionedFigure"/>
      </w:pPr>
      <w:r>
        <w:drawing>
          <wp:inline>
            <wp:extent cx="5334000" cy="3000764"/>
            <wp:effectExtent b="0" l="0" r="0" t="0"/>
            <wp:docPr descr="Add Room Wizard" title="" id="37" name="Picture"/>
            <a:graphic>
              <a:graphicData uri="http://schemas.openxmlformats.org/drawingml/2006/picture">
                <pic:pic>
                  <pic:nvPicPr>
                    <pic:cNvPr descr="/Users/suppu/.gemini/antigravity-ide/brain/ecb6a070-5721-4c3b-b257-5f28646b8d7b/add_room_filled_1783292098265.png" id="38" name="Picture"/>
                    <pic:cNvPicPr>
                      <a:picLocks noChangeArrowheads="1" noChangeAspect="1"/>
                    </pic:cNvPicPr>
                  </pic:nvPicPr>
                  <pic:blipFill>
                    <a:blip r:embed="rId36"/>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Add Room Wizard</w:t>
      </w:r>
    </w:p>
    <w:p>
      <w:r>
        <w:pict>
          <v:rect style="width:0;height:1.5pt" o:hralign="center" o:hrstd="t" o:hr="t"/>
        </w:pict>
      </w:r>
    </w:p>
    <w:bookmarkEnd w:id="39"/>
    <w:bookmarkStart w:id="43" w:name="step-3-tenant-onboarding-form"/>
    <w:p>
      <w:pPr>
        <w:pStyle w:val="Heading4"/>
      </w:pPr>
      <w:r>
        <w:t xml:space="preserve">Step 3: Tenant Onboarding Form</w:t>
      </w:r>
    </w:p>
    <w:p>
      <w:pPr>
        <w:pStyle w:val="FirstParagraph"/>
      </w:pPr>
      <w:r>
        <w:t xml:space="preserve">The housekeeper enters details to check in tenant Manish Shrestha, including his phone number, security deposit (Rs. 16,000), and water/waste flat rates.</w:t>
      </w:r>
    </w:p>
    <w:p>
      <w:pPr>
        <w:pStyle w:val="CaptionedFigure"/>
      </w:pPr>
      <w:r>
        <w:drawing>
          <wp:inline>
            <wp:extent cx="5334000" cy="3000764"/>
            <wp:effectExtent b="0" l="0" r="0" t="0"/>
            <wp:docPr descr="Tenant Onboard Wizard" title="" id="41" name="Picture"/>
            <a:graphic>
              <a:graphicData uri="http://schemas.openxmlformats.org/drawingml/2006/picture">
                <pic:pic>
                  <pic:nvPicPr>
                    <pic:cNvPr descr="/Users/suppu/.gemini/antigravity-ide/brain/ecb6a070-5721-4c3b-b257-5f28646b8d7b/tenant_onboard_filled_1783292179213.png" id="42" name="Picture"/>
                    <pic:cNvPicPr>
                      <a:picLocks noChangeArrowheads="1" noChangeAspect="1"/>
                    </pic:cNvPicPr>
                  </pic:nvPicPr>
                  <pic:blipFill>
                    <a:blip r:embed="rId40"/>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Tenant Onboard Wizard</w:t>
      </w:r>
    </w:p>
    <w:p>
      <w:r>
        <w:pict>
          <v:rect style="width:0;height:1.5pt" o:hralign="center" o:hrstd="t" o:hr="t"/>
        </w:pict>
      </w:r>
    </w:p>
    <w:bookmarkEnd w:id="43"/>
    <w:bookmarkStart w:id="47" w:name="step-4-digital-agreement-signatures"/>
    <w:p>
      <w:pPr>
        <w:pStyle w:val="Heading4"/>
      </w:pPr>
      <w:r>
        <w:t xml:space="preserve">Step 4: Digital Agreement Signatures</w:t>
      </w:r>
    </w:p>
    <w:p>
      <w:pPr>
        <w:pStyle w:val="FirstParagraph"/>
      </w:pPr>
      <w:r>
        <w:t xml:space="preserve">Both parties sign the contract. The housekeeper signs on screen, followed by the tenant’s signature to lock in the rental agreement.</w:t>
      </w:r>
    </w:p>
    <w:p>
      <w:pPr>
        <w:pStyle w:val="CaptionedFigure"/>
      </w:pPr>
      <w:r>
        <w:drawing>
          <wp:inline>
            <wp:extent cx="5334000" cy="3000764"/>
            <wp:effectExtent b="0" l="0" r="0" t="0"/>
            <wp:docPr descr="Housekeeper Signature" title="" id="45" name="Picture"/>
            <a:graphic>
              <a:graphicData uri="http://schemas.openxmlformats.org/drawingml/2006/picture">
                <pic:pic>
                  <pic:nvPicPr>
                    <pic:cNvPr descr="/Users/suppu/.gemini/antigravity-ide/brain/ecb6a070-5721-4c3b-b257-5f28646b8d7b/housekeeper_signature_view_1783292228737.png" id="46" name="Picture"/>
                    <pic:cNvPicPr>
                      <a:picLocks noChangeArrowheads="1" noChangeAspect="1"/>
                    </pic:cNvPicPr>
                  </pic:nvPicPr>
                  <pic:blipFill>
                    <a:blip r:embed="rId44"/>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Housekeeper Signature</w:t>
      </w:r>
    </w:p>
    <w:p>
      <w:r>
        <w:pict>
          <v:rect style="width:0;height:1.5pt" o:hralign="center" o:hrstd="t" o:hr="t"/>
        </w:pict>
      </w:r>
    </w:p>
    <w:bookmarkEnd w:id="47"/>
    <w:bookmarkStart w:id="51" w:name="X7f316006622bb8fa5eb3c65229788c0ad78ecd5"/>
    <w:p>
      <w:pPr>
        <w:pStyle w:val="Heading4"/>
      </w:pPr>
      <w:r>
        <w:t xml:space="preserve">Step 5: Completed Tenancy Contract Profile</w:t>
      </w:r>
    </w:p>
    <w:p>
      <w:pPr>
        <w:pStyle w:val="FirstParagraph"/>
      </w:pPr>
      <w:r>
        <w:t xml:space="preserve">The signed lease contract displays signature timestamps, base rent values, and sub-meter rates.</w:t>
      </w:r>
    </w:p>
    <w:p>
      <w:pPr>
        <w:pStyle w:val="CaptionedFigure"/>
      </w:pPr>
      <w:r>
        <w:drawing>
          <wp:inline>
            <wp:extent cx="5334000" cy="3000764"/>
            <wp:effectExtent b="0" l="0" r="0" t="0"/>
            <wp:docPr descr="Signed Contract Details" title="" id="49" name="Picture"/>
            <a:graphic>
              <a:graphicData uri="http://schemas.openxmlformats.org/drawingml/2006/picture">
                <pic:pic>
                  <pic:nvPicPr>
                    <pic:cNvPr descr="/Users/suppu/.gemini/antigravity-ide/brain/ecb6a070-5721-4c3b-b257-5f28646b8d7b/signed_agreement_details_view_1783292322324.png" id="50" name="Picture"/>
                    <pic:cNvPicPr>
                      <a:picLocks noChangeArrowheads="1" noChangeAspect="1"/>
                    </pic:cNvPicPr>
                  </pic:nvPicPr>
                  <pic:blipFill>
                    <a:blip r:embed="rId48"/>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Signed Contract Details</w:t>
      </w:r>
    </w:p>
    <w:p>
      <w:r>
        <w:pict>
          <v:rect style="width:0;height:1.5pt" o:hralign="center" o:hrstd="t" o:hr="t"/>
        </w:pict>
      </w:r>
    </w:p>
    <w:bookmarkEnd w:id="51"/>
    <w:bookmarkStart w:id="55" w:name="step-6-dashboard-room-401-occupied"/>
    <w:p>
      <w:pPr>
        <w:pStyle w:val="Heading4"/>
      </w:pPr>
      <w:r>
        <w:t xml:space="preserve">Step 6: Dashboard Room 401 Occupied</w:t>
      </w:r>
    </w:p>
    <w:p>
      <w:pPr>
        <w:pStyle w:val="FirstParagraph"/>
      </w:pPr>
      <w:r>
        <w:t xml:space="preserve">The room status updates to OCCUPIED. The housekeeper’s dashboard displays Manish Shrestha’s active billing status.</w:t>
      </w:r>
    </w:p>
    <w:p>
      <w:pPr>
        <w:pStyle w:val="CaptionedFigure"/>
      </w:pPr>
      <w:r>
        <w:drawing>
          <wp:inline>
            <wp:extent cx="5334000" cy="3000764"/>
            <wp:effectExtent b="0" l="0" r="0" t="0"/>
            <wp:docPr descr="Occupied Dashboard Room" title="" id="53" name="Picture"/>
            <a:graphic>
              <a:graphicData uri="http://schemas.openxmlformats.org/drawingml/2006/picture">
                <pic:pic>
                  <pic:nvPicPr>
                    <pic:cNvPr descr="/Users/suppu/.gemini/antigravity-ide/brain/ecb6a070-5721-4c3b-b257-5f28646b8d7b/dashboard_room_401_occupied_1783292427810.png" id="54" name="Picture"/>
                    <pic:cNvPicPr>
                      <a:picLocks noChangeArrowheads="1" noChangeAspect="1"/>
                    </pic:cNvPicPr>
                  </pic:nvPicPr>
                  <pic:blipFill>
                    <a:blip r:embed="rId52"/>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Occupied Dashboard Room</w:t>
      </w:r>
    </w:p>
    <w:p>
      <w:r>
        <w:pict>
          <v:rect style="width:0;height:1.5pt" o:hralign="center" o:hrstd="t" o:hr="t"/>
        </w:pict>
      </w:r>
    </w:p>
    <w:bookmarkEnd w:id="55"/>
    <w:bookmarkStart w:id="59" w:name="X4d09654541752762b39bef290b4e8ba8fcd8cb4"/>
    <w:p>
      <w:pPr>
        <w:pStyle w:val="Heading4"/>
      </w:pPr>
      <w:r>
        <w:t xml:space="preserve">Step 7: Checkout Settlement Date Selection Wizard</w:t>
      </w:r>
    </w:p>
    <w:p>
      <w:pPr>
        <w:pStyle w:val="FirstParagraph"/>
      </w:pPr>
      <w:r>
        <w:t xml:space="preserve">During checkout initiation, Step 1 displays the Bikram Sambat calendar cycle boundaries to compute the pro-rated final cycle rent.</w:t>
      </w:r>
    </w:p>
    <w:p>
      <w:pPr>
        <w:pStyle w:val="CaptionedFigure"/>
      </w:pPr>
      <w:r>
        <w:drawing>
          <wp:inline>
            <wp:extent cx="5334000" cy="3000764"/>
            <wp:effectExtent b="0" l="0" r="0" t="0"/>
            <wp:docPr descr="Checkout Step 1" title="" id="57" name="Picture"/>
            <a:graphic>
              <a:graphicData uri="http://schemas.openxmlformats.org/drawingml/2006/picture">
                <pic:pic>
                  <pic:nvPicPr>
                    <pic:cNvPr descr="/Users/suppu/.gemini/antigravity-ide/brain/ecb6a070-5721-4c3b-b257-5f28646b8d7b/checkout_date_22_1783313384918.png" id="58" name="Picture"/>
                    <pic:cNvPicPr>
                      <a:picLocks noChangeArrowheads="1" noChangeAspect="1"/>
                    </pic:cNvPicPr>
                  </pic:nvPicPr>
                  <pic:blipFill>
                    <a:blip r:embed="rId56"/>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Checkout Step 1</w:t>
      </w:r>
    </w:p>
    <w:p>
      <w:r>
        <w:pict>
          <v:rect style="width:0;height:1.5pt" o:hralign="center" o:hrstd="t" o:hr="t"/>
        </w:pict>
      </w:r>
    </w:p>
    <w:bookmarkEnd w:id="59"/>
    <w:bookmarkStart w:id="63" w:name="X7afbde26454efef4357cf5e8f32bc8f458d939b"/>
    <w:p>
      <w:pPr>
        <w:pStyle w:val="Heading4"/>
      </w:pPr>
      <w:r>
        <w:t xml:space="preserve">Step 8: Checkout Settlement Audit &amp; Tenant Reviews</w:t>
      </w:r>
    </w:p>
    <w:p>
      <w:pPr>
        <w:pStyle w:val="FirstParagraph"/>
      </w:pPr>
      <w:r>
        <w:t xml:space="preserve">Under Step 3 (Settle), the housekeeper performs the final damage deductions and reviews the tenant with a 5-star rating selector and feedback text input, which triggers the tenant’s reputation index update.</w:t>
      </w:r>
    </w:p>
    <w:p>
      <w:pPr>
        <w:pStyle w:val="CaptionedFigure"/>
      </w:pPr>
      <w:r>
        <w:drawing>
          <wp:inline>
            <wp:extent cx="5334000" cy="3000764"/>
            <wp:effectExtent b="0" l="0" r="0" t="0"/>
            <wp:docPr descr="Checkout Step 3" title="" id="61" name="Picture"/>
            <a:graphic>
              <a:graphicData uri="http://schemas.openxmlformats.org/drawingml/2006/picture">
                <pic:pic>
                  <pic:nvPicPr>
                    <pic:cNvPr descr="/Users/suppu/.gemini/antigravity-ide/brain/ecb6a070-5721-4c3b-b257-5f28646b8d7b/checkout_settle_step_1783313422457.png" id="62" name="Picture"/>
                    <pic:cNvPicPr>
                      <a:picLocks noChangeArrowheads="1" noChangeAspect="1"/>
                    </pic:cNvPicPr>
                  </pic:nvPicPr>
                  <pic:blipFill>
                    <a:blip r:embed="rId60"/>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Checkout Step 3</w:t>
      </w:r>
    </w:p>
    <w:p>
      <w:r>
        <w:pict>
          <v:rect style="width:0;height:1.5pt" o:hralign="center" o:hrstd="t" o:hr="t"/>
        </w:pict>
      </w:r>
    </w:p>
    <w:bookmarkEnd w:id="63"/>
    <w:bookmarkStart w:id="67" w:name="X24be72796b93f434b87a7199acc41c9c56cfd08"/>
    <w:p>
      <w:pPr>
        <w:pStyle w:val="Heading4"/>
      </w:pPr>
      <w:r>
        <w:t xml:space="preserve">Step 9: Room 401 Returned to Vacant Status</w:t>
      </w:r>
    </w:p>
    <w:p>
      <w:pPr>
        <w:pStyle w:val="FirstParagraph"/>
      </w:pPr>
      <w:r>
        <w:t xml:space="preserve">Upon verifying the checkout transaction settlement, Room 401 immediately returns to the VACANT grid on the dashboard.</w:t>
      </w:r>
    </w:p>
    <w:p>
      <w:pPr>
        <w:pStyle w:val="CaptionedFigure"/>
      </w:pPr>
      <w:r>
        <w:drawing>
          <wp:inline>
            <wp:extent cx="5334000" cy="3000764"/>
            <wp:effectExtent b="0" l="0" r="0" t="0"/>
            <wp:docPr descr="Vacant Dashboard Room" title="" id="65" name="Picture"/>
            <a:graphic>
              <a:graphicData uri="http://schemas.openxmlformats.org/drawingml/2006/picture">
                <pic:pic>
                  <pic:nvPicPr>
                    <pic:cNvPr descr="/Users/suppu/.gemini/antigravity-ide/brain/ecb6a070-5721-4c3b-b257-5f28646b8d7b/final_dashboard_vacant_1783313443477.png" id="66" name="Picture"/>
                    <pic:cNvPicPr>
                      <a:picLocks noChangeArrowheads="1" noChangeAspect="1"/>
                    </pic:cNvPicPr>
                  </pic:nvPicPr>
                  <pic:blipFill>
                    <a:blip r:embed="rId64"/>
                    <a:stretch>
                      <a:fillRect/>
                    </a:stretch>
                  </pic:blipFill>
                  <pic:spPr bwMode="auto">
                    <a:xfrm>
                      <a:off x="0" y="0"/>
                      <a:ext cx="5334000" cy="3000764"/>
                    </a:xfrm>
                    <a:prstGeom prst="rect">
                      <a:avLst/>
                    </a:prstGeom>
                    <a:noFill/>
                    <a:ln w="9525">
                      <a:noFill/>
                      <a:headEnd/>
                      <a:tailEnd/>
                    </a:ln>
                  </pic:spPr>
                </pic:pic>
              </a:graphicData>
            </a:graphic>
          </wp:inline>
        </w:drawing>
      </w:r>
    </w:p>
    <w:p>
      <w:pPr>
        <w:pStyle w:val="ImageCaption"/>
      </w:pPr>
      <w:r>
        <w:t xml:space="preserve">Vacant Dashboard Room</w:t>
      </w:r>
    </w:p>
    <w:p>
      <w:r>
        <w:br w:type="page"/>
      </w:r>
    </w:p>
    <w:bookmarkEnd w:id="67"/>
    <w:bookmarkEnd w:id="68"/>
    <w:bookmarkEnd w:id="69"/>
    <w:bookmarkStart w:id="70" w:name="conclusion"/>
    <w:p>
      <w:pPr>
        <w:pStyle w:val="Heading2"/>
      </w:pPr>
      <w:r>
        <w:t xml:space="preserve">5. Conclusion</w:t>
      </w:r>
    </w:p>
    <w:p>
      <w:pPr>
        <w:pStyle w:val="FirstParagraph"/>
      </w:pPr>
      <w:r>
        <w:rPr>
          <w:b/>
          <w:bCs/>
        </w:rPr>
        <w:t xml:space="preserve">GharKoHisaab (घरको हिसाब)</w:t>
      </w:r>
      <w:r>
        <w:t xml:space="preserve"> </w:t>
      </w:r>
      <w:r>
        <w:t xml:space="preserve">successfully resolves the core operational challenges of property management in Kathmandu. Through local SQLite architecture, it ensures full offline performance in concrete structures. It integrates Bikram Sambat calendar billing and sub-meter math to automate complex monthly rent calculations. The double-confirmation cash flow protects transactions from disputes, while the rating review system helps establish a reliable reputation index for tenants and landlords. Finally, native biometrics authentication, personalized theme swappers, dual language localizations, and Khalti link features ensure that the checkbook is private, usable, and transaction-ready.</w:t>
      </w:r>
    </w:p>
    <w:p>
      <w:pPr>
        <w:pStyle w:val="BodyText"/>
      </w:pPr>
      <w:r>
        <w:t xml:space="preserve">The codebase compiles with zero TypeScript errors, has complete integration test coverage, and has been verified end-to-end. It is fully ready for client deployment.</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2026-07-08T08:53:04Z</dcterms:created>
  <dcterms:modified xsi:type="dcterms:W3CDTF">2026-07-08T08:53:04Z</dcterms:modified>
</cp:coreProperties>
</file>

<file path=docProps/custom.xml><?xml version="1.0" encoding="utf-8"?>
<Properties xmlns="http://schemas.openxmlformats.org/officeDocument/2006/custom-properties" xmlns:vt="http://schemas.openxmlformats.org/officeDocument/2006/docPropsVTypes"/>
</file>