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u w:val="none" w:color="auto"/>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EndPr>
        <w:rPr>
          <w:rFonts w:ascii="Times New Roman" w:hAnsi="Times New Roman" w:cs="Times New Roman"/>
          <w:u w:val="none" w:color="auto"/>
        </w:rPr>
      </w:sdtEndPr>
      <w:sdtContent>
        <w:p>
          <w:pPr>
            <w:pStyle w:val="84"/>
            <w:topLinePunct/>
            <w:spacing w:after="200" w:line="288" w:lineRule="auto"/>
            <w:rPr>
              <w:rFonts w:ascii="Times New Roman" w:hAnsi="Times New Roman" w:cs="Times New Roman"/>
              <w:u w:val="none" w:color="auto"/>
            </w:rPr>
          </w:pPr>
          <w:r>
            <w:rPr>
              <w:rFonts w:ascii="Times New Roman" w:hAnsi="Times New Roman" w:cs="Times New Roman"/>
              <w:u w:val="none" w:color="auto"/>
            </w:rPr>
            <w:t>第5章 物联网网络层安全</w:t>
          </w:r>
        </w:p>
      </w:sdtContent>
    </w:sdt>
    <w:p>
      <w:pPr>
        <w:ind w:left="0" w:right="-35"/>
        <w:rPr>
          <w:rFonts w:ascii="Times New Roman" w:hAnsi="Times New Roman" w:cs="Times New Roman"/>
          <w:b/>
          <w:bCs/>
          <w:sz w:val="36"/>
          <w:szCs w:val="36"/>
          <w:u w:val="none" w:color="auto"/>
        </w:rPr>
      </w:pPr>
      <w:r>
        <w:rPr>
          <w:rFonts w:ascii="Times New Roman" w:hAnsi="Times New Roman" w:cs="Times New Roman"/>
          <w:b/>
          <w:bCs/>
          <w:sz w:val="36"/>
          <w:szCs w:val="36"/>
          <w:u w:val="none" w:color="auto"/>
        </w:rPr>
        <w:t>5.3  泛在接入安全</w:t>
      </w:r>
    </w:p>
    <w:p>
      <w:pPr>
        <w:ind w:left="0" w:right="-35"/>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远距离无线接入安全（移动通信）</w:t>
      </w:r>
    </w:p>
    <w:p>
      <w:pPr>
        <w:ind w:left="0" w:right="-35"/>
        <w:rPr>
          <w:rFonts w:ascii="Times New Roman" w:hAnsi="Times New Roman" w:cs="Times New Roman"/>
          <w:sz w:val="28"/>
          <w:szCs w:val="28"/>
          <w:u w:val="none" w:color="auto"/>
        </w:rPr>
      </w:pPr>
      <w:r>
        <w:rPr>
          <w:rFonts w:ascii="Times New Roman" w:hAnsi="Times New Roman" w:cs="Times New Roman"/>
          <w:sz w:val="28"/>
          <w:szCs w:val="28"/>
          <w:u w:val="none" w:color="auto"/>
        </w:rPr>
        <w:t>传感器节点可能通过无线移动通信网络（如GPRS或TD-CDMA）直接将收集到的数据传递到中央控制点或发送至网关后再通过远距离无线移动通信发送到中央控制点</w:t>
      </w:r>
    </w:p>
    <w:p>
      <w:pPr>
        <w:pStyle w:val="337"/>
        <w:numPr>
          <w:ilvl w:val="0"/>
          <w:numId w:val="11"/>
        </w:numPr>
        <w:tabs>
          <w:tab w:val="left" w:pos="720"/>
        </w:tabs>
        <w:ind w:right="-35"/>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移动通信系统面临的安全威胁</w:t>
      </w:r>
    </w:p>
    <w:p>
      <w:pPr>
        <w:pStyle w:val="337"/>
        <w:numPr>
          <w:ilvl w:val="0"/>
          <w:numId w:val="12"/>
        </w:numPr>
        <w:ind w:right="-35"/>
        <w:rPr>
          <w:rFonts w:ascii="Times New Roman" w:hAnsi="Times New Roman" w:cs="Times New Roman"/>
          <w:sz w:val="28"/>
          <w:szCs w:val="28"/>
          <w:u w:val="none" w:color="auto"/>
        </w:rPr>
      </w:pPr>
      <w:r>
        <w:rPr>
          <w:rFonts w:ascii="Times New Roman" w:hAnsi="Times New Roman" w:cs="Times New Roman"/>
          <w:b/>
          <w:bCs/>
          <w:sz w:val="28"/>
          <w:szCs w:val="28"/>
          <w:u w:val="none" w:color="auto"/>
        </w:rPr>
        <w:t>敏感数据的非法获取</w:t>
      </w:r>
      <w:r>
        <w:rPr>
          <w:rFonts w:ascii="Times New Roman" w:hAnsi="Times New Roman" w:cs="Times New Roman"/>
          <w:sz w:val="28"/>
          <w:szCs w:val="28"/>
          <w:u w:val="none" w:color="auto"/>
        </w:rPr>
        <w:t>，对系统信息的保密性进行攻击，其中主要包括</w:t>
      </w:r>
    </w:p>
    <w:p>
      <w:pPr>
        <w:pStyle w:val="337"/>
        <w:numPr>
          <w:ilvl w:val="0"/>
          <w:numId w:val="13"/>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侦听</w:t>
      </w:r>
      <w:r>
        <w:rPr>
          <w:rFonts w:ascii="Times New Roman" w:hAnsi="Times New Roman" w:cs="Times New Roman"/>
          <w:sz w:val="24"/>
          <w:szCs w:val="24"/>
          <w:u w:val="none" w:color="auto"/>
        </w:rPr>
        <w:t>：攻击者对通信链路进行非法窃听获取信息</w:t>
      </w:r>
    </w:p>
    <w:p>
      <w:pPr>
        <w:pStyle w:val="337"/>
        <w:numPr>
          <w:ilvl w:val="0"/>
          <w:numId w:val="13"/>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伪装</w:t>
      </w:r>
      <w:r>
        <w:rPr>
          <w:rFonts w:ascii="Times New Roman" w:hAnsi="Times New Roman" w:cs="Times New Roman"/>
          <w:sz w:val="24"/>
          <w:szCs w:val="24"/>
          <w:u w:val="none" w:color="auto"/>
        </w:rPr>
        <w:t>：攻击者伪装合法身份，诱使用户或网络相信其身份合法，从而窃取系统信息</w:t>
      </w:r>
    </w:p>
    <w:p>
      <w:pPr>
        <w:pStyle w:val="337"/>
        <w:numPr>
          <w:ilvl w:val="0"/>
          <w:numId w:val="13"/>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流量分析：</w:t>
      </w:r>
      <w:r>
        <w:rPr>
          <w:rFonts w:ascii="Times New Roman" w:hAnsi="Times New Roman" w:cs="Times New Roman"/>
          <w:sz w:val="24"/>
          <w:szCs w:val="24"/>
          <w:u w:val="none" w:color="auto"/>
        </w:rPr>
        <w:t>攻击者对链路中信息的时间 、速率、 源及目的地信息进行分析，从而判断用</w:t>
      </w:r>
    </w:p>
    <w:p>
      <w:pPr>
        <w:pStyle w:val="337"/>
        <w:ind w:left="420" w:right="-35"/>
        <w:rPr>
          <w:rFonts w:ascii="Times New Roman" w:hAnsi="Times New Roman" w:cs="Times New Roman"/>
          <w:sz w:val="24"/>
          <w:szCs w:val="24"/>
          <w:u w:val="none" w:color="auto"/>
        </w:rPr>
      </w:pPr>
      <w:r>
        <w:rPr>
          <w:rFonts w:ascii="Times New Roman" w:hAnsi="Times New Roman" w:cs="Times New Roman"/>
          <w:sz w:val="24"/>
          <w:szCs w:val="24"/>
          <w:u w:val="none" w:color="auto"/>
        </w:rPr>
        <w:t>户位置或了解重要的商业交易是否正在进行浏览 ，攻击者对敏感信息的存储位置进行搜索</w:t>
      </w:r>
    </w:p>
    <w:p>
      <w:pPr>
        <w:pStyle w:val="337"/>
        <w:numPr>
          <w:ilvl w:val="0"/>
          <w:numId w:val="13"/>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泄露：</w:t>
      </w:r>
      <w:r>
        <w:rPr>
          <w:rFonts w:ascii="Times New Roman" w:hAnsi="Times New Roman" w:cs="Times New Roman"/>
          <w:sz w:val="24"/>
          <w:szCs w:val="24"/>
          <w:u w:val="none" w:color="auto"/>
        </w:rPr>
        <w:t>攻击者利用合法介入进程获取敏感信息</w:t>
      </w:r>
    </w:p>
    <w:p>
      <w:pPr>
        <w:pStyle w:val="337"/>
        <w:numPr>
          <w:ilvl w:val="0"/>
          <w:numId w:val="13"/>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试探：</w:t>
      </w:r>
      <w:r>
        <w:rPr>
          <w:rFonts w:ascii="Times New Roman" w:hAnsi="Times New Roman" w:cs="Times New Roman"/>
          <w:sz w:val="24"/>
          <w:szCs w:val="24"/>
          <w:u w:val="none" w:color="auto"/>
        </w:rPr>
        <w:t>攻击者通过向系统发送信息来观察系统反应对敏感数据的非授权访问（违反机密性）。</w:t>
      </w:r>
    </w:p>
    <w:p>
      <w:pPr>
        <w:pStyle w:val="337"/>
        <w:numPr>
          <w:ilvl w:val="0"/>
          <w:numId w:val="12"/>
        </w:numPr>
        <w:ind w:right="-35"/>
        <w:rPr>
          <w:rFonts w:ascii="Times New Roman" w:hAnsi="Times New Roman" w:cs="Times New Roman"/>
          <w:sz w:val="28"/>
          <w:szCs w:val="28"/>
          <w:u w:val="none" w:color="auto"/>
        </w:rPr>
      </w:pPr>
      <w:r>
        <w:rPr>
          <w:rFonts w:ascii="Times New Roman" w:hAnsi="Times New Roman" w:cs="Times New Roman"/>
          <w:b/>
          <w:bCs/>
          <w:sz w:val="28"/>
          <w:szCs w:val="28"/>
          <w:u w:val="none" w:color="auto"/>
        </w:rPr>
        <w:t>对敏感数据非法操作，对消息的完整性进行攻击</w:t>
      </w:r>
      <w:r>
        <w:rPr>
          <w:rFonts w:ascii="Times New Roman" w:hAnsi="Times New Roman" w:cs="Times New Roman"/>
          <w:sz w:val="28"/>
          <w:szCs w:val="28"/>
          <w:u w:val="none" w:color="auto"/>
        </w:rPr>
        <w:t>。主要包括对消息的篡改、插入、重放或删除</w:t>
      </w:r>
    </w:p>
    <w:p>
      <w:pPr>
        <w:pStyle w:val="337"/>
        <w:numPr>
          <w:ilvl w:val="0"/>
          <w:numId w:val="12"/>
        </w:numPr>
        <w:ind w:right="-35"/>
        <w:rPr>
          <w:rFonts w:ascii="Times New Roman" w:hAnsi="Times New Roman" w:cs="Times New Roman"/>
          <w:sz w:val="28"/>
          <w:szCs w:val="28"/>
          <w:u w:val="none" w:color="auto"/>
        </w:rPr>
      </w:pPr>
      <w:r>
        <w:rPr>
          <w:rFonts w:ascii="Times New Roman" w:hAnsi="Times New Roman" w:cs="Times New Roman"/>
          <w:b/>
          <w:bCs/>
          <w:sz w:val="28"/>
          <w:szCs w:val="28"/>
          <w:u w:val="none" w:color="auto"/>
        </w:rPr>
        <w:t>对网络服务的干扰或滥用</w:t>
      </w:r>
      <w:r>
        <w:rPr>
          <w:rFonts w:ascii="Times New Roman" w:hAnsi="Times New Roman" w:cs="Times New Roman"/>
          <w:sz w:val="28"/>
          <w:szCs w:val="28"/>
          <w:u w:val="none" w:color="auto"/>
        </w:rPr>
        <w:t>，从而导致系统拒绝服务或服务质量降低，主要包括</w:t>
      </w:r>
    </w:p>
    <w:p>
      <w:pPr>
        <w:pStyle w:val="337"/>
        <w:numPr>
          <w:ilvl w:val="0"/>
          <w:numId w:val="14"/>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干扰：</w:t>
      </w:r>
      <w:r>
        <w:rPr>
          <w:rFonts w:ascii="Times New Roman" w:hAnsi="Times New Roman" w:cs="Times New Roman"/>
          <w:sz w:val="24"/>
          <w:szCs w:val="24"/>
          <w:u w:val="none" w:color="auto"/>
        </w:rPr>
        <w:t>攻击者通过阻塞用户业务、信令或控制数据使合法用户无法使用网络资源</w:t>
      </w:r>
    </w:p>
    <w:p>
      <w:pPr>
        <w:pStyle w:val="337"/>
        <w:numPr>
          <w:ilvl w:val="0"/>
          <w:numId w:val="14"/>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资源耗尽：</w:t>
      </w:r>
      <w:r>
        <w:rPr>
          <w:rFonts w:ascii="Times New Roman" w:hAnsi="Times New Roman" w:cs="Times New Roman"/>
          <w:sz w:val="24"/>
          <w:szCs w:val="24"/>
          <w:u w:val="none" w:color="auto"/>
        </w:rPr>
        <w:t>攻击者通过使服务网络过载，从而导致用户无法使用服务</w:t>
      </w:r>
    </w:p>
    <w:p>
      <w:pPr>
        <w:pStyle w:val="337"/>
        <w:numPr>
          <w:ilvl w:val="0"/>
          <w:numId w:val="14"/>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特权滥用：</w:t>
      </w:r>
      <w:r>
        <w:rPr>
          <w:rFonts w:ascii="Times New Roman" w:hAnsi="Times New Roman" w:cs="Times New Roman"/>
          <w:sz w:val="24"/>
          <w:szCs w:val="24"/>
          <w:u w:val="none" w:color="auto"/>
        </w:rPr>
        <w:t>用户或服务网络利用其特权非法获取非授权信息</w:t>
      </w:r>
    </w:p>
    <w:p>
      <w:pPr>
        <w:pStyle w:val="337"/>
        <w:numPr>
          <w:ilvl w:val="0"/>
          <w:numId w:val="14"/>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服务滥用：</w:t>
      </w:r>
      <w:r>
        <w:rPr>
          <w:rFonts w:ascii="Times New Roman" w:hAnsi="Times New Roman" w:cs="Times New Roman"/>
          <w:sz w:val="24"/>
          <w:szCs w:val="24"/>
          <w:u w:val="none" w:color="auto"/>
        </w:rPr>
        <w:t>攻击者通过滥用某些系统服务，从中获得好处或者导致系统崩溃</w:t>
      </w:r>
    </w:p>
    <w:p>
      <w:pPr>
        <w:pStyle w:val="337"/>
        <w:numPr>
          <w:ilvl w:val="0"/>
          <w:numId w:val="12"/>
        </w:numPr>
        <w:ind w:right="-35"/>
        <w:rPr>
          <w:rFonts w:ascii="Times New Roman" w:hAnsi="Times New Roman" w:cs="Times New Roman"/>
          <w:sz w:val="28"/>
          <w:szCs w:val="28"/>
          <w:u w:val="none" w:color="auto"/>
        </w:rPr>
      </w:pPr>
      <w:r>
        <w:rPr>
          <w:rFonts w:ascii="Times New Roman" w:hAnsi="Times New Roman" w:cs="Times New Roman"/>
          <w:b/>
          <w:bCs/>
          <w:sz w:val="28"/>
          <w:szCs w:val="28"/>
          <w:u w:val="none" w:color="auto"/>
        </w:rPr>
        <w:t>否认：</w:t>
      </w:r>
      <w:r>
        <w:rPr>
          <w:rFonts w:ascii="Times New Roman" w:hAnsi="Times New Roman" w:cs="Times New Roman"/>
          <w:sz w:val="28"/>
          <w:szCs w:val="28"/>
          <w:u w:val="none" w:color="auto"/>
        </w:rPr>
        <w:t>主要指用户或网络否认曾经发生的动作</w:t>
      </w:r>
    </w:p>
    <w:p>
      <w:pPr>
        <w:pStyle w:val="337"/>
        <w:numPr>
          <w:ilvl w:val="0"/>
          <w:numId w:val="12"/>
        </w:numPr>
        <w:ind w:right="-35"/>
        <w:rPr>
          <w:rFonts w:ascii="Times New Roman" w:hAnsi="Times New Roman" w:cs="Times New Roman"/>
          <w:sz w:val="28"/>
          <w:szCs w:val="28"/>
          <w:u w:val="none" w:color="auto"/>
        </w:rPr>
      </w:pPr>
      <w:r>
        <w:rPr>
          <w:rFonts w:ascii="Times New Roman" w:hAnsi="Times New Roman" w:cs="Times New Roman"/>
          <w:b/>
          <w:bCs/>
          <w:sz w:val="28"/>
          <w:szCs w:val="28"/>
          <w:u w:val="none" w:color="auto"/>
        </w:rPr>
        <w:t>对服务的非法访问</w:t>
      </w:r>
      <w:r>
        <w:rPr>
          <w:rFonts w:ascii="Times New Roman" w:hAnsi="Times New Roman" w:cs="Times New Roman"/>
          <w:sz w:val="28"/>
          <w:szCs w:val="28"/>
          <w:u w:val="none" w:color="auto"/>
        </w:rPr>
        <w:t>，主要包括：攻击者伪造网络或用户实体，对系统服务进行非法访问；用户或网络通过滥用访问权利非法获取未授权服务</w:t>
      </w:r>
    </w:p>
    <w:p>
      <w:pPr>
        <w:pStyle w:val="337"/>
        <w:numPr>
          <w:ilvl w:val="0"/>
          <w:numId w:val="0"/>
        </w:numPr>
        <w:spacing w:after="200" w:line="288" w:lineRule="auto"/>
        <w:ind w:right="-35" w:rightChars="0"/>
        <w:contextualSpacing/>
        <w:rPr>
          <w:rFonts w:ascii="Times New Roman" w:hAnsi="Times New Roman" w:cs="Times New Roman"/>
          <w:sz w:val="28"/>
          <w:szCs w:val="28"/>
          <w:u w:val="none" w:color="auto"/>
        </w:rPr>
      </w:pPr>
    </w:p>
    <w:p>
      <w:pPr>
        <w:pStyle w:val="337"/>
        <w:numPr>
          <w:ilvl w:val="0"/>
          <w:numId w:val="11"/>
        </w:numPr>
        <w:tabs>
          <w:tab w:val="left" w:pos="720"/>
        </w:tabs>
        <w:ind w:right="-35"/>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移动通信系统的安全特性要求</w:t>
      </w:r>
    </w:p>
    <w:p>
      <w:pPr>
        <w:pStyle w:val="337"/>
        <w:numPr>
          <w:ilvl w:val="0"/>
          <w:numId w:val="15"/>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提供用户身份机密性</w:t>
      </w:r>
    </w:p>
    <w:p>
      <w:pPr>
        <w:pStyle w:val="337"/>
        <w:numPr>
          <w:ilvl w:val="0"/>
          <w:numId w:val="15"/>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实体认证</w:t>
      </w:r>
    </w:p>
    <w:p>
      <w:pPr>
        <w:pStyle w:val="337"/>
        <w:numPr>
          <w:ilvl w:val="0"/>
          <w:numId w:val="15"/>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数据传输机密性</w:t>
      </w:r>
    </w:p>
    <w:p>
      <w:pPr>
        <w:pStyle w:val="337"/>
        <w:numPr>
          <w:ilvl w:val="0"/>
          <w:numId w:val="15"/>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数据完整性</w:t>
      </w:r>
    </w:p>
    <w:p>
      <w:pPr>
        <w:pStyle w:val="337"/>
        <w:numPr>
          <w:ilvl w:val="0"/>
          <w:numId w:val="15"/>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安全的能见度和可配置性</w:t>
      </w:r>
    </w:p>
    <w:p>
      <w:pPr>
        <w:pStyle w:val="337"/>
        <w:numPr>
          <w:ilvl w:val="0"/>
          <w:numId w:val="0"/>
        </w:numPr>
        <w:spacing w:after="200" w:line="288" w:lineRule="auto"/>
        <w:ind w:right="-35" w:rightChars="0"/>
        <w:contextualSpacing/>
        <w:rPr>
          <w:rFonts w:ascii="Times New Roman" w:hAnsi="Times New Roman" w:cs="Times New Roman"/>
          <w:sz w:val="28"/>
          <w:szCs w:val="28"/>
          <w:u w:val="none" w:color="auto"/>
        </w:rPr>
      </w:pPr>
    </w:p>
    <w:p>
      <w:pPr>
        <w:pStyle w:val="337"/>
        <w:numPr>
          <w:ilvl w:val="0"/>
          <w:numId w:val="11"/>
        </w:numPr>
        <w:tabs>
          <w:tab w:val="left" w:pos="720"/>
        </w:tabs>
        <w:ind w:right="-35"/>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移动通信系统的安全架构</w:t>
      </w:r>
    </w:p>
    <w:p>
      <w:pPr>
        <w:pStyle w:val="337"/>
        <w:numPr>
          <w:ilvl w:val="0"/>
          <w:numId w:val="16"/>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2G</w:t>
      </w:r>
    </w:p>
    <w:p>
      <w:pPr>
        <w:ind w:left="0" w:right="-35"/>
        <w:rPr>
          <w:rFonts w:ascii="Times New Roman" w:hAnsi="Times New Roman" w:cs="Times New Roman"/>
          <w:sz w:val="28"/>
          <w:szCs w:val="28"/>
          <w:u w:val="none" w:color="auto"/>
        </w:rPr>
      </w:pPr>
      <w:r>
        <w:rPr>
          <w:rFonts w:ascii="Times New Roman" w:hAnsi="Times New Roman" w:cs="Times New Roman"/>
          <w:u w:val="none" w:color="auto"/>
        </w:rPr>
        <w:drawing>
          <wp:inline distT="0" distB="0" distL="0" distR="0">
            <wp:extent cx="4092575" cy="2032635"/>
            <wp:effectExtent l="0" t="0" r="9525" b="1206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107951" cy="2040073"/>
                    </a:xfrm>
                    <a:prstGeom prst="rect">
                      <a:avLst/>
                    </a:prstGeom>
                    <a:noFill/>
                    <a:ln>
                      <a:noFill/>
                    </a:ln>
                  </pic:spPr>
                </pic:pic>
              </a:graphicData>
            </a:graphic>
          </wp:inline>
        </w:drawing>
      </w:r>
    </w:p>
    <w:p>
      <w:pPr>
        <w:pStyle w:val="337"/>
        <w:numPr>
          <w:ilvl w:val="0"/>
          <w:numId w:val="17"/>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由于3GPP在当时并未给出2G的安全体系，因此根据2G系统的特征以及参考3GPP为后续移动通信系统定义安全架构的方法，归纳出了2G系统的安全架构</w:t>
      </w:r>
    </w:p>
    <w:p>
      <w:pPr>
        <w:pStyle w:val="337"/>
        <w:numPr>
          <w:ilvl w:val="0"/>
          <w:numId w:val="17"/>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它的结构主要由四部分构成：移动台（Mobile Station，MS）、基站系统（BaseStation System，BSS）、网络交换系统（Network Switching System，NSS）和操作维护系统</w:t>
      </w:r>
    </w:p>
    <w:p>
      <w:pPr>
        <w:pStyle w:val="337"/>
        <w:numPr>
          <w:ilvl w:val="0"/>
          <w:numId w:val="18"/>
        </w:numPr>
        <w:ind w:left="420" w:leftChars="0" w:right="-35" w:hanging="420" w:firstLineChars="0"/>
        <w:rPr>
          <w:rFonts w:ascii="Times New Roman" w:hAnsi="Times New Roman" w:cs="Times New Roman"/>
          <w:sz w:val="22"/>
          <w:szCs w:val="22"/>
          <w:u w:val="none" w:color="auto"/>
        </w:rPr>
      </w:pPr>
      <w:r>
        <w:rPr>
          <w:rFonts w:ascii="Times New Roman" w:hAnsi="Times New Roman" w:cs="Times New Roman"/>
          <w:b/>
          <w:bCs/>
          <w:sz w:val="22"/>
          <w:szCs w:val="22"/>
          <w:u w:val="none" w:color="auto"/>
        </w:rPr>
        <w:t>移动台</w:t>
      </w:r>
      <w:r>
        <w:rPr>
          <w:rFonts w:ascii="Times New Roman" w:hAnsi="Times New Roman" w:cs="Times New Roman"/>
          <w:sz w:val="22"/>
          <w:szCs w:val="22"/>
          <w:u w:val="none" w:color="auto"/>
        </w:rPr>
        <w:t>是移动用户的终端设备，通过无线空中接口Um给用户提供接入网络业务的能力，有两部分组成：移动设备（Mobile Equipment，ME）和用户识别模块（SubscriberIdentity Module，SIM）</w:t>
      </w:r>
    </w:p>
    <w:p>
      <w:pPr>
        <w:pStyle w:val="337"/>
        <w:numPr>
          <w:ilvl w:val="0"/>
          <w:numId w:val="18"/>
        </w:numPr>
        <w:ind w:left="420" w:leftChars="0" w:right="-35" w:hanging="420" w:firstLineChars="0"/>
        <w:rPr>
          <w:rFonts w:ascii="Times New Roman" w:hAnsi="Times New Roman" w:cs="Times New Roman"/>
          <w:sz w:val="22"/>
          <w:szCs w:val="22"/>
          <w:u w:val="none" w:color="auto"/>
        </w:rPr>
      </w:pPr>
      <w:r>
        <w:rPr>
          <w:rFonts w:hint="eastAsia" w:ascii="Times New Roman" w:hAnsi="Times New Roman" w:cs="Times New Roman"/>
          <w:b/>
          <w:bCs/>
          <w:sz w:val="22"/>
          <w:szCs w:val="22"/>
          <w:u w:val="none" w:color="auto"/>
          <w:lang w:val="en-US" w:eastAsia="zh-CN"/>
        </w:rPr>
        <w:t>基站系统</w:t>
      </w:r>
      <w:r>
        <w:rPr>
          <w:rFonts w:ascii="Times New Roman" w:hAnsi="Times New Roman" w:cs="Times New Roman"/>
          <w:sz w:val="22"/>
          <w:szCs w:val="22"/>
          <w:u w:val="none" w:color="auto"/>
        </w:rPr>
        <w:t>提供移动台与移动交换中心（MSC）之间的链路，是GSM网络中的接入网。BSS由以下3部分组成：</w:t>
      </w:r>
      <w:r>
        <w:rPr>
          <w:rStyle w:val="232"/>
          <w:rFonts w:ascii="宋体" w:hAnsi="宋体" w:eastAsia="宋体" w:cs="宋体"/>
          <w:sz w:val="22"/>
          <w:szCs w:val="22"/>
          <w:u w:val="none" w:color="auto"/>
        </w:rPr>
        <w:t>基站控制器</w:t>
      </w:r>
      <w:r>
        <w:rPr>
          <w:rStyle w:val="232"/>
          <w:rFonts w:hint="eastAsia" w:ascii="宋体" w:hAnsi="宋体" w:eastAsia="宋体" w:cs="宋体"/>
          <w:sz w:val="22"/>
          <w:szCs w:val="22"/>
          <w:u w:val="none" w:color="auto"/>
          <w:lang w:eastAsia="zh-CN"/>
        </w:rPr>
        <w:t>、</w:t>
      </w:r>
      <w:r>
        <w:rPr>
          <w:rStyle w:val="232"/>
          <w:rFonts w:ascii="宋体" w:hAnsi="宋体" w:eastAsia="宋体" w:cs="宋体"/>
          <w:sz w:val="22"/>
          <w:szCs w:val="22"/>
          <w:u w:val="none" w:color="auto"/>
        </w:rPr>
        <w:t> 基站收发信台</w:t>
      </w:r>
      <w:r>
        <w:rPr>
          <w:rStyle w:val="232"/>
          <w:rFonts w:hint="eastAsia" w:ascii="宋体" w:hAnsi="宋体" w:eastAsia="宋体" w:cs="宋体"/>
          <w:sz w:val="22"/>
          <w:szCs w:val="22"/>
          <w:u w:val="none" w:color="auto"/>
          <w:lang w:eastAsia="zh-CN"/>
        </w:rPr>
        <w:t>、</w:t>
      </w:r>
      <w:r>
        <w:rPr>
          <w:rStyle w:val="232"/>
          <w:rFonts w:ascii="宋体" w:hAnsi="宋体" w:eastAsia="宋体" w:cs="宋体"/>
          <w:sz w:val="22"/>
          <w:szCs w:val="22"/>
          <w:u w:val="none" w:color="auto"/>
        </w:rPr>
        <w:t> 变码器</w:t>
      </w:r>
    </w:p>
    <w:p>
      <w:pPr>
        <w:pStyle w:val="337"/>
        <w:numPr>
          <w:ilvl w:val="0"/>
          <w:numId w:val="18"/>
        </w:numPr>
        <w:ind w:left="420" w:leftChars="0" w:right="-35" w:hanging="420" w:firstLineChars="0"/>
        <w:rPr>
          <w:rFonts w:ascii="Times New Roman" w:hAnsi="Times New Roman" w:cs="Times New Roman"/>
          <w:sz w:val="22"/>
          <w:szCs w:val="22"/>
          <w:u w:val="none" w:color="auto"/>
        </w:rPr>
      </w:pPr>
      <w:r>
        <w:rPr>
          <w:rFonts w:ascii="Times New Roman" w:hAnsi="Times New Roman" w:cs="Times New Roman"/>
          <w:b/>
          <w:bCs/>
          <w:sz w:val="22"/>
          <w:szCs w:val="22"/>
          <w:u w:val="none" w:color="auto"/>
        </w:rPr>
        <w:t>网络交换系统</w:t>
      </w:r>
      <w:r>
        <w:rPr>
          <w:rFonts w:ascii="Times New Roman" w:hAnsi="Times New Roman" w:cs="Times New Roman"/>
          <w:sz w:val="22"/>
          <w:szCs w:val="22"/>
          <w:u w:val="none" w:color="auto"/>
        </w:rPr>
        <w:t>具有GSM网络的主要交换功能，还具有用户数据和移动管理所需的数据库。</w:t>
      </w:r>
    </w:p>
    <w:p>
      <w:pPr>
        <w:pStyle w:val="337"/>
        <w:numPr>
          <w:ilvl w:val="0"/>
          <w:numId w:val="18"/>
        </w:numPr>
        <w:ind w:left="420" w:leftChars="0" w:right="-35" w:hanging="420" w:firstLineChars="0"/>
        <w:rPr>
          <w:rFonts w:hint="eastAsia" w:ascii="Times New Roman" w:hAnsi="Times New Roman" w:cs="Times New Roman"/>
          <w:sz w:val="22"/>
          <w:szCs w:val="22"/>
          <w:u w:val="none" w:color="auto"/>
        </w:rPr>
      </w:pPr>
      <w:r>
        <w:rPr>
          <w:rFonts w:hint="eastAsia" w:ascii="Times New Roman" w:hAnsi="Times New Roman" w:cs="Times New Roman"/>
          <w:b/>
          <w:bCs/>
          <w:sz w:val="22"/>
          <w:szCs w:val="22"/>
          <w:u w:val="none" w:color="auto"/>
        </w:rPr>
        <w:t>OMS</w:t>
      </w:r>
      <w:r>
        <w:rPr>
          <w:rFonts w:hint="eastAsia" w:ascii="Times New Roman" w:hAnsi="Times New Roman" w:cs="Times New Roman"/>
          <w:sz w:val="22"/>
          <w:szCs w:val="22"/>
          <w:u w:val="none" w:color="auto"/>
        </w:rPr>
        <w:t>（Operation and Maintenance System）提供在远程管理和维护GSM网络的能力。OMS由网络管理中心（Network Management Center，NMC）和操作维护中心（Operations and Maintenance Center，OMC）两部分组成。</w:t>
      </w:r>
    </w:p>
    <w:p>
      <w:pPr>
        <w:ind w:left="0" w:right="-35"/>
        <w:rPr>
          <w:rFonts w:ascii="Times New Roman" w:hAnsi="Times New Roman" w:cs="Times New Roman"/>
          <w:u w:val="none" w:color="auto"/>
        </w:rPr>
      </w:pPr>
      <w:r>
        <w:rPr>
          <w:rFonts w:ascii="Times New Roman" w:hAnsi="Times New Roman" w:cs="Times New Roman"/>
          <w:b/>
          <w:bCs/>
          <w:u w:val="none" w:color="auto"/>
        </w:rPr>
        <w:t>（Ⅰ）：网络接入安全。</w:t>
      </w:r>
      <w:r>
        <w:rPr>
          <w:rFonts w:ascii="Times New Roman" w:hAnsi="Times New Roman" w:cs="Times New Roman"/>
          <w:u w:val="none" w:color="auto"/>
        </w:rPr>
        <w:t>提供给用户到2G业务的安全接入的安全特征组，用于</w:t>
      </w:r>
      <w:r>
        <w:rPr>
          <w:rFonts w:ascii="Times New Roman" w:hAnsi="Times New Roman" w:cs="Times New Roman"/>
          <w:u w:val="none" w:color="auto"/>
        </w:rPr>
        <w:t>实现网络对用户的身份认证和安全接入</w:t>
      </w:r>
      <w:r>
        <w:rPr>
          <w:rFonts w:ascii="Times New Roman" w:hAnsi="Times New Roman" w:cs="Times New Roman"/>
          <w:u w:val="none" w:color="auto"/>
        </w:rPr>
        <w:t>。</w:t>
      </w:r>
    </w:p>
    <w:p>
      <w:pPr>
        <w:ind w:left="0" w:right="-35"/>
        <w:rPr>
          <w:rFonts w:ascii="Times New Roman" w:hAnsi="Times New Roman" w:cs="Times New Roman"/>
          <w:u w:val="none" w:color="auto"/>
        </w:rPr>
      </w:pPr>
      <w:r>
        <w:rPr>
          <w:rFonts w:ascii="Times New Roman" w:hAnsi="Times New Roman" w:cs="Times New Roman"/>
          <w:b/>
          <w:bCs/>
          <w:u w:val="none" w:color="auto"/>
        </w:rPr>
        <w:t>（Ⅱ）：用户域安全。</w:t>
      </w:r>
      <w:r>
        <w:rPr>
          <w:rFonts w:ascii="Times New Roman" w:hAnsi="Times New Roman" w:cs="Times New Roman"/>
          <w:u w:val="none" w:color="auto"/>
        </w:rPr>
        <w:t>提供安全接入移动终端的安全特征组，用于</w:t>
      </w:r>
      <w:r>
        <w:rPr>
          <w:rFonts w:ascii="Times New Roman" w:hAnsi="Times New Roman" w:cs="Times New Roman"/>
          <w:u w:val="none" w:color="auto"/>
        </w:rPr>
        <w:t>实现用户终端对用户身份模块（Subscriber Identity Module，SIM）卡的识别和安全交互</w:t>
      </w:r>
      <w:r>
        <w:rPr>
          <w:rFonts w:ascii="Times New Roman" w:hAnsi="Times New Roman" w:cs="Times New Roman"/>
          <w:u w:val="none" w:color="auto"/>
        </w:rPr>
        <w:t>。</w:t>
      </w:r>
    </w:p>
    <w:p>
      <w:pPr>
        <w:ind w:left="0" w:right="-35"/>
        <w:rPr>
          <w:rFonts w:ascii="Times New Roman" w:hAnsi="Times New Roman" w:cs="Times New Roman"/>
          <w:u w:val="none" w:color="auto"/>
        </w:rPr>
      </w:pPr>
      <w:r>
        <w:rPr>
          <w:rFonts w:ascii="Times New Roman" w:hAnsi="Times New Roman" w:cs="Times New Roman"/>
          <w:b/>
          <w:bCs/>
          <w:u w:val="none" w:color="auto"/>
        </w:rPr>
        <w:t>（Ⅲ）：应用域安全。</w:t>
      </w:r>
      <w:r>
        <w:rPr>
          <w:rFonts w:ascii="Times New Roman" w:hAnsi="Times New Roman" w:cs="Times New Roman"/>
          <w:u w:val="none" w:color="auto"/>
        </w:rPr>
        <w:t>提供用户和应用供应商域内的应用能够安全地交互消息的安全特征组，用于实现2G</w:t>
      </w:r>
      <w:r>
        <w:rPr>
          <w:rFonts w:ascii="Times New Roman" w:hAnsi="Times New Roman" w:cs="Times New Roman"/>
          <w:u w:val="none" w:color="auto"/>
        </w:rPr>
        <w:t>分组业务的安全交互</w:t>
      </w:r>
      <w:r>
        <w:rPr>
          <w:rFonts w:ascii="Times New Roman" w:hAnsi="Times New Roman" w:cs="Times New Roman"/>
          <w:u w:val="none" w:color="auto"/>
        </w:rPr>
        <w:t>。</w:t>
      </w:r>
    </w:p>
    <w:p>
      <w:pPr>
        <w:ind w:left="0" w:right="-35"/>
        <w:rPr>
          <w:rFonts w:ascii="Times New Roman" w:hAnsi="Times New Roman" w:cs="Times New Roman"/>
          <w:u w:val="none" w:color="auto"/>
        </w:rPr>
      </w:pPr>
      <w:r>
        <w:rPr>
          <w:rFonts w:ascii="Times New Roman" w:hAnsi="Times New Roman" w:cs="Times New Roman"/>
          <w:b/>
          <w:bCs/>
          <w:u w:val="none" w:color="auto"/>
        </w:rPr>
        <w:t>（Ⅳ）：可视可配置安全。</w:t>
      </w:r>
      <w:r>
        <w:rPr>
          <w:rFonts w:ascii="Times New Roman" w:hAnsi="Times New Roman" w:cs="Times New Roman"/>
          <w:u w:val="none" w:color="auto"/>
        </w:rPr>
        <w:t>提供用户能够感知他自己的一个安全特征是否在使用中，业务的使用和提供是否依赖安全特征的安全特征组。</w:t>
      </w:r>
      <w:r>
        <w:rPr>
          <w:rFonts w:ascii="Times New Roman" w:hAnsi="Times New Roman" w:cs="Times New Roman"/>
          <w:u w:val="none" w:color="auto"/>
        </w:rPr>
        <w:t>作为非架构层面的安全特征组，可视可配置安全特征组未在图中标出。</w:t>
      </w:r>
    </w:p>
    <w:p>
      <w:pPr>
        <w:pStyle w:val="337"/>
        <w:numPr>
          <w:ilvl w:val="0"/>
          <w:numId w:val="19"/>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2G时代采用单向认证机制；</w:t>
      </w:r>
      <w:r>
        <w:rPr>
          <w:rFonts w:ascii="Times New Roman" w:hAnsi="Times New Roman" w:cs="Times New Roman"/>
          <w:sz w:val="24"/>
          <w:szCs w:val="24"/>
          <w:u w:val="none" w:color="auto"/>
        </w:rPr>
        <w:t>2G时代没有考虑到运营商之间的假冒问题，没有提供网络域安全机制</w:t>
      </w:r>
    </w:p>
    <w:p>
      <w:pPr>
        <w:pStyle w:val="337"/>
        <w:numPr>
          <w:ilvl w:val="0"/>
          <w:numId w:val="0"/>
        </w:numPr>
        <w:spacing w:after="200" w:line="288" w:lineRule="auto"/>
        <w:ind w:right="-35" w:rightChars="0"/>
        <w:contextualSpacing/>
        <w:rPr>
          <w:rFonts w:ascii="Times New Roman" w:hAnsi="Times New Roman" w:cs="Times New Roman"/>
          <w:sz w:val="24"/>
          <w:szCs w:val="24"/>
          <w:u w:val="none" w:color="auto"/>
        </w:rPr>
      </w:pPr>
    </w:p>
    <w:p>
      <w:pPr>
        <w:pStyle w:val="337"/>
        <w:numPr>
          <w:ilvl w:val="0"/>
          <w:numId w:val="16"/>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3G</w:t>
      </w:r>
    </w:p>
    <w:p>
      <w:pPr>
        <w:pStyle w:val="337"/>
        <w:numPr>
          <w:ilvl w:val="0"/>
          <w:numId w:val="20"/>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 xml:space="preserve">1998年12月，3GPP组织成立，负责推进全球3G标准化工作。3GPP组织首先制定的全球3G标准是通用移动通信系统 </w:t>
      </w:r>
    </w:p>
    <w:p>
      <w:pPr>
        <w:pStyle w:val="337"/>
        <w:numPr>
          <w:numId w:val="0"/>
        </w:numPr>
        <w:ind w:leftChars="0" w:right="-35" w:rightChars="0"/>
        <w:rPr>
          <w:rFonts w:ascii="Times New Roman" w:hAnsi="Times New Roman" w:cs="Times New Roman"/>
          <w:sz w:val="24"/>
          <w:szCs w:val="24"/>
          <w:u w:val="none" w:color="auto"/>
        </w:rPr>
      </w:pPr>
    </w:p>
    <w:p>
      <w:pPr>
        <w:pStyle w:val="337"/>
        <w:numPr>
          <w:ilvl w:val="0"/>
          <w:numId w:val="0"/>
        </w:numPr>
        <w:ind w:leftChars="0" w:right="-35" w:rightChars="0"/>
        <w:rPr>
          <w:rFonts w:ascii="Times New Roman" w:hAnsi="Times New Roman" w:cs="Times New Roman"/>
          <w:b/>
          <w:bCs/>
          <w:sz w:val="24"/>
          <w:szCs w:val="24"/>
          <w:u w:val="none" w:color="auto"/>
        </w:rPr>
      </w:pPr>
      <w:r>
        <w:rPr>
          <w:rFonts w:ascii="Times New Roman" w:hAnsi="Times New Roman" w:cs="Times New Roman"/>
          <w:b/>
          <w:bCs/>
          <w:sz w:val="24"/>
          <w:szCs w:val="24"/>
          <w:u w:val="none" w:color="auto"/>
          <w:lang w:val="en-US" w:eastAsia="zh-CN"/>
        </w:rPr>
        <w:t>归属网络与拜访网络概念</w:t>
      </w:r>
    </w:p>
    <w:p>
      <w:pPr>
        <w:pStyle w:val="337"/>
        <w:numPr>
          <w:ilvl w:val="0"/>
          <w:numId w:val="0"/>
        </w:numPr>
        <w:ind w:leftChars="0" w:right="-35" w:rightChars="0"/>
        <w:rPr>
          <w:rFonts w:ascii="Times New Roman" w:hAnsi="Times New Roman" w:cs="Times New Roman"/>
          <w:sz w:val="24"/>
          <w:szCs w:val="24"/>
          <w:u w:val="none" w:color="auto"/>
        </w:rPr>
      </w:pPr>
      <w:r>
        <w:rPr>
          <w:rFonts w:ascii="Times New Roman" w:hAnsi="Times New Roman" w:cs="Times New Roman"/>
          <w:sz w:val="24"/>
          <w:szCs w:val="24"/>
          <w:u w:val="none" w:color="auto"/>
          <w:lang w:val="en-US" w:eastAsia="zh-CN"/>
        </w:rPr>
        <w:t>        在移动通信网络中非常重要的一点是，</w:t>
      </w:r>
      <w:r>
        <w:rPr>
          <w:rFonts w:hint="eastAsia" w:ascii="Times New Roman" w:hAnsi="Times New Roman" w:cs="Times New Roman"/>
          <w:sz w:val="24"/>
          <w:szCs w:val="24"/>
          <w:u w:val="none" w:color="auto"/>
          <w:lang w:val="en-US" w:eastAsia="zh-CN"/>
        </w:rPr>
        <w:t>无论你</w:t>
      </w:r>
      <w:r>
        <w:rPr>
          <w:rFonts w:ascii="Times New Roman" w:hAnsi="Times New Roman" w:cs="Times New Roman"/>
          <w:sz w:val="24"/>
          <w:szCs w:val="24"/>
          <w:u w:val="none" w:color="auto"/>
          <w:lang w:val="en-US" w:eastAsia="zh-CN"/>
        </w:rPr>
        <w:t>身处何处都要能够不间断地访问到所需要的通信服务。</w:t>
      </w:r>
    </w:p>
    <w:p>
      <w:pPr>
        <w:pStyle w:val="337"/>
        <w:numPr>
          <w:ilvl w:val="0"/>
          <w:numId w:val="0"/>
        </w:numPr>
        <w:ind w:leftChars="0" w:right="-35" w:rightChars="0"/>
        <w:rPr>
          <w:rFonts w:ascii="Times New Roman" w:hAnsi="Times New Roman" w:cs="Times New Roman"/>
          <w:sz w:val="24"/>
          <w:szCs w:val="24"/>
          <w:u w:val="none" w:color="auto"/>
        </w:rPr>
      </w:pPr>
      <w:r>
        <w:rPr>
          <w:rFonts w:ascii="Times New Roman" w:hAnsi="Times New Roman" w:cs="Times New Roman"/>
          <w:sz w:val="24"/>
          <w:szCs w:val="24"/>
          <w:u w:val="none" w:color="auto"/>
          <w:lang w:val="en-US" w:eastAsia="zh-CN"/>
        </w:rPr>
        <w:t>        当用户在本地（也就是使用移动通信服务的最初签约地）使用手机进行通信时，由与其签约的网络运营商提供移动网络基础设施的支持，这些基础设施就组成了</w:t>
      </w:r>
      <w:r>
        <w:rPr>
          <w:rFonts w:ascii="Times New Roman" w:hAnsi="Times New Roman" w:cs="Times New Roman"/>
          <w:b/>
          <w:bCs/>
          <w:sz w:val="24"/>
          <w:szCs w:val="24"/>
          <w:u w:val="none" w:color="auto"/>
          <w:lang w:val="en-US" w:eastAsia="zh-CN"/>
        </w:rPr>
        <w:t>归属网络</w:t>
      </w:r>
      <w:r>
        <w:rPr>
          <w:rFonts w:ascii="Times New Roman" w:hAnsi="Times New Roman" w:cs="Times New Roman"/>
          <w:sz w:val="24"/>
          <w:szCs w:val="24"/>
          <w:u w:val="none" w:color="auto"/>
          <w:lang w:val="en-US" w:eastAsia="zh-CN"/>
        </w:rPr>
        <w:t>。另一方面，如果用户漫游到归属网络以外（如到另一个国家去），使用的则是由其他运营商提供的网络基础设施，这种基础设施称为</w:t>
      </w:r>
      <w:r>
        <w:rPr>
          <w:rFonts w:ascii="Times New Roman" w:hAnsi="Times New Roman" w:cs="Times New Roman"/>
          <w:b/>
          <w:bCs/>
          <w:sz w:val="24"/>
          <w:szCs w:val="24"/>
          <w:u w:val="none" w:color="auto"/>
          <w:lang w:val="en-US" w:eastAsia="zh-CN"/>
        </w:rPr>
        <w:t>拜访网络</w:t>
      </w:r>
      <w:r>
        <w:rPr>
          <w:rFonts w:ascii="Times New Roman" w:hAnsi="Times New Roman" w:cs="Times New Roman"/>
          <w:sz w:val="24"/>
          <w:szCs w:val="24"/>
          <w:u w:val="none" w:color="auto"/>
          <w:lang w:val="en-US" w:eastAsia="zh-CN"/>
        </w:rPr>
        <w:t>，因为在这个网络中用户是来访者。</w:t>
      </w:r>
    </w:p>
    <w:p>
      <w:pPr>
        <w:pStyle w:val="337"/>
        <w:numPr>
          <w:ilvl w:val="0"/>
          <w:numId w:val="0"/>
        </w:numPr>
        <w:spacing w:after="200" w:line="288" w:lineRule="auto"/>
        <w:ind w:right="-35" w:rightChars="0"/>
        <w:contextualSpacing/>
        <w:rPr>
          <w:rFonts w:ascii="Times New Roman" w:hAnsi="Times New Roman" w:cs="Times New Roman"/>
          <w:sz w:val="24"/>
          <w:szCs w:val="24"/>
          <w:u w:val="none" w:color="auto"/>
        </w:rPr>
      </w:pPr>
    </w:p>
    <w:p>
      <w:pPr>
        <w:pStyle w:val="337"/>
        <w:numPr>
          <w:ilvl w:val="0"/>
          <w:numId w:val="20"/>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3G 移动通信系统定义了 5 个安全特征组</w:t>
      </w:r>
      <w:r>
        <w:rPr>
          <w:rFonts w:ascii="Times New Roman" w:hAnsi="Times New Roman" w:cs="Times New Roman"/>
          <w:sz w:val="24"/>
          <w:szCs w:val="24"/>
          <w:u w:val="none" w:color="auto"/>
        </w:rPr>
        <w:t xml:space="preserve">，分别用于应对相应的安全威胁，实现 3G 移动通信系统的安全目标 </w:t>
      </w:r>
    </w:p>
    <w:p>
      <w:pPr>
        <w:ind w:left="0" w:right="-35"/>
        <w:rPr>
          <w:rFonts w:ascii="Times New Roman" w:hAnsi="Times New Roman" w:cs="Times New Roman"/>
          <w:u w:val="none" w:color="auto"/>
        </w:rPr>
      </w:pPr>
      <w:r>
        <w:rPr>
          <w:rFonts w:ascii="Times New Roman" w:hAnsi="Times New Roman" w:cs="Times New Roman"/>
          <w:u w:val="none" w:color="auto"/>
        </w:rPr>
        <w:drawing>
          <wp:inline distT="0" distB="0" distL="0" distR="0">
            <wp:extent cx="4404995" cy="2090420"/>
            <wp:effectExtent l="0" t="0" r="1905" b="50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420632" cy="2098224"/>
                    </a:xfrm>
                    <a:prstGeom prst="rect">
                      <a:avLst/>
                    </a:prstGeom>
                    <a:noFill/>
                    <a:ln>
                      <a:noFill/>
                    </a:ln>
                  </pic:spPr>
                </pic:pic>
              </a:graphicData>
            </a:graphic>
          </wp:inline>
        </w:drawing>
      </w:r>
    </w:p>
    <w:p>
      <w:pPr>
        <w:ind w:left="0" w:right="-35"/>
        <w:rPr>
          <w:rFonts w:ascii="Times New Roman" w:hAnsi="Times New Roman" w:cs="Times New Roman"/>
          <w:u w:val="none" w:color="auto"/>
        </w:rPr>
      </w:pPr>
      <w:r>
        <w:rPr>
          <w:rFonts w:ascii="Times New Roman" w:hAnsi="Times New Roman" w:cs="Times New Roman"/>
          <w:b/>
          <w:bCs/>
          <w:u w:val="none" w:color="auto"/>
        </w:rPr>
        <w:t>（Ⅰ）：网络接入安全。</w:t>
      </w:r>
      <w:r>
        <w:rPr>
          <w:rFonts w:ascii="Times New Roman" w:hAnsi="Times New Roman" w:cs="Times New Roman"/>
          <w:u w:val="none" w:color="auto"/>
        </w:rPr>
        <w:t>提供给用户到3G业务的安全接入安全特征组，用于</w:t>
      </w:r>
      <w:r>
        <w:rPr>
          <w:rFonts w:ascii="Times New Roman" w:hAnsi="Times New Roman" w:cs="Times New Roman"/>
          <w:u w:val="none" w:color="auto"/>
        </w:rPr>
        <w:t>实现用户的</w:t>
      </w:r>
      <w:r>
        <w:rPr>
          <w:rFonts w:ascii="Times New Roman" w:hAnsi="Times New Roman" w:cs="Times New Roman"/>
          <w:b/>
          <w:bCs/>
          <w:u w:val="none" w:color="auto"/>
        </w:rPr>
        <w:t>双向身份认证</w:t>
      </w:r>
      <w:r>
        <w:rPr>
          <w:rFonts w:ascii="Times New Roman" w:hAnsi="Times New Roman" w:cs="Times New Roman"/>
          <w:u w:val="none" w:color="auto"/>
        </w:rPr>
        <w:t>和安全接入</w:t>
      </w:r>
      <w:r>
        <w:rPr>
          <w:rFonts w:ascii="Times New Roman" w:hAnsi="Times New Roman" w:cs="Times New Roman"/>
          <w:u w:val="none" w:color="auto"/>
        </w:rPr>
        <w:t>。</w:t>
      </w:r>
    </w:p>
    <w:p>
      <w:pPr>
        <w:ind w:left="0" w:right="-35"/>
        <w:rPr>
          <w:rFonts w:ascii="Times New Roman" w:hAnsi="Times New Roman" w:cs="Times New Roman"/>
          <w:u w:val="none" w:color="auto"/>
        </w:rPr>
      </w:pPr>
      <w:r>
        <w:rPr>
          <w:rFonts w:ascii="Times New Roman" w:hAnsi="Times New Roman" w:cs="Times New Roman"/>
          <w:b/>
          <w:bCs/>
          <w:u w:val="none" w:color="auto"/>
        </w:rPr>
        <w:t>（Ⅱ）：网络域安全。</w:t>
      </w:r>
      <w:r>
        <w:rPr>
          <w:rFonts w:ascii="Times New Roman" w:hAnsi="Times New Roman" w:cs="Times New Roman"/>
          <w:u w:val="none" w:color="auto"/>
        </w:rPr>
        <w:t>提供域内节点能够安全交互信令消息的安全特征组，用于实现分组域情况下拜访域和归属域之间的安全交互。</w:t>
      </w:r>
    </w:p>
    <w:p>
      <w:pPr>
        <w:ind w:left="0" w:right="-35"/>
        <w:rPr>
          <w:rFonts w:ascii="Times New Roman" w:hAnsi="Times New Roman" w:cs="Times New Roman"/>
          <w:u w:val="none" w:color="auto"/>
        </w:rPr>
      </w:pPr>
      <w:r>
        <w:rPr>
          <w:rFonts w:ascii="Times New Roman" w:hAnsi="Times New Roman" w:cs="Times New Roman"/>
          <w:b/>
          <w:bCs/>
          <w:u w:val="none" w:color="auto"/>
        </w:rPr>
        <w:t>（Ⅲ）：用户域安全。</w:t>
      </w:r>
      <w:r>
        <w:rPr>
          <w:rFonts w:ascii="Times New Roman" w:hAnsi="Times New Roman" w:cs="Times New Roman"/>
          <w:u w:val="none" w:color="auto"/>
        </w:rPr>
        <w:t>提供安全接入移动终端的安全特征组，用于实现用户终端对SIM卡的识别和安全交互。</w:t>
      </w:r>
    </w:p>
    <w:p>
      <w:pPr>
        <w:ind w:left="0" w:right="-35"/>
        <w:rPr>
          <w:rFonts w:ascii="Times New Roman" w:hAnsi="Times New Roman" w:cs="Times New Roman"/>
          <w:b/>
          <w:bCs/>
          <w:u w:val="none" w:color="auto"/>
        </w:rPr>
      </w:pPr>
      <w:r>
        <w:rPr>
          <w:rFonts w:ascii="Times New Roman" w:hAnsi="Times New Roman" w:cs="Times New Roman"/>
          <w:b/>
          <w:bCs/>
          <w:u w:val="none" w:color="auto"/>
        </w:rPr>
        <w:t>（Ⅳ）：应用域安全。</w:t>
      </w:r>
      <w:r>
        <w:rPr>
          <w:rFonts w:ascii="Times New Roman" w:hAnsi="Times New Roman" w:cs="Times New Roman"/>
          <w:u w:val="none" w:color="auto"/>
        </w:rPr>
        <w:t>提供用户和应用供应商域内的应用能够安全地交互消息的安全特征组，用于实现3G分组业务的安全交互。</w:t>
      </w:r>
    </w:p>
    <w:p>
      <w:pPr>
        <w:ind w:left="0" w:right="-35"/>
        <w:rPr>
          <w:rFonts w:ascii="Times New Roman" w:hAnsi="Times New Roman" w:cs="Times New Roman"/>
          <w:u w:val="none" w:color="auto"/>
        </w:rPr>
      </w:pPr>
      <w:r>
        <w:rPr>
          <w:rFonts w:ascii="Times New Roman" w:hAnsi="Times New Roman" w:cs="Times New Roman"/>
          <w:b/>
          <w:bCs/>
          <w:u w:val="none" w:color="auto"/>
        </w:rPr>
        <w:t>（Ⅴ）：可视可配置安全。</w:t>
      </w:r>
      <w:r>
        <w:rPr>
          <w:rFonts w:ascii="Times New Roman" w:hAnsi="Times New Roman" w:cs="Times New Roman"/>
          <w:u w:val="none" w:color="auto"/>
        </w:rPr>
        <w:t>提供用户能够感知他自己的一个安全特征是否在使用中，业务的使用和提供是否依赖安全特征的安全特征组。作为非架构层面的安全特征组，可视可配置安全特征组未在图中标出。</w:t>
      </w:r>
    </w:p>
    <w:p>
      <w:pPr>
        <w:pStyle w:val="337"/>
        <w:numPr>
          <w:ilvl w:val="0"/>
          <w:numId w:val="21"/>
        </w:numPr>
        <w:ind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3G安全架构与2G安全架构的不同之处在于两个方面：</w:t>
      </w:r>
      <w:r>
        <w:rPr>
          <w:rFonts w:ascii="Times New Roman" w:hAnsi="Times New Roman" w:cs="Times New Roman"/>
          <w:sz w:val="24"/>
          <w:szCs w:val="24"/>
          <w:u w:val="none" w:color="auto"/>
        </w:rPr>
        <w:t>一是加强了网络接入安全，通过引入双向认证</w:t>
      </w:r>
      <w:r>
        <w:rPr>
          <w:rFonts w:hint="eastAsia" w:ascii="Times New Roman" w:hAnsi="Times New Roman" w:cs="Times New Roman"/>
          <w:sz w:val="24"/>
          <w:szCs w:val="24"/>
          <w:u w:val="none" w:color="auto"/>
          <w:lang w:eastAsia="zh-CN"/>
        </w:rPr>
        <w:t>，</w:t>
      </w:r>
      <w:r>
        <w:rPr>
          <w:rFonts w:ascii="Times New Roman" w:hAnsi="Times New Roman" w:cs="Times New Roman"/>
          <w:sz w:val="24"/>
          <w:szCs w:val="24"/>
          <w:u w:val="none" w:color="auto"/>
        </w:rPr>
        <w:t>防止伪基站</w:t>
      </w:r>
      <w:r>
        <w:rPr>
          <w:rFonts w:hint="eastAsia" w:ascii="Times New Roman" w:hAnsi="Times New Roman" w:cs="Times New Roman"/>
          <w:sz w:val="24"/>
          <w:szCs w:val="24"/>
          <w:u w:val="none" w:color="auto"/>
          <w:lang w:eastAsia="zh-CN"/>
        </w:rPr>
        <w:t>（</w:t>
      </w:r>
      <w:r>
        <w:rPr>
          <w:rFonts w:hint="eastAsia" w:ascii="Times New Roman" w:hAnsi="Times New Roman" w:cs="Times New Roman"/>
          <w:i/>
          <w:iCs/>
          <w:sz w:val="21"/>
          <w:szCs w:val="21"/>
          <w:u w:val="none" w:color="auto"/>
          <w:lang w:eastAsia="zh-CN"/>
        </w:rPr>
        <w:t>在ＧＳＭ系统中手机与基站通信时，基站可以对手机的身份进行认证，而手机却不能对基站的身份进行认证，因此“伪基站”系统可以发送与正规基站相同的广播控制信号，如果手机所处位置“伪基站”的信号更强，就会被“骗过”，并与之通信</w:t>
      </w:r>
      <w:r>
        <w:rPr>
          <w:rFonts w:hint="eastAsia" w:ascii="Times New Roman" w:hAnsi="Times New Roman" w:cs="Times New Roman"/>
          <w:sz w:val="24"/>
          <w:szCs w:val="24"/>
          <w:u w:val="none" w:color="auto"/>
          <w:lang w:eastAsia="zh-CN"/>
        </w:rPr>
        <w:t>）</w:t>
      </w:r>
      <w:r>
        <w:rPr>
          <w:rFonts w:ascii="Times New Roman" w:hAnsi="Times New Roman" w:cs="Times New Roman"/>
          <w:sz w:val="24"/>
          <w:szCs w:val="24"/>
          <w:u w:val="none" w:color="auto"/>
        </w:rPr>
        <w:t>；二是加强了网络域安全，在分组域情况下可实现运营商之间的安全交互。</w:t>
      </w:r>
    </w:p>
    <w:p>
      <w:pPr>
        <w:pStyle w:val="337"/>
        <w:numPr>
          <w:ilvl w:val="0"/>
          <w:numId w:val="22"/>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3G 的安全特征</w:t>
      </w:r>
    </w:p>
    <w:p>
      <w:pPr>
        <w:pStyle w:val="337"/>
        <w:numPr>
          <w:ilvl w:val="0"/>
          <w:numId w:val="23"/>
        </w:numPr>
        <w:ind w:right="-35"/>
        <w:rPr>
          <w:rFonts w:ascii="Times New Roman" w:hAnsi="Times New Roman" w:cs="Times New Roman"/>
          <w:b/>
          <w:bCs/>
          <w:u w:val="none" w:color="auto"/>
        </w:rPr>
      </w:pPr>
      <w:r>
        <w:rPr>
          <w:rFonts w:ascii="Times New Roman" w:hAnsi="Times New Roman" w:cs="Times New Roman"/>
          <w:b/>
          <w:bCs/>
          <w:u w:val="none" w:color="auto"/>
        </w:rPr>
        <w:t>网络接入安全</w:t>
      </w:r>
    </w:p>
    <w:p>
      <w:pPr>
        <w:pStyle w:val="337"/>
        <w:numPr>
          <w:ilvl w:val="0"/>
          <w:numId w:val="24"/>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用户身份机密性：</w:t>
      </w:r>
    </w:p>
    <w:p>
      <w:pPr>
        <w:pStyle w:val="337"/>
        <w:numPr>
          <w:ilvl w:val="0"/>
          <w:numId w:val="0"/>
        </w:numPr>
        <w:spacing w:after="200" w:line="288" w:lineRule="auto"/>
        <w:ind w:right="-35" w:rightChars="0"/>
        <w:contextualSpacing/>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3G系统中的用户身份保密有三个方面的含义</w:t>
      </w:r>
    </w:p>
    <w:p>
      <w:pPr>
        <w:pStyle w:val="337"/>
        <w:numPr>
          <w:ilvl w:val="0"/>
          <w:numId w:val="25"/>
        </w:numPr>
        <w:ind w:right="-35"/>
        <w:rPr>
          <w:rFonts w:ascii="Times New Roman" w:hAnsi="Times New Roman" w:cs="Times New Roman"/>
          <w:sz w:val="20"/>
          <w:szCs w:val="20"/>
          <w:u w:val="none" w:color="auto"/>
        </w:rPr>
      </w:pPr>
      <w:r>
        <w:rPr>
          <w:rFonts w:ascii="Times New Roman" w:hAnsi="Times New Roman" w:cs="Times New Roman"/>
          <w:b/>
          <w:bCs/>
          <w:sz w:val="20"/>
          <w:szCs w:val="20"/>
          <w:u w:val="none" w:color="auto"/>
        </w:rPr>
        <w:t>用户身份机密性：</w:t>
      </w:r>
      <w:r>
        <w:rPr>
          <w:rFonts w:ascii="Times New Roman" w:hAnsi="Times New Roman" w:cs="Times New Roman"/>
          <w:sz w:val="20"/>
          <w:szCs w:val="20"/>
          <w:u w:val="none" w:color="auto"/>
        </w:rPr>
        <w:t>网络接收业务用户的用户永久身份 IMUI 在无线接入链路上不可能被窃听</w:t>
      </w:r>
    </w:p>
    <w:p>
      <w:pPr>
        <w:pStyle w:val="337"/>
        <w:numPr>
          <w:ilvl w:val="0"/>
          <w:numId w:val="25"/>
        </w:numPr>
        <w:ind w:right="-35"/>
        <w:rPr>
          <w:rFonts w:ascii="Times New Roman" w:hAnsi="Times New Roman" w:cs="Times New Roman"/>
          <w:sz w:val="20"/>
          <w:szCs w:val="20"/>
          <w:u w:val="none" w:color="auto"/>
        </w:rPr>
      </w:pPr>
      <w:r>
        <w:rPr>
          <w:rFonts w:ascii="Times New Roman" w:hAnsi="Times New Roman" w:cs="Times New Roman"/>
          <w:b/>
          <w:bCs/>
          <w:sz w:val="20"/>
          <w:szCs w:val="20"/>
          <w:u w:val="none" w:color="auto"/>
        </w:rPr>
        <w:t>用户位置机密性：</w:t>
      </w:r>
      <w:r>
        <w:rPr>
          <w:rFonts w:ascii="Times New Roman" w:hAnsi="Times New Roman" w:cs="Times New Roman"/>
          <w:sz w:val="20"/>
          <w:szCs w:val="20"/>
          <w:u w:val="none" w:color="auto"/>
        </w:rPr>
        <w:t>用户在某一区域出现或到达</w:t>
      </w:r>
      <w:r>
        <w:rPr>
          <w:rFonts w:hint="eastAsia" w:ascii="Times New Roman" w:hAnsi="Times New Roman" w:cs="Times New Roman"/>
          <w:sz w:val="20"/>
          <w:szCs w:val="20"/>
          <w:u w:val="none" w:color="auto"/>
          <w:lang w:eastAsia="zh-CN"/>
        </w:rPr>
        <w:t>，</w:t>
      </w:r>
      <w:r>
        <w:rPr>
          <w:rFonts w:ascii="Times New Roman" w:hAnsi="Times New Roman" w:cs="Times New Roman"/>
          <w:sz w:val="20"/>
          <w:szCs w:val="20"/>
          <w:u w:val="none" w:color="auto"/>
        </w:rPr>
        <w:t xml:space="preserve">不可能在无线接入链路上通过窃听来确定 </w:t>
      </w:r>
    </w:p>
    <w:p>
      <w:pPr>
        <w:pStyle w:val="337"/>
        <w:numPr>
          <w:ilvl w:val="0"/>
          <w:numId w:val="25"/>
        </w:numPr>
        <w:ind w:right="-35"/>
        <w:rPr>
          <w:rFonts w:ascii="Times New Roman" w:hAnsi="Times New Roman" w:cs="Times New Roman"/>
          <w:sz w:val="20"/>
          <w:szCs w:val="20"/>
          <w:u w:val="none" w:color="auto"/>
        </w:rPr>
      </w:pPr>
      <w:r>
        <w:rPr>
          <w:rFonts w:ascii="Times New Roman" w:hAnsi="Times New Roman" w:cs="Times New Roman"/>
          <w:b/>
          <w:bCs/>
          <w:sz w:val="20"/>
          <w:szCs w:val="20"/>
          <w:u w:val="none" w:color="auto"/>
        </w:rPr>
        <w:t>用户的不可追溯性：</w:t>
      </w:r>
      <w:r>
        <w:rPr>
          <w:rFonts w:ascii="Times New Roman" w:hAnsi="Times New Roman" w:cs="Times New Roman"/>
          <w:sz w:val="20"/>
          <w:szCs w:val="20"/>
          <w:u w:val="none" w:color="auto"/>
        </w:rPr>
        <w:t>入侵者不可能通过在无线接入链路上窃听而推断出不同的业务是否传递给同一用户</w:t>
      </w:r>
    </w:p>
    <w:p>
      <w:pPr>
        <w:pStyle w:val="337"/>
        <w:numPr>
          <w:ilvl w:val="0"/>
          <w:numId w:val="0"/>
        </w:numPr>
        <w:ind w:leftChars="0" w:right="-35" w:rightChars="0"/>
        <w:rPr>
          <w:rFonts w:ascii="Times New Roman" w:hAnsi="Times New Roman" w:cs="Times New Roman"/>
          <w:b/>
          <w:bCs/>
          <w:sz w:val="21"/>
          <w:szCs w:val="21"/>
          <w:u w:val="none" w:color="auto"/>
        </w:rPr>
      </w:pPr>
      <w:r>
        <w:rPr>
          <w:rFonts w:hint="eastAsia" w:ascii="Times New Roman" w:hAnsi="Times New Roman" w:cs="Times New Roman"/>
          <w:sz w:val="21"/>
          <w:szCs w:val="21"/>
          <w:u w:val="none" w:color="auto"/>
        </w:rPr>
        <w:t>为了达到上述要求，3G系统使用了2种机制来识别用户身份：（1）</w:t>
      </w:r>
      <w:r>
        <w:rPr>
          <w:rFonts w:hint="eastAsia" w:ascii="Times New Roman" w:hAnsi="Times New Roman" w:cs="Times New Roman"/>
          <w:b/>
          <w:bCs/>
          <w:sz w:val="21"/>
          <w:szCs w:val="21"/>
          <w:u w:val="none" w:color="auto"/>
        </w:rPr>
        <w:t>使用临时身份TMSI</w:t>
      </w:r>
      <w:r>
        <w:rPr>
          <w:rFonts w:hint="eastAsia" w:ascii="Times New Roman" w:hAnsi="Times New Roman" w:cs="Times New Roman"/>
          <w:sz w:val="21"/>
          <w:szCs w:val="21"/>
          <w:u w:val="none" w:color="auto"/>
        </w:rPr>
        <w:t>；（2）</w:t>
      </w:r>
      <w:r>
        <w:rPr>
          <w:rFonts w:hint="eastAsia" w:ascii="Times New Roman" w:hAnsi="Times New Roman" w:cs="Times New Roman"/>
          <w:b/>
          <w:bCs/>
          <w:sz w:val="21"/>
          <w:szCs w:val="21"/>
          <w:u w:val="none" w:color="auto"/>
        </w:rPr>
        <w:t>使用加密的永久身份IMSI</w:t>
      </w:r>
    </w:p>
    <w:p>
      <w:pPr>
        <w:pStyle w:val="337"/>
        <w:numPr>
          <w:ilvl w:val="0"/>
          <w:numId w:val="0"/>
        </w:numPr>
        <w:ind w:leftChars="0" w:right="-35" w:rightChars="0"/>
        <w:rPr>
          <w:rFonts w:ascii="Times New Roman" w:hAnsi="Times New Roman" w:cs="Times New Roman"/>
          <w:b/>
          <w:bCs/>
          <w:sz w:val="21"/>
          <w:szCs w:val="21"/>
          <w:u w:val="none" w:color="auto"/>
        </w:rPr>
      </w:pPr>
    </w:p>
    <w:p>
      <w:pPr>
        <w:pStyle w:val="337"/>
        <w:numPr>
          <w:ilvl w:val="0"/>
          <w:numId w:val="24"/>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实体认证</w:t>
      </w:r>
    </w:p>
    <w:p>
      <w:pPr>
        <w:pStyle w:val="337"/>
        <w:numPr>
          <w:ilvl w:val="0"/>
          <w:numId w:val="26"/>
        </w:numPr>
        <w:spacing w:after="200" w:line="288" w:lineRule="auto"/>
        <w:ind w:left="425" w:leftChars="0" w:right="-35" w:rightChars="0" w:hanging="425" w:firstLineChars="0"/>
        <w:contextualSpacing/>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3G系统完成了网络和用户之间的双向认证；</w:t>
      </w:r>
    </w:p>
    <w:p>
      <w:pPr>
        <w:pStyle w:val="337"/>
        <w:numPr>
          <w:ilvl w:val="0"/>
          <w:numId w:val="27"/>
        </w:numPr>
        <w:ind w:left="420" w:leftChars="0" w:right="-35" w:hanging="420" w:firstLineChars="0"/>
        <w:rPr>
          <w:rFonts w:ascii="Times New Roman" w:hAnsi="Times New Roman" w:cs="Times New Roman"/>
          <w:sz w:val="20"/>
          <w:szCs w:val="20"/>
          <w:u w:val="none" w:color="auto"/>
        </w:rPr>
      </w:pPr>
      <w:r>
        <w:rPr>
          <w:rFonts w:ascii="Times New Roman" w:hAnsi="Times New Roman" w:cs="Times New Roman"/>
          <w:b/>
          <w:bCs/>
          <w:sz w:val="20"/>
          <w:szCs w:val="20"/>
          <w:u w:val="none" w:color="auto"/>
        </w:rPr>
        <w:t>用户认证：</w:t>
      </w:r>
      <w:r>
        <w:rPr>
          <w:rFonts w:ascii="Times New Roman" w:hAnsi="Times New Roman" w:cs="Times New Roman"/>
          <w:sz w:val="20"/>
          <w:szCs w:val="20"/>
          <w:u w:val="none" w:color="auto"/>
        </w:rPr>
        <w:t>服务网验证用户的用份</w:t>
      </w:r>
    </w:p>
    <w:p>
      <w:pPr>
        <w:pStyle w:val="337"/>
        <w:numPr>
          <w:ilvl w:val="0"/>
          <w:numId w:val="27"/>
        </w:numPr>
        <w:ind w:left="420" w:leftChars="0" w:right="-35" w:hanging="420" w:firstLineChars="0"/>
        <w:rPr>
          <w:rFonts w:ascii="Times New Roman" w:hAnsi="Times New Roman" w:cs="Times New Roman"/>
          <w:sz w:val="20"/>
          <w:szCs w:val="20"/>
          <w:u w:val="none" w:color="auto"/>
        </w:rPr>
      </w:pPr>
      <w:r>
        <w:rPr>
          <w:rFonts w:ascii="Times New Roman" w:hAnsi="Times New Roman" w:cs="Times New Roman"/>
          <w:b/>
          <w:bCs/>
          <w:sz w:val="20"/>
          <w:szCs w:val="20"/>
          <w:u w:val="none" w:color="auto"/>
        </w:rPr>
        <w:t>网络认证：</w:t>
      </w:r>
      <w:r>
        <w:rPr>
          <w:rFonts w:ascii="Times New Roman" w:hAnsi="Times New Roman" w:cs="Times New Roman"/>
          <w:sz w:val="20"/>
          <w:szCs w:val="20"/>
          <w:u w:val="none" w:color="auto"/>
        </w:rPr>
        <w:t>用户验证连接到的为其提供业务的服务网是经过 HE 授权的，且该授权是新的</w:t>
      </w:r>
    </w:p>
    <w:p>
      <w:pPr>
        <w:pStyle w:val="337"/>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 xml:space="preserve">一种是使用由用户的 归属环境（HE） 传递给服务网络（SN）的认证向量的认证机制 </w:t>
      </w:r>
    </w:p>
    <w:p>
      <w:pPr>
        <w:pStyle w:val="337"/>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一种是使用在用户和 SN 之间在早先执行的认证和密钥建立过程期间所建立的完整性的本地认证机制</w:t>
      </w:r>
    </w:p>
    <w:p>
      <w:pPr>
        <w:pStyle w:val="337"/>
        <w:numPr>
          <w:ilvl w:val="0"/>
          <w:numId w:val="0"/>
        </w:numPr>
        <w:spacing w:after="200" w:line="288" w:lineRule="auto"/>
        <w:ind w:leftChars="0" w:right="-35" w:rightChars="0"/>
        <w:contextualSpacing/>
        <w:rPr>
          <w:rFonts w:ascii="Times New Roman" w:hAnsi="Times New Roman" w:cs="Times New Roman"/>
          <w:b/>
          <w:bCs/>
          <w:sz w:val="21"/>
          <w:szCs w:val="21"/>
          <w:u w:val="none" w:color="auto"/>
        </w:rPr>
      </w:pPr>
    </w:p>
    <w:p>
      <w:pPr>
        <w:pStyle w:val="337"/>
        <w:numPr>
          <w:ilvl w:val="0"/>
          <w:numId w:val="26"/>
        </w:numPr>
        <w:spacing w:after="200" w:line="288" w:lineRule="auto"/>
        <w:ind w:left="425" w:leftChars="0" w:right="-35" w:rightChars="0" w:hanging="425" w:firstLineChars="0"/>
        <w:contextualSpacing/>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3G系统增加了数据完整性这一安全特性，以防止篡改信息这样的主动攻击；</w:t>
      </w:r>
    </w:p>
    <w:p>
      <w:pPr>
        <w:pStyle w:val="337"/>
        <w:numPr>
          <w:ilvl w:val="0"/>
          <w:numId w:val="26"/>
        </w:numPr>
        <w:spacing w:after="200" w:line="288" w:lineRule="auto"/>
        <w:ind w:left="425" w:leftChars="0" w:right="-35" w:rightChars="0" w:hanging="425" w:firstLineChars="0"/>
        <w:contextualSpacing/>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在认证令牌AUTN中包括了序列号SQN，保证认证过程的最新性，防止重新攻击，并且SQN的有效范围受到限制。</w:t>
      </w:r>
    </w:p>
    <w:p>
      <w:pPr>
        <w:pStyle w:val="337"/>
        <w:numPr>
          <w:ilvl w:val="0"/>
          <w:numId w:val="0"/>
        </w:numPr>
        <w:spacing w:after="200" w:line="288" w:lineRule="auto"/>
        <w:ind w:right="-35" w:rightChars="0"/>
        <w:contextualSpacing/>
        <w:rPr>
          <w:rFonts w:ascii="Times New Roman" w:hAnsi="Times New Roman" w:cs="Times New Roman"/>
          <w:b/>
          <w:bCs/>
          <w:sz w:val="21"/>
          <w:szCs w:val="21"/>
          <w:u w:val="none" w:color="auto"/>
        </w:rPr>
      </w:pPr>
    </w:p>
    <w:p>
      <w:pPr>
        <w:pStyle w:val="337"/>
        <w:numPr>
          <w:ilvl w:val="0"/>
          <w:numId w:val="24"/>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机密性</w:t>
      </w:r>
    </w:p>
    <w:p>
      <w:pPr>
        <w:ind w:left="0" w:right="-35"/>
        <w:rPr>
          <w:rFonts w:ascii="Times New Roman" w:hAnsi="Times New Roman" w:cs="Times New Roman"/>
          <w:b/>
          <w:bCs/>
          <w:u w:val="none" w:color="auto"/>
        </w:rPr>
      </w:pPr>
      <w:r>
        <w:rPr>
          <w:rFonts w:ascii="Times New Roman" w:hAnsi="Times New Roman" w:cs="Times New Roman"/>
          <w:color w:val="000000"/>
          <w:sz w:val="20"/>
          <w:szCs w:val="20"/>
          <w:u w:val="none" w:color="auto"/>
        </w:rPr>
        <w:t>与网络接入链路数据机密性有关的安全特征如下</w:t>
      </w:r>
    </w:p>
    <w:p>
      <w:pPr>
        <w:pStyle w:val="337"/>
        <w:numPr>
          <w:ilvl w:val="0"/>
          <w:numId w:val="28"/>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加密算法协商 MS 和 SN 能够安全地协商他们随后将使用的算法</w:t>
      </w:r>
    </w:p>
    <w:p>
      <w:pPr>
        <w:pStyle w:val="337"/>
        <w:numPr>
          <w:ilvl w:val="0"/>
          <w:numId w:val="28"/>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加密密钥协商 MS 和 SN 能就他们随后使用的加密密钥达成一致</w:t>
      </w:r>
    </w:p>
    <w:p>
      <w:pPr>
        <w:pStyle w:val="337"/>
        <w:numPr>
          <w:ilvl w:val="0"/>
          <w:numId w:val="28"/>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用户数据的机密性 用户数据不可能在无线接入接口上被窃听</w:t>
      </w:r>
    </w:p>
    <w:p>
      <w:pPr>
        <w:pStyle w:val="337"/>
        <w:numPr>
          <w:ilvl w:val="0"/>
          <w:numId w:val="28"/>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信令数据的机密性 信令数据不可能在无线接入接口上被窃听</w:t>
      </w:r>
    </w:p>
    <w:p>
      <w:pPr>
        <w:pStyle w:val="337"/>
        <w:numPr>
          <w:ilvl w:val="0"/>
          <w:numId w:val="0"/>
        </w:numPr>
        <w:spacing w:after="200" w:line="288" w:lineRule="auto"/>
        <w:ind w:right="-35" w:rightChars="0"/>
        <w:contextualSpacing/>
        <w:rPr>
          <w:rFonts w:ascii="Times New Roman" w:hAnsi="Times New Roman" w:cs="Times New Roman"/>
          <w:sz w:val="21"/>
          <w:szCs w:val="21"/>
          <w:u w:val="none" w:color="auto"/>
        </w:rPr>
      </w:pPr>
      <w:r>
        <w:rPr>
          <w:rFonts w:ascii="Times New Roman" w:hAnsi="Times New Roman" w:cs="Times New Roman"/>
          <w:sz w:val="21"/>
          <w:szCs w:val="21"/>
          <w:u w:val="none" w:color="auto"/>
        </w:rPr>
        <w:t>加密密钥协商在AK</w:t>
      </w:r>
      <w:r>
        <w:rPr>
          <w:rFonts w:hint="eastAsia" w:ascii="Times New Roman" w:hAnsi="Times New Roman" w:cs="Times New Roman"/>
          <w:sz w:val="21"/>
          <w:szCs w:val="21"/>
          <w:u w:val="none" w:color="auto"/>
          <w:lang w:val="en-US" w:eastAsia="zh-CN"/>
        </w:rPr>
        <w:t>A  Authentication and Key Agreement</w:t>
      </w:r>
      <w:r>
        <w:rPr>
          <w:rFonts w:ascii="Times New Roman" w:hAnsi="Times New Roman" w:cs="Times New Roman"/>
          <w:sz w:val="21"/>
          <w:szCs w:val="21"/>
          <w:u w:val="none" w:color="auto"/>
        </w:rPr>
        <w:t>中完成。加密算法协商由用户与服务网间的安全模式协商机制完成。在无线接入链路上仍然采用分组密码流对原始数据加密</w:t>
      </w:r>
    </w:p>
    <w:p>
      <w:pPr>
        <w:pStyle w:val="337"/>
        <w:numPr>
          <w:ilvl w:val="0"/>
          <w:numId w:val="0"/>
        </w:numPr>
        <w:spacing w:after="200" w:line="288" w:lineRule="auto"/>
        <w:ind w:right="-35" w:rightChars="0"/>
        <w:contextualSpacing/>
        <w:rPr>
          <w:rFonts w:ascii="Times New Roman" w:hAnsi="Times New Roman" w:cs="Times New Roman"/>
          <w:sz w:val="21"/>
          <w:szCs w:val="21"/>
          <w:u w:val="none" w:color="auto"/>
        </w:rPr>
      </w:pPr>
    </w:p>
    <w:p>
      <w:pPr>
        <w:pStyle w:val="337"/>
        <w:numPr>
          <w:ilvl w:val="0"/>
          <w:numId w:val="24"/>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数据完整性</w:t>
      </w:r>
    </w:p>
    <w:p>
      <w:pPr>
        <w:pStyle w:val="337"/>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与网络接入链路上的数据完整性有关的安全特征如下</w:t>
      </w:r>
    </w:p>
    <w:p>
      <w:pPr>
        <w:pStyle w:val="337"/>
        <w:numPr>
          <w:ilvl w:val="0"/>
          <w:numId w:val="29"/>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完整性算法协商 MS 和 SN 能够安全地协商它们随后将使用的完整性算法</w:t>
      </w:r>
    </w:p>
    <w:p>
      <w:pPr>
        <w:pStyle w:val="337"/>
        <w:numPr>
          <w:ilvl w:val="0"/>
          <w:numId w:val="29"/>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完整性密钥协商 MS 和 SN 能就它们随后使用的完整性密钥达成一致</w:t>
      </w:r>
    </w:p>
    <w:p>
      <w:pPr>
        <w:pStyle w:val="337"/>
        <w:numPr>
          <w:ilvl w:val="0"/>
          <w:numId w:val="29"/>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数据完整性和信令数据的信源认证 接收实体 MS 或 SN 能够查证信令数据从发送</w:t>
      </w:r>
    </w:p>
    <w:p>
      <w:pPr>
        <w:pStyle w:val="337"/>
        <w:numPr>
          <w:ilvl w:val="0"/>
          <w:numId w:val="29"/>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实体 SN 或 MS 发出之后没有被某种未授权方式修改 且与所接收的信令数据的数据源一致</w:t>
      </w:r>
    </w:p>
    <w:p>
      <w:pPr>
        <w:pStyle w:val="337"/>
        <w:ind w:left="0" w:right="-35"/>
        <w:rPr>
          <w:rFonts w:hint="default" w:ascii="Times New Roman" w:hAnsi="Times New Roman" w:cs="Times New Roman"/>
          <w:sz w:val="21"/>
          <w:szCs w:val="21"/>
          <w:u w:val="none" w:color="auto"/>
        </w:rPr>
      </w:pPr>
      <w:r>
        <w:rPr>
          <w:rFonts w:ascii="Times New Roman" w:hAnsi="Times New Roman" w:cs="Times New Roman"/>
          <w:sz w:val="21"/>
          <w:szCs w:val="21"/>
          <w:u w:val="none" w:color="auto"/>
        </w:rPr>
        <w:t>发送方把要传送的数据用完整性密钥IK产生消息认证码MAC，将其附加在发出的消息后面，其中完整性密钥协商在AKA中完成；完整性算法协商由用户与服务网间的安全模式协商机制完成，3G系统预留了16种UIA的可选范围</w:t>
      </w:r>
    </w:p>
    <w:p>
      <w:pPr>
        <w:pStyle w:val="337"/>
        <w:ind w:left="0" w:right="-35"/>
        <w:rPr>
          <w:rFonts w:ascii="Times New Roman" w:hAnsi="Times New Roman" w:cs="Times New Roman"/>
          <w:sz w:val="21"/>
          <w:szCs w:val="21"/>
          <w:u w:val="none" w:color="auto"/>
        </w:rPr>
      </w:pPr>
    </w:p>
    <w:p>
      <w:pPr>
        <w:pStyle w:val="337"/>
        <w:numPr>
          <w:ilvl w:val="0"/>
          <w:numId w:val="23"/>
        </w:numPr>
        <w:ind w:right="-35"/>
        <w:rPr>
          <w:rFonts w:ascii="Times New Roman" w:hAnsi="Times New Roman" w:cs="Times New Roman"/>
          <w:b/>
          <w:bCs/>
          <w:u w:val="none" w:color="auto"/>
        </w:rPr>
      </w:pPr>
      <w:r>
        <w:rPr>
          <w:rFonts w:ascii="Times New Roman" w:hAnsi="Times New Roman" w:cs="Times New Roman"/>
          <w:b/>
          <w:bCs/>
          <w:u w:val="none" w:color="auto"/>
        </w:rPr>
        <w:t>网络域安全</w:t>
      </w:r>
    </w:p>
    <w:p>
      <w:pPr>
        <w:pStyle w:val="337"/>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在 3G 移动通信系统中网络域之间的通信</w:t>
      </w:r>
      <w:r>
        <w:rPr>
          <w:rFonts w:ascii="Times New Roman" w:hAnsi="Times New Roman" w:cs="Times New Roman"/>
          <w:sz w:val="21"/>
          <w:szCs w:val="21"/>
          <w:u w:val="none" w:color="auto"/>
        </w:rPr>
        <w:t>大多基于 IP 方式</w:t>
      </w:r>
      <w:r>
        <w:rPr>
          <w:rFonts w:ascii="Times New Roman" w:hAnsi="Times New Roman" w:cs="Times New Roman"/>
          <w:sz w:val="21"/>
          <w:szCs w:val="21"/>
          <w:u w:val="none" w:color="auto"/>
        </w:rPr>
        <w:t xml:space="preserve"> ，对于网络域的安全而言 IP 网络层的安全是最重要的方面网络层的起</w:t>
      </w:r>
      <w:r>
        <w:rPr>
          <w:rFonts w:ascii="Times New Roman" w:hAnsi="Times New Roman" w:cs="Times New Roman"/>
          <w:sz w:val="21"/>
          <w:szCs w:val="21"/>
          <w:u w:val="none" w:color="auto"/>
        </w:rPr>
        <w:t>安全通过 IPSec 的方式来实现</w:t>
      </w:r>
    </w:p>
    <w:p>
      <w:pPr>
        <w:pStyle w:val="337"/>
        <w:numPr>
          <w:ilvl w:val="0"/>
          <w:numId w:val="23"/>
        </w:numPr>
        <w:ind w:right="-35"/>
        <w:rPr>
          <w:rFonts w:ascii="Times New Roman" w:hAnsi="Times New Roman" w:cs="Times New Roman"/>
          <w:b/>
          <w:bCs/>
          <w:u w:val="none" w:color="auto"/>
        </w:rPr>
      </w:pPr>
      <w:r>
        <w:rPr>
          <w:rFonts w:ascii="Times New Roman" w:hAnsi="Times New Roman" w:cs="Times New Roman"/>
          <w:b/>
          <w:bCs/>
          <w:u w:val="none" w:color="auto"/>
        </w:rPr>
        <w:t>用户域安全</w:t>
      </w:r>
    </w:p>
    <w:p>
      <w:pPr>
        <w:pStyle w:val="337"/>
        <w:numPr>
          <w:ilvl w:val="0"/>
          <w:numId w:val="0"/>
        </w:numPr>
        <w:spacing w:after="200" w:line="288" w:lineRule="auto"/>
        <w:ind w:right="-35" w:rightChars="0"/>
        <w:contextualSpacing/>
        <w:rPr>
          <w:rFonts w:ascii="Times New Roman" w:hAnsi="Times New Roman" w:cs="Times New Roman"/>
          <w:sz w:val="24"/>
          <w:szCs w:val="24"/>
          <w:u w:val="none" w:color="auto"/>
        </w:rPr>
      </w:pPr>
    </w:p>
    <w:p>
      <w:pPr>
        <w:pStyle w:val="337"/>
        <w:numPr>
          <w:ilvl w:val="0"/>
          <w:numId w:val="30"/>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4G</w:t>
      </w:r>
    </w:p>
    <w:p>
      <w:pPr>
        <w:pStyle w:val="337"/>
        <w:numPr>
          <w:ilvl w:val="0"/>
          <w:numId w:val="31"/>
        </w:numPr>
        <w:ind w:right="-35"/>
        <w:rPr>
          <w:rFonts w:ascii="Times New Roman" w:hAnsi="Times New Roman" w:cs="Times New Roman"/>
          <w:color w:val="000000"/>
          <w:sz w:val="24"/>
          <w:szCs w:val="24"/>
          <w:u w:val="none" w:color="auto"/>
        </w:rPr>
      </w:pPr>
      <w:r>
        <w:rPr>
          <w:rFonts w:ascii="Times New Roman" w:hAnsi="Times New Roman" w:cs="Times New Roman"/>
          <w:color w:val="000000"/>
          <w:sz w:val="24"/>
          <w:szCs w:val="24"/>
          <w:u w:val="none" w:color="auto"/>
        </w:rPr>
        <w:t>4G无线技术集合称为长期演进计划（Long Term Evolution，LTE）</w:t>
      </w:r>
    </w:p>
    <w:p>
      <w:pPr>
        <w:pStyle w:val="337"/>
        <w:numPr>
          <w:ilvl w:val="0"/>
          <w:numId w:val="31"/>
        </w:numPr>
        <w:ind w:right="-35"/>
        <w:rPr>
          <w:rFonts w:ascii="Times New Roman" w:hAnsi="Times New Roman" w:cs="Times New Roman"/>
          <w:color w:val="000000"/>
          <w:sz w:val="24"/>
          <w:szCs w:val="24"/>
          <w:u w:val="none" w:color="auto"/>
        </w:rPr>
      </w:pPr>
      <w:r>
        <w:rPr>
          <w:rFonts w:ascii="Times New Roman" w:hAnsi="Times New Roman" w:cs="Times New Roman"/>
          <w:sz w:val="24"/>
          <w:szCs w:val="24"/>
          <w:u w:val="none" w:color="auto"/>
        </w:rPr>
        <w:t>到了LTE时代，3GPP国际标准化组织为4G网络打造了比3G网络更可靠、鲁棒性更高的安全机制。</w:t>
      </w:r>
      <w:r>
        <w:rPr>
          <w:rFonts w:ascii="Times New Roman" w:hAnsi="Times New Roman" w:cs="Times New Roman"/>
          <w:sz w:val="24"/>
          <w:szCs w:val="24"/>
          <w:u w:val="none" w:color="auto"/>
        </w:rPr>
        <w:t>3GPP在安全总体架构中在安全性上强化了归属域概念</w:t>
      </w:r>
      <w:r>
        <w:rPr>
          <w:rFonts w:ascii="Times New Roman" w:hAnsi="Times New Roman" w:cs="Times New Roman"/>
          <w:sz w:val="24"/>
          <w:szCs w:val="24"/>
          <w:u w:val="none" w:color="auto"/>
        </w:rPr>
        <w:t>。</w:t>
      </w:r>
    </w:p>
    <w:p>
      <w:pPr>
        <w:pStyle w:val="337"/>
        <w:ind w:left="0" w:right="-35"/>
        <w:rPr>
          <w:rFonts w:ascii="Times New Roman" w:hAnsi="Times New Roman" w:cs="Times New Roman"/>
          <w:color w:val="000000"/>
          <w:sz w:val="21"/>
          <w:szCs w:val="21"/>
          <w:u w:val="none" w:color="auto"/>
        </w:rPr>
      </w:pPr>
      <w:r>
        <w:rPr>
          <w:rFonts w:ascii="Times New Roman" w:hAnsi="Times New Roman" w:cs="Times New Roman"/>
          <w:u w:val="none" w:color="auto"/>
        </w:rPr>
        <w:drawing>
          <wp:inline distT="0" distB="0" distL="0" distR="0">
            <wp:extent cx="4723130" cy="2472055"/>
            <wp:effectExtent l="0" t="0" r="127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738310" cy="2479927"/>
                    </a:xfrm>
                    <a:prstGeom prst="rect">
                      <a:avLst/>
                    </a:prstGeom>
                    <a:noFill/>
                    <a:ln>
                      <a:noFill/>
                    </a:ln>
                  </pic:spPr>
                </pic:pic>
              </a:graphicData>
            </a:graphic>
          </wp:inline>
        </w:drawing>
      </w:r>
    </w:p>
    <w:p>
      <w:pPr>
        <w:pStyle w:val="337"/>
        <w:ind w:left="0" w:right="-35"/>
        <w:rPr>
          <w:rFonts w:ascii="Times New Roman" w:hAnsi="Times New Roman" w:cs="Times New Roman"/>
          <w:color w:val="000000"/>
          <w:u w:val="none" w:color="auto"/>
        </w:rPr>
      </w:pPr>
      <w:r>
        <w:rPr>
          <w:rFonts w:ascii="Times New Roman" w:hAnsi="Times New Roman" w:cs="Times New Roman"/>
          <w:color w:val="000000"/>
          <w:u w:val="none" w:color="auto"/>
        </w:rPr>
        <w:t>（Ⅰ）：网络接入安全。提供给用户到4G业务的安全接入安全特征组，用于实现用户的双向身份认证和安全接入。</w:t>
      </w:r>
    </w:p>
    <w:p>
      <w:pPr>
        <w:pStyle w:val="337"/>
        <w:ind w:left="0" w:right="-35"/>
        <w:rPr>
          <w:rFonts w:ascii="Times New Roman" w:hAnsi="Times New Roman" w:cs="Times New Roman"/>
          <w:color w:val="000000"/>
          <w:u w:val="none" w:color="auto"/>
        </w:rPr>
      </w:pPr>
      <w:r>
        <w:rPr>
          <w:rFonts w:ascii="Times New Roman" w:hAnsi="Times New Roman" w:cs="Times New Roman"/>
          <w:color w:val="000000"/>
          <w:u w:val="none" w:color="auto"/>
        </w:rPr>
        <w:t>（Ⅱ）：网络域安全。提供域内节点能够安全交互信令消息的安全特征组，</w:t>
      </w:r>
      <w:r>
        <w:rPr>
          <w:rFonts w:ascii="Times New Roman" w:hAnsi="Times New Roman" w:cs="Times New Roman"/>
          <w:color w:val="000000"/>
          <w:u w:val="none" w:color="auto"/>
        </w:rPr>
        <w:t>用于实现接入网、拜访域和归属域之间的安全交互。</w:t>
      </w:r>
    </w:p>
    <w:p>
      <w:pPr>
        <w:pStyle w:val="337"/>
        <w:ind w:left="0" w:right="-35"/>
        <w:rPr>
          <w:rFonts w:ascii="Times New Roman" w:hAnsi="Times New Roman" w:cs="Times New Roman"/>
          <w:color w:val="000000"/>
          <w:u w:val="none" w:color="auto"/>
        </w:rPr>
      </w:pPr>
      <w:r>
        <w:rPr>
          <w:rFonts w:ascii="Times New Roman" w:hAnsi="Times New Roman" w:cs="Times New Roman"/>
          <w:color w:val="000000"/>
          <w:u w:val="none" w:color="auto"/>
        </w:rPr>
        <w:t>（Ⅲ）：用户域安全。提供安全接入移动终端的安全特征组，用于实现用户终端对USIM卡的识别和安全交互。</w:t>
      </w:r>
    </w:p>
    <w:p>
      <w:pPr>
        <w:pStyle w:val="337"/>
        <w:ind w:left="0" w:right="-35"/>
        <w:rPr>
          <w:rFonts w:ascii="Times New Roman" w:hAnsi="Times New Roman" w:cs="Times New Roman"/>
          <w:color w:val="000000"/>
          <w:u w:val="none" w:color="auto"/>
        </w:rPr>
      </w:pPr>
      <w:r>
        <w:rPr>
          <w:rFonts w:ascii="Times New Roman" w:hAnsi="Times New Roman" w:cs="Times New Roman"/>
          <w:color w:val="000000"/>
          <w:u w:val="none" w:color="auto"/>
        </w:rPr>
        <w:t>（Ⅳ）：应用域安全。提供用户和应用供应商域内的应用能够安全地交互消息的安全特征组，用于实现4G分组业务的安全交互。</w:t>
      </w:r>
    </w:p>
    <w:p>
      <w:pPr>
        <w:pStyle w:val="337"/>
        <w:ind w:left="0" w:right="-35"/>
        <w:rPr>
          <w:rFonts w:ascii="Times New Roman" w:hAnsi="Times New Roman" w:cs="Times New Roman"/>
          <w:color w:val="000000"/>
          <w:u w:val="none" w:color="auto"/>
        </w:rPr>
      </w:pPr>
      <w:r>
        <w:rPr>
          <w:rFonts w:ascii="Times New Roman" w:hAnsi="Times New Roman" w:cs="Times New Roman"/>
          <w:color w:val="000000"/>
          <w:u w:val="none" w:color="auto"/>
        </w:rPr>
        <w:t>（Ⅴ）：可视可配置安全。提供用户能够感知他自己的一个安全特征是否在使用中，业务的使用和提供是否依赖安全特征的安全特征组。作为非架构层面的安全特征组，可视可配置安全特征组未在图中标出。</w:t>
      </w:r>
    </w:p>
    <w:p>
      <w:pPr>
        <w:pStyle w:val="337"/>
        <w:ind w:left="0" w:right="-35"/>
        <w:rPr>
          <w:rFonts w:ascii="Times New Roman" w:hAnsi="Times New Roman" w:cs="Times New Roman"/>
          <w:color w:val="000000"/>
          <w:u w:val="none" w:color="auto"/>
        </w:rPr>
      </w:pPr>
      <w:r>
        <w:rPr>
          <w:rFonts w:ascii="Times New Roman" w:hAnsi="Times New Roman" w:cs="Times New Roman"/>
          <w:color w:val="000000"/>
          <w:u w:val="none" w:color="auto"/>
        </w:rPr>
        <w:t>综上所述，立足当前，从事后角度来看，</w:t>
      </w:r>
      <w:r>
        <w:rPr>
          <w:rFonts w:ascii="Times New Roman" w:hAnsi="Times New Roman" w:cs="Times New Roman"/>
          <w:color w:val="000000"/>
          <w:u w:val="none" w:color="auto"/>
        </w:rPr>
        <w:t>4G由于不再前向兼容2G系统，因此彻底堵上了伪基站的漏洞，同时因为取缔了电路域，实现了运营商之间的安全交互问题。</w:t>
      </w:r>
    </w:p>
    <w:p>
      <w:pPr>
        <w:pStyle w:val="337"/>
        <w:ind w:left="0" w:right="-35"/>
        <w:rPr>
          <w:rFonts w:ascii="Times New Roman" w:hAnsi="Times New Roman" w:cs="Times New Roman"/>
          <w:color w:val="000000"/>
          <w:u w:val="none" w:color="auto"/>
        </w:rPr>
      </w:pPr>
    </w:p>
    <w:p>
      <w:pPr>
        <w:pStyle w:val="337"/>
        <w:numPr>
          <w:ilvl w:val="0"/>
          <w:numId w:val="32"/>
        </w:numPr>
        <w:ind w:right="-35"/>
        <w:rPr>
          <w:rFonts w:ascii="Times New Roman" w:hAnsi="Times New Roman" w:cs="Times New Roman"/>
          <w:b/>
          <w:bCs/>
          <w:color w:val="000000"/>
          <w:sz w:val="28"/>
          <w:szCs w:val="28"/>
          <w:u w:val="none" w:color="auto"/>
        </w:rPr>
      </w:pPr>
      <w:r>
        <w:rPr>
          <w:rFonts w:ascii="Times New Roman" w:hAnsi="Times New Roman" w:cs="Times New Roman"/>
          <w:b/>
          <w:bCs/>
          <w:color w:val="000000"/>
          <w:sz w:val="28"/>
          <w:szCs w:val="28"/>
          <w:u w:val="none" w:color="auto"/>
        </w:rPr>
        <w:t>5G</w:t>
      </w:r>
    </w:p>
    <w:p>
      <w:pPr>
        <w:pStyle w:val="337"/>
        <w:numPr>
          <w:ilvl w:val="0"/>
          <w:numId w:val="33"/>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4G网络只考虑了移动互联网一种应用场景，</w:t>
      </w:r>
      <w:r>
        <w:rPr>
          <w:rFonts w:ascii="Times New Roman" w:hAnsi="Times New Roman" w:cs="Times New Roman"/>
          <w:sz w:val="24"/>
          <w:szCs w:val="24"/>
          <w:u w:val="none" w:color="auto"/>
        </w:rPr>
        <w:t>5G将来不仅用于人与人之间的通信，还会用于人与物以及物与物之间的通信</w:t>
      </w:r>
      <w:r>
        <w:rPr>
          <w:rFonts w:ascii="Times New Roman" w:hAnsi="Times New Roman" w:cs="Times New Roman"/>
          <w:sz w:val="24"/>
          <w:szCs w:val="24"/>
          <w:u w:val="none" w:color="auto"/>
        </w:rPr>
        <w:t>。</w:t>
      </w:r>
    </w:p>
    <w:p>
      <w:pPr>
        <w:pStyle w:val="337"/>
        <w:numPr>
          <w:ilvl w:val="0"/>
          <w:numId w:val="33"/>
        </w:numPr>
        <w:ind w:right="-35"/>
        <w:rPr>
          <w:rFonts w:ascii="Times New Roman" w:hAnsi="Times New Roman" w:cs="Times New Roman"/>
          <w:color w:val="000000"/>
          <w:sz w:val="24"/>
          <w:szCs w:val="24"/>
          <w:u w:val="none" w:color="auto"/>
        </w:rPr>
      </w:pPr>
      <w:r>
        <w:rPr>
          <w:rFonts w:ascii="Times New Roman" w:hAnsi="Times New Roman" w:cs="Times New Roman"/>
          <w:color w:val="000000"/>
          <w:sz w:val="24"/>
          <w:szCs w:val="24"/>
          <w:u w:val="none" w:color="auto"/>
        </w:rPr>
        <w:t>从5G信任模型可以看出，5G系统引入了新的利益相关方——垂直行业，因此3GPP在安全总体架构中</w:t>
      </w:r>
      <w:r>
        <w:rPr>
          <w:rFonts w:ascii="Times New Roman" w:hAnsi="Times New Roman" w:cs="Times New Roman"/>
          <w:color w:val="000000"/>
          <w:sz w:val="24"/>
          <w:szCs w:val="24"/>
          <w:u w:val="none" w:color="auto"/>
        </w:rPr>
        <w:t>引入了非3GPP接入方式</w:t>
      </w:r>
      <w:r>
        <w:rPr>
          <w:rFonts w:ascii="Times New Roman" w:hAnsi="Times New Roman" w:cs="Times New Roman"/>
          <w:color w:val="000000"/>
          <w:sz w:val="24"/>
          <w:szCs w:val="24"/>
          <w:u w:val="none" w:color="auto"/>
        </w:rPr>
        <w:t>和</w:t>
      </w:r>
      <w:r>
        <w:rPr>
          <w:rFonts w:ascii="Times New Roman" w:hAnsi="Times New Roman" w:cs="Times New Roman"/>
          <w:color w:val="000000"/>
          <w:sz w:val="24"/>
          <w:szCs w:val="24"/>
          <w:u w:val="none" w:color="auto"/>
        </w:rPr>
        <w:t>SBA域</w:t>
      </w:r>
      <w:r>
        <w:rPr>
          <w:rFonts w:ascii="Times New Roman" w:hAnsi="Times New Roman" w:cs="Times New Roman"/>
          <w:color w:val="000000"/>
          <w:sz w:val="24"/>
          <w:szCs w:val="24"/>
          <w:u w:val="none" w:color="auto"/>
        </w:rPr>
        <w:t>的安全特征组。</w:t>
      </w:r>
    </w:p>
    <w:p>
      <w:pPr>
        <w:pStyle w:val="337"/>
        <w:ind w:left="0" w:right="-35"/>
        <w:rPr>
          <w:rFonts w:ascii="Times New Roman" w:hAnsi="Times New Roman" w:cs="Times New Roman"/>
          <w:color w:val="000000"/>
          <w:sz w:val="21"/>
          <w:szCs w:val="21"/>
          <w:u w:val="none" w:color="auto"/>
        </w:rPr>
      </w:pPr>
      <w:r>
        <w:rPr>
          <w:rFonts w:ascii="Times New Roman" w:hAnsi="Times New Roman" w:cs="Times New Roman"/>
          <w:u w:val="none" w:color="auto"/>
        </w:rPr>
        <w:drawing>
          <wp:inline distT="0" distB="0" distL="0" distR="0">
            <wp:extent cx="4154170" cy="2352675"/>
            <wp:effectExtent l="0" t="0" r="1143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68904" cy="2361207"/>
                    </a:xfrm>
                    <a:prstGeom prst="rect">
                      <a:avLst/>
                    </a:prstGeom>
                    <a:noFill/>
                    <a:ln>
                      <a:noFill/>
                    </a:ln>
                  </pic:spPr>
                </pic:pic>
              </a:graphicData>
            </a:graphic>
          </wp:inline>
        </w:drawing>
      </w:r>
    </w:p>
    <w:p>
      <w:pPr>
        <w:pStyle w:val="337"/>
        <w:ind w:left="0" w:right="-35"/>
        <w:rPr>
          <w:rFonts w:ascii="Times New Roman" w:hAnsi="Times New Roman" w:cs="Times New Roman"/>
          <w:color w:val="000000"/>
          <w:sz w:val="21"/>
          <w:szCs w:val="21"/>
          <w:u w:val="none" w:color="auto"/>
        </w:rPr>
      </w:pPr>
      <w:r>
        <w:rPr>
          <w:rFonts w:ascii="Times New Roman" w:hAnsi="Times New Roman" w:cs="Times New Roman"/>
          <w:color w:val="000000"/>
          <w:sz w:val="21"/>
          <w:szCs w:val="21"/>
          <w:u w:val="none" w:color="auto"/>
        </w:rPr>
        <w:t>（1）网络接入域安全（I）：提供给用户到4G业务的安全接入安全特征组，用于实现3GPP接入场景和非3GPP接入场景用户的双向身份认证以及安全接入。</w:t>
      </w:r>
    </w:p>
    <w:p>
      <w:pPr>
        <w:pStyle w:val="337"/>
        <w:ind w:left="0" w:right="-35"/>
        <w:rPr>
          <w:rFonts w:ascii="Times New Roman" w:hAnsi="Times New Roman" w:cs="Times New Roman"/>
          <w:color w:val="000000"/>
          <w:sz w:val="21"/>
          <w:szCs w:val="21"/>
          <w:u w:val="none" w:color="auto"/>
        </w:rPr>
      </w:pPr>
      <w:r>
        <w:rPr>
          <w:rFonts w:ascii="Times New Roman" w:hAnsi="Times New Roman" w:cs="Times New Roman"/>
          <w:color w:val="000000"/>
          <w:sz w:val="21"/>
          <w:szCs w:val="21"/>
          <w:u w:val="none" w:color="auto"/>
        </w:rPr>
        <w:t>（2）网络域安全（Ⅱ）：提供域内节点能够安全交互信令消息和用户面数据的安全特征组，用于实现接入网、拜访域和归属域之间的安全交互。</w:t>
      </w:r>
    </w:p>
    <w:p>
      <w:pPr>
        <w:pStyle w:val="337"/>
        <w:ind w:left="0" w:right="-35"/>
        <w:rPr>
          <w:rFonts w:ascii="Times New Roman" w:hAnsi="Times New Roman" w:cs="Times New Roman"/>
          <w:color w:val="000000"/>
          <w:sz w:val="21"/>
          <w:szCs w:val="21"/>
          <w:u w:val="none" w:color="auto"/>
        </w:rPr>
      </w:pPr>
      <w:r>
        <w:rPr>
          <w:rFonts w:ascii="Times New Roman" w:hAnsi="Times New Roman" w:cs="Times New Roman"/>
          <w:color w:val="000000"/>
          <w:sz w:val="21"/>
          <w:szCs w:val="21"/>
          <w:u w:val="none" w:color="auto"/>
        </w:rPr>
        <w:t>（3）用户域安全（Ⅲ）：提供安全接入移动终端的安全特征组，用于实现用户终端对USIM卡的识别和安全交互。</w:t>
      </w:r>
    </w:p>
    <w:p>
      <w:pPr>
        <w:pStyle w:val="337"/>
        <w:ind w:left="0" w:right="-35"/>
        <w:rPr>
          <w:rFonts w:ascii="Times New Roman" w:hAnsi="Times New Roman" w:cs="Times New Roman"/>
          <w:color w:val="000000"/>
          <w:sz w:val="21"/>
          <w:szCs w:val="21"/>
          <w:u w:val="none" w:color="auto"/>
        </w:rPr>
      </w:pPr>
      <w:r>
        <w:rPr>
          <w:rFonts w:ascii="Times New Roman" w:hAnsi="Times New Roman" w:cs="Times New Roman"/>
          <w:color w:val="000000"/>
          <w:sz w:val="21"/>
          <w:szCs w:val="21"/>
          <w:u w:val="none" w:color="auto"/>
        </w:rPr>
        <w:t>（4）应用流程域安全（Ⅳ）：提供用户和应用供应商域内的应用能够安全地交互消息的安全特征组，用于实现5G分组业务的安全交互。</w:t>
      </w:r>
    </w:p>
    <w:p>
      <w:pPr>
        <w:pStyle w:val="337"/>
        <w:ind w:left="0" w:right="-35"/>
        <w:rPr>
          <w:rFonts w:ascii="Times New Roman" w:hAnsi="Times New Roman" w:cs="Times New Roman"/>
          <w:color w:val="000000"/>
          <w:sz w:val="21"/>
          <w:szCs w:val="21"/>
          <w:u w:val="none" w:color="auto"/>
        </w:rPr>
      </w:pPr>
      <w:r>
        <w:rPr>
          <w:rFonts w:ascii="Times New Roman" w:hAnsi="Times New Roman" w:cs="Times New Roman"/>
          <w:b/>
          <w:bCs/>
          <w:color w:val="000000"/>
          <w:sz w:val="21"/>
          <w:szCs w:val="21"/>
          <w:u w:val="none" w:color="auto"/>
        </w:rPr>
        <w:t>（5）基于SBA【</w:t>
      </w:r>
      <w:r>
        <w:rPr>
          <w:rFonts w:ascii="Times New Roman" w:hAnsi="Times New Roman" w:cs="Times New Roman"/>
          <w:u w:val="none" w:color="auto"/>
        </w:rPr>
        <w:t>基于服务的软件架构</w:t>
      </w:r>
      <w:r>
        <w:rPr>
          <w:rFonts w:ascii="Times New Roman" w:hAnsi="Times New Roman" w:cs="Times New Roman"/>
          <w:b/>
          <w:bCs/>
          <w:color w:val="000000"/>
          <w:sz w:val="21"/>
          <w:szCs w:val="21"/>
          <w:u w:val="none" w:color="auto"/>
        </w:rPr>
        <w:t>】域的安全（Ⅴ）</w:t>
      </w:r>
      <w:r>
        <w:rPr>
          <w:rFonts w:ascii="Times New Roman" w:hAnsi="Times New Roman" w:cs="Times New Roman"/>
          <w:color w:val="000000"/>
          <w:sz w:val="21"/>
          <w:szCs w:val="21"/>
          <w:u w:val="none" w:color="auto"/>
        </w:rPr>
        <w:t>：提供使得SBA架构的网络功能能够在服务网络内以及与其他网络进行安全通信的安全特征组。用于实现对包括网络功能注册、发现和授权安全方面以及对基于服务的接口的保护。</w:t>
      </w:r>
    </w:p>
    <w:p>
      <w:pPr>
        <w:pStyle w:val="337"/>
        <w:ind w:left="0" w:right="-35"/>
        <w:rPr>
          <w:rFonts w:ascii="Times New Roman" w:hAnsi="Times New Roman" w:cs="Times New Roman"/>
          <w:color w:val="000000"/>
          <w:sz w:val="21"/>
          <w:szCs w:val="21"/>
          <w:u w:val="none" w:color="auto"/>
        </w:rPr>
      </w:pPr>
      <w:r>
        <w:rPr>
          <w:rFonts w:ascii="Times New Roman" w:hAnsi="Times New Roman" w:cs="Times New Roman"/>
          <w:color w:val="000000"/>
          <w:sz w:val="21"/>
          <w:szCs w:val="21"/>
          <w:u w:val="none" w:color="auto"/>
        </w:rPr>
        <w:t>（6）安全的可视性和可配置性（Ⅵ）：一组安全功能，使用户能够获知安全功能是否在运行。图10中没有显示安全的可视性和可配置性。</w:t>
      </w:r>
    </w:p>
    <w:p>
      <w:pPr>
        <w:pStyle w:val="337"/>
        <w:ind w:left="0" w:right="-35"/>
        <w:rPr>
          <w:rFonts w:ascii="Times New Roman" w:hAnsi="Times New Roman" w:cs="Times New Roman"/>
          <w:color w:val="000000"/>
          <w:u w:val="none" w:color="auto"/>
        </w:rPr>
      </w:pPr>
      <w:r>
        <w:rPr>
          <w:rFonts w:ascii="Times New Roman" w:hAnsi="Times New Roman" w:cs="Times New Roman"/>
          <w:color w:val="000000"/>
          <w:u w:val="none" w:color="auto"/>
        </w:rPr>
        <w:t>5G安全架构与4G安全架构的不同之处在于4个方面：</w:t>
      </w:r>
      <w:r>
        <w:rPr>
          <w:rFonts w:ascii="Times New Roman" w:hAnsi="Times New Roman" w:cs="Times New Roman"/>
          <w:color w:val="000000"/>
          <w:u w:val="none" w:color="auto"/>
        </w:rPr>
        <w:t>一是加强了网络接入安全，增加了非3GPP接入，同时增强了AKA协议，堵上了拜访域欺骗归属域的漏洞</w:t>
      </w:r>
      <w:r>
        <w:rPr>
          <w:rFonts w:ascii="Times New Roman" w:hAnsi="Times New Roman" w:cs="Times New Roman"/>
          <w:color w:val="000000"/>
          <w:u w:val="none" w:color="auto"/>
        </w:rPr>
        <w:t>；二是面向垂直行业需求，新增了二次认证，在满足垂直行业差异化需求的同时增强了安全性；三是新增了SBA域的安全，考虑了服务化网元的安全交互；四是应用域安全，新增了空口可选的完整性保护手段。</w:t>
      </w:r>
    </w:p>
    <w:p>
      <w:pPr>
        <w:pStyle w:val="337"/>
        <w:ind w:left="0" w:right="-35"/>
        <w:rPr>
          <w:rFonts w:ascii="Times New Roman" w:hAnsi="Times New Roman" w:cs="Times New Roman"/>
          <w:color w:val="000000"/>
          <w:u w:val="none" w:color="auto"/>
        </w:rPr>
      </w:pPr>
    </w:p>
    <w:p>
      <w:pPr>
        <w:pStyle w:val="337"/>
        <w:numPr>
          <w:ilvl w:val="0"/>
          <w:numId w:val="11"/>
        </w:numPr>
        <w:tabs>
          <w:tab w:val="left" w:pos="720"/>
        </w:tabs>
        <w:ind w:right="-35"/>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认证与密钥协商（AKA）</w:t>
      </w:r>
    </w:p>
    <w:p>
      <w:pPr>
        <w:tabs>
          <w:tab w:val="left" w:pos="720"/>
        </w:tabs>
        <w:ind w:left="0"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认证与密钥协商机制是移动通信系统安全框架的核心内容之一</w:t>
      </w:r>
    </w:p>
    <w:p>
      <w:pPr>
        <w:tabs>
          <w:tab w:val="left" w:pos="720"/>
        </w:tabs>
        <w:ind w:left="0"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AKA在GSM基础上发展起来</w:t>
      </w:r>
    </w:p>
    <w:p>
      <w:pPr>
        <w:pStyle w:val="337"/>
        <w:numPr>
          <w:ilvl w:val="0"/>
          <w:numId w:val="34"/>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GSM AKA</w:t>
      </w:r>
    </w:p>
    <w:p>
      <w:pPr>
        <w:pStyle w:val="337"/>
        <w:numPr>
          <w:ilvl w:val="0"/>
          <w:numId w:val="35"/>
        </w:numPr>
        <w:ind w:right="-35"/>
        <w:rPr>
          <w:rStyle w:val="424"/>
          <w:rFonts w:ascii="Times New Roman" w:hAnsi="Times New Roman" w:cs="Times New Roman"/>
          <w:sz w:val="24"/>
          <w:szCs w:val="24"/>
          <w:u w:val="none" w:color="auto"/>
        </w:rPr>
      </w:pPr>
      <w:r>
        <w:rPr>
          <w:rStyle w:val="424"/>
          <w:rFonts w:ascii="Times New Roman" w:hAnsi="Times New Roman" w:cs="Times New Roman"/>
          <w:sz w:val="24"/>
          <w:szCs w:val="24"/>
          <w:u w:val="none" w:color="auto"/>
        </w:rPr>
        <w:t>网络向终端发送一个随机数RAND，终端使用预置的密钥和算法对随机数进行加密，再将结果反馈给网络。如果结果和预期的一样，那么就验证了终端的合法性</w:t>
      </w:r>
    </w:p>
    <w:p>
      <w:pPr>
        <w:pStyle w:val="337"/>
        <w:numPr>
          <w:ilvl w:val="0"/>
          <w:numId w:val="35"/>
        </w:numPr>
        <w:ind w:right="-35"/>
        <w:rPr>
          <w:rStyle w:val="424"/>
          <w:rFonts w:ascii="Times New Roman" w:hAnsi="Times New Roman" w:cs="Times New Roman"/>
          <w:b/>
          <w:bCs/>
          <w:sz w:val="24"/>
          <w:szCs w:val="24"/>
          <w:u w:val="none" w:color="auto"/>
        </w:rPr>
      </w:pPr>
      <w:r>
        <w:rPr>
          <w:rStyle w:val="424"/>
          <w:rFonts w:ascii="Times New Roman" w:hAnsi="Times New Roman" w:cs="Times New Roman"/>
          <w:b/>
          <w:bCs/>
          <w:sz w:val="24"/>
          <w:szCs w:val="24"/>
          <w:u w:val="none" w:color="auto"/>
        </w:rPr>
        <w:t>GSM加密函数</w:t>
      </w:r>
    </w:p>
    <w:p>
      <w:pPr>
        <w:ind w:left="0" w:right="0"/>
        <w:jc w:val="center"/>
        <w:rPr>
          <w:rFonts w:ascii="Times New Roman" w:hAnsi="Times New Roman" w:eastAsia="宋体" w:cs="Times New Roman"/>
          <w:color w:val="auto"/>
          <w:kern w:val="0"/>
          <w:sz w:val="24"/>
          <w:szCs w:val="24"/>
          <w:u w:val="none" w:color="auto"/>
          <w14:ligatures w14:val="none"/>
        </w:rPr>
      </w:pPr>
      <w:r>
        <w:rPr>
          <w:rFonts w:ascii="Times New Roman" w:hAnsi="Times New Roman" w:eastAsia="宋体" w:cs="Times New Roman"/>
          <w:color w:val="auto"/>
          <w:kern w:val="0"/>
          <w:sz w:val="24"/>
          <w:szCs w:val="24"/>
          <w:u w:val="none" w:color="auto"/>
          <w14:ligatures w14:val="none"/>
        </w:rPr>
        <w:drawing>
          <wp:inline distT="0" distB="0" distL="0" distR="0">
            <wp:extent cx="1302385" cy="403225"/>
            <wp:effectExtent l="0" t="0" r="5715"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l="33334" r="32759"/>
                    <a:stretch>
                      <a:fillRect/>
                    </a:stretch>
                  </pic:blipFill>
                  <pic:spPr>
                    <a:xfrm>
                      <a:off x="0" y="0"/>
                      <a:ext cx="1345739" cy="417028"/>
                    </a:xfrm>
                    <a:prstGeom prst="rect">
                      <a:avLst/>
                    </a:prstGeom>
                    <a:noFill/>
                    <a:ln>
                      <a:noFill/>
                    </a:ln>
                  </pic:spPr>
                </pic:pic>
              </a:graphicData>
            </a:graphic>
          </wp:inline>
        </w:drawing>
      </w:r>
    </w:p>
    <w:p>
      <w:pPr>
        <w:pStyle w:val="337"/>
        <w:numPr>
          <w:ilvl w:val="0"/>
          <w:numId w:val="36"/>
        </w:numPr>
        <w:ind w:right="-35"/>
        <w:rPr>
          <w:rStyle w:val="424"/>
          <w:rFonts w:ascii="Times New Roman" w:hAnsi="Times New Roman" w:cs="Times New Roman"/>
          <w:u w:val="none" w:color="auto"/>
        </w:rPr>
      </w:pPr>
      <w:r>
        <w:rPr>
          <w:rStyle w:val="424"/>
          <w:rFonts w:ascii="Times New Roman" w:hAnsi="Times New Roman" w:cs="Times New Roman"/>
          <w:u w:val="none" w:color="auto"/>
        </w:rPr>
        <w:t>其中Ki是密钥，RAND是随机数</w:t>
      </w:r>
    </w:p>
    <w:p>
      <w:pPr>
        <w:pStyle w:val="337"/>
        <w:numPr>
          <w:ilvl w:val="0"/>
          <w:numId w:val="36"/>
        </w:numPr>
        <w:ind w:right="-35"/>
        <w:rPr>
          <w:rStyle w:val="424"/>
          <w:rFonts w:ascii="Times New Roman" w:hAnsi="Times New Roman" w:cs="Times New Roman"/>
          <w:u w:val="none" w:color="auto"/>
        </w:rPr>
      </w:pPr>
      <w:r>
        <w:rPr>
          <w:rStyle w:val="424"/>
          <w:rFonts w:ascii="Times New Roman" w:hAnsi="Times New Roman" w:cs="Times New Roman"/>
          <w:u w:val="none" w:color="auto"/>
        </w:rPr>
        <w:t>其中SRES用来鉴权，Kc用来加解密。</w:t>
      </w:r>
    </w:p>
    <w:p>
      <w:pPr>
        <w:pStyle w:val="337"/>
        <w:ind w:left="0" w:right="-35"/>
        <w:rPr>
          <w:rFonts w:ascii="Times New Roman" w:hAnsi="Times New Roman" w:cs="Times New Roman"/>
          <w:u w:val="none" w:color="auto"/>
        </w:rPr>
      </w:pPr>
      <w:r>
        <w:rPr>
          <w:rFonts w:ascii="Times New Roman" w:hAnsi="Times New Roman" w:cs="Times New Roman"/>
          <w:u w:val="none" w:color="auto"/>
        </w:rPr>
        <w:drawing>
          <wp:inline distT="0" distB="0" distL="0" distR="0">
            <wp:extent cx="2667000" cy="1305560"/>
            <wp:effectExtent l="0" t="0" r="0" b="25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1">
                      <a:extLst>
                        <a:ext uri="{28A0092B-C50C-407E-A947-70E740481C1C}">
                          <a14:useLocalDpi xmlns:a14="http://schemas.microsoft.com/office/drawing/2010/main" val="0"/>
                        </a:ext>
                      </a:extLst>
                    </a:blip>
                    <a:srcRect l="2296" t="1106" r="2105" b="8833"/>
                    <a:stretch>
                      <a:fillRect/>
                    </a:stretch>
                  </pic:blipFill>
                  <pic:spPr>
                    <a:xfrm>
                      <a:off x="0" y="0"/>
                      <a:ext cx="2700495" cy="1321826"/>
                    </a:xfrm>
                    <a:prstGeom prst="rect">
                      <a:avLst/>
                    </a:prstGeom>
                    <a:noFill/>
                    <a:ln>
                      <a:noFill/>
                    </a:ln>
                  </pic:spPr>
                </pic:pic>
              </a:graphicData>
            </a:graphic>
          </wp:inline>
        </w:drawing>
      </w:r>
    </w:p>
    <w:p>
      <w:pPr>
        <w:ind w:left="0" w:right="0"/>
        <w:rPr>
          <w:rStyle w:val="424"/>
          <w:rFonts w:ascii="Times New Roman" w:hAnsi="Times New Roman" w:cs="Times New Roman"/>
          <w:strike/>
          <w:dstrike w:val="0"/>
          <w:u w:val="none" w:color="auto"/>
        </w:rPr>
      </w:pPr>
      <w:r>
        <w:rPr>
          <w:rStyle w:val="424"/>
          <w:rFonts w:ascii="Times New Roman" w:hAnsi="Times New Roman" w:cs="Times New Roman"/>
          <w:b/>
          <w:bCs/>
          <w:u w:val="none" w:color="auto"/>
        </w:rPr>
        <w:t>Step1：</w:t>
      </w:r>
      <w:r>
        <w:rPr>
          <w:rStyle w:val="424"/>
          <w:rFonts w:ascii="Times New Roman" w:hAnsi="Times New Roman" w:cs="Times New Roman"/>
          <w:u w:val="none" w:color="auto"/>
        </w:rPr>
        <w:t>在GSM系统中，每个MS都具有特有的</w:t>
      </w:r>
      <w:r>
        <w:rPr>
          <w:rFonts w:ascii="Times New Roman" w:hAnsi="Times New Roman" w:cs="Times New Roman"/>
          <w:b/>
          <w:bCs/>
          <w:u w:val="none" w:color="auto"/>
        </w:rPr>
        <w:t>国际移动用户识别码</w:t>
      </w:r>
      <w:r>
        <w:rPr>
          <w:rStyle w:val="424"/>
          <w:rFonts w:ascii="Times New Roman" w:hAnsi="Times New Roman" w:cs="Times New Roman"/>
          <w:u w:val="none" w:color="auto"/>
        </w:rPr>
        <w:t>（IMSI）和密钥K</w:t>
      </w:r>
      <w:r>
        <w:rPr>
          <w:rStyle w:val="424"/>
          <w:rFonts w:ascii="Times New Roman" w:hAnsi="Times New Roman" w:cs="Times New Roman"/>
          <w:u w:val="none" w:color="auto"/>
          <w:vertAlign w:val="subscript"/>
        </w:rPr>
        <w:t>i</w:t>
      </w:r>
      <w:r>
        <w:rPr>
          <w:rStyle w:val="424"/>
          <w:rFonts w:ascii="Times New Roman" w:hAnsi="Times New Roman" w:cs="Times New Roman"/>
          <w:u w:val="none" w:color="auto"/>
        </w:rPr>
        <w:t>，当需要认证的时候，拜访网络（拜访网络寄存器）VLR将MS的IMSI上传到归属网络(归属网络寄存器)HLR</w:t>
      </w:r>
      <w:r>
        <w:rPr>
          <w:rStyle w:val="424"/>
          <w:rFonts w:hint="eastAsia" w:ascii="Times New Roman" w:hAnsi="Times New Roman" w:cs="Times New Roman"/>
          <w:u w:val="none" w:color="auto"/>
          <w:lang w:eastAsia="zh-CN"/>
        </w:rPr>
        <w:t>，</w:t>
      </w:r>
      <w:r>
        <w:rPr>
          <w:rStyle w:val="424"/>
          <w:rFonts w:ascii="Times New Roman" w:hAnsi="Times New Roman" w:cs="Times New Roman"/>
          <w:u w:val="none" w:color="auto"/>
        </w:rPr>
        <w:t>用户的归属网络生成一个随机数RAND；归属网络认证服务器（A</w:t>
      </w:r>
      <w:r>
        <w:rPr>
          <w:rStyle w:val="424"/>
          <w:rFonts w:hint="eastAsia" w:ascii="Times New Roman" w:hAnsi="Times New Roman" w:cs="Times New Roman"/>
          <w:u w:val="none" w:color="auto"/>
          <w:lang w:val="en-US" w:eastAsia="zh-CN"/>
        </w:rPr>
        <w:t>U</w:t>
      </w:r>
      <w:r>
        <w:rPr>
          <w:rStyle w:val="424"/>
          <w:rFonts w:ascii="Times New Roman" w:hAnsi="Times New Roman" w:cs="Times New Roman"/>
          <w:u w:val="none" w:color="auto"/>
        </w:rPr>
        <w:t>C）通过安全认证算法使用K</w:t>
      </w:r>
      <w:r>
        <w:rPr>
          <w:rStyle w:val="424"/>
          <w:rFonts w:ascii="Times New Roman" w:hAnsi="Times New Roman" w:cs="Times New Roman"/>
          <w:u w:val="none" w:color="auto"/>
          <w:vertAlign w:val="subscript"/>
        </w:rPr>
        <w:t>i</w:t>
      </w:r>
      <w:r>
        <w:rPr>
          <w:rStyle w:val="424"/>
          <w:rFonts w:ascii="Times New Roman" w:hAnsi="Times New Roman" w:cs="Times New Roman"/>
          <w:u w:val="none" w:color="auto"/>
        </w:rPr>
        <w:t>对RAND进行系列运算，生成运算结果（认证信息XRES、会话密钥K</w:t>
      </w:r>
      <w:r>
        <w:rPr>
          <w:rStyle w:val="424"/>
          <w:rFonts w:ascii="Times New Roman" w:hAnsi="Times New Roman" w:cs="Times New Roman"/>
          <w:u w:val="none" w:color="auto"/>
          <w:vertAlign w:val="subscript"/>
        </w:rPr>
        <w:t>c</w:t>
      </w:r>
      <w:r>
        <w:rPr>
          <w:rStyle w:val="424"/>
          <w:rFonts w:ascii="Times New Roman" w:hAnsi="Times New Roman" w:cs="Times New Roman"/>
          <w:u w:val="none" w:color="auto"/>
        </w:rPr>
        <w:t>）</w:t>
      </w:r>
    </w:p>
    <w:p>
      <w:pPr>
        <w:ind w:left="0" w:right="0"/>
        <w:rPr>
          <w:rStyle w:val="424"/>
          <w:rFonts w:ascii="Times New Roman" w:hAnsi="Times New Roman" w:cs="Times New Roman"/>
          <w:u w:val="none" w:color="auto"/>
        </w:rPr>
      </w:pPr>
      <w:r>
        <w:rPr>
          <w:rStyle w:val="424"/>
          <w:rFonts w:ascii="Times New Roman" w:hAnsi="Times New Roman" w:cs="Times New Roman"/>
          <w:b/>
          <w:bCs/>
          <w:u w:val="none" w:color="auto"/>
        </w:rPr>
        <w:t>Step2：</w:t>
      </w:r>
      <w:r>
        <w:rPr>
          <w:rStyle w:val="424"/>
          <w:rFonts w:ascii="Times New Roman" w:hAnsi="Times New Roman" w:cs="Times New Roman"/>
          <w:u w:val="none" w:color="auto"/>
        </w:rPr>
        <w:t>将运算结果作为认证向量（RAND、XRES、K</w:t>
      </w:r>
      <w:r>
        <w:rPr>
          <w:rStyle w:val="424"/>
          <w:rFonts w:ascii="Times New Roman" w:hAnsi="Times New Roman" w:cs="Times New Roman"/>
          <w:u w:val="none" w:color="auto"/>
          <w:vertAlign w:val="subscript"/>
        </w:rPr>
        <w:t>c</w:t>
      </w:r>
      <w:r>
        <w:rPr>
          <w:rStyle w:val="424"/>
          <w:rFonts w:ascii="Times New Roman" w:hAnsi="Times New Roman" w:cs="Times New Roman"/>
          <w:u w:val="none" w:color="auto"/>
        </w:rPr>
        <w:t>）发送到拜访网络；</w:t>
      </w:r>
    </w:p>
    <w:p>
      <w:pPr>
        <w:ind w:left="0" w:right="0"/>
        <w:rPr>
          <w:rStyle w:val="424"/>
          <w:rFonts w:ascii="Times New Roman" w:hAnsi="Times New Roman" w:cs="Times New Roman"/>
          <w:u w:val="none" w:color="auto"/>
        </w:rPr>
      </w:pPr>
      <w:r>
        <w:rPr>
          <w:rStyle w:val="424"/>
          <w:rFonts w:ascii="Times New Roman" w:hAnsi="Times New Roman" w:cs="Times New Roman"/>
          <w:b/>
          <w:bCs/>
          <w:u w:val="none" w:color="auto"/>
        </w:rPr>
        <w:t>Step3：</w:t>
      </w:r>
      <w:r>
        <w:rPr>
          <w:rStyle w:val="424"/>
          <w:rFonts w:ascii="Times New Roman" w:hAnsi="Times New Roman" w:cs="Times New Roman"/>
          <w:u w:val="none" w:color="auto"/>
        </w:rPr>
        <w:t>拜访网络将RAND发送到终端，要求终端进行身份认证；</w:t>
      </w:r>
    </w:p>
    <w:p>
      <w:pPr>
        <w:ind w:left="0" w:right="0"/>
        <w:rPr>
          <w:rStyle w:val="424"/>
          <w:rFonts w:ascii="Times New Roman" w:hAnsi="Times New Roman" w:cs="Times New Roman"/>
          <w:u w:val="none" w:color="auto"/>
        </w:rPr>
      </w:pPr>
      <w:r>
        <w:rPr>
          <w:rStyle w:val="424"/>
          <w:rFonts w:ascii="Times New Roman" w:hAnsi="Times New Roman" w:cs="Times New Roman"/>
          <w:b/>
          <w:bCs/>
          <w:u w:val="none" w:color="auto"/>
        </w:rPr>
        <w:t>Step4：</w:t>
      </w:r>
      <w:r>
        <w:rPr>
          <w:rStyle w:val="424"/>
          <w:rFonts w:ascii="Times New Roman" w:hAnsi="Times New Roman" w:cs="Times New Roman"/>
          <w:u w:val="none" w:color="auto"/>
        </w:rPr>
        <w:t>SIM卡通过安全认证算法使用存储的K</w:t>
      </w:r>
      <w:r>
        <w:rPr>
          <w:rStyle w:val="424"/>
          <w:rFonts w:ascii="Times New Roman" w:hAnsi="Times New Roman" w:cs="Times New Roman"/>
          <w:u w:val="none" w:color="auto"/>
          <w:vertAlign w:val="subscript"/>
        </w:rPr>
        <w:t>i</w:t>
      </w:r>
      <w:r>
        <w:rPr>
          <w:rStyle w:val="424"/>
          <w:rFonts w:ascii="Times New Roman" w:hAnsi="Times New Roman" w:cs="Times New Roman"/>
          <w:u w:val="none" w:color="auto"/>
        </w:rPr>
        <w:t>对RAND进行系列运算，由于算法、密钥、输入的信息（RAND）都一致，运算结果（终端认证信息SRES、会话密钥K</w:t>
      </w:r>
      <w:r>
        <w:rPr>
          <w:rStyle w:val="424"/>
          <w:rFonts w:ascii="Times New Roman" w:hAnsi="Times New Roman" w:cs="Times New Roman"/>
          <w:u w:val="none" w:color="auto"/>
          <w:vertAlign w:val="subscript"/>
        </w:rPr>
        <w:t>c</w:t>
      </w:r>
      <w:r>
        <w:rPr>
          <w:rStyle w:val="424"/>
          <w:rFonts w:ascii="Times New Roman" w:hAnsi="Times New Roman" w:cs="Times New Roman"/>
          <w:u w:val="none" w:color="auto"/>
        </w:rPr>
        <w:t>）也应当一样；</w:t>
      </w:r>
    </w:p>
    <w:p>
      <w:pPr>
        <w:ind w:left="0" w:right="0"/>
        <w:rPr>
          <w:rStyle w:val="424"/>
          <w:rFonts w:ascii="Times New Roman" w:hAnsi="Times New Roman" w:cs="Times New Roman"/>
          <w:u w:val="none" w:color="auto"/>
        </w:rPr>
      </w:pPr>
      <w:r>
        <w:rPr>
          <w:rStyle w:val="424"/>
          <w:rFonts w:ascii="Times New Roman" w:hAnsi="Times New Roman" w:cs="Times New Roman"/>
          <w:b/>
          <w:bCs/>
          <w:u w:val="none" w:color="auto"/>
        </w:rPr>
        <w:t>Step5：</w:t>
      </w:r>
      <w:r>
        <w:rPr>
          <w:rStyle w:val="424"/>
          <w:rFonts w:ascii="Times New Roman" w:hAnsi="Times New Roman" w:cs="Times New Roman"/>
          <w:u w:val="none" w:color="auto"/>
        </w:rPr>
        <w:t>终端（SIM卡）将运算的结果上报到拜访网络，拜访网络</w:t>
      </w:r>
      <w:r>
        <w:rPr>
          <w:rStyle w:val="424"/>
          <w:rFonts w:hint="eastAsia" w:ascii="Times New Roman" w:hAnsi="Times New Roman" w:cs="Times New Roman"/>
          <w:u w:val="none" w:color="auto"/>
          <w:lang w:val="en-US" w:eastAsia="zh-CN"/>
        </w:rPr>
        <w:t>则</w:t>
      </w:r>
      <w:r>
        <w:rPr>
          <w:rStyle w:val="424"/>
          <w:rFonts w:ascii="Times New Roman" w:hAnsi="Times New Roman" w:cs="Times New Roman"/>
          <w:u w:val="none" w:color="auto"/>
        </w:rPr>
        <w:t>对</w:t>
      </w:r>
      <w:r>
        <w:rPr>
          <w:rStyle w:val="424"/>
          <w:rFonts w:hint="eastAsia" w:ascii="Times New Roman" w:hAnsi="Times New Roman" w:cs="Times New Roman"/>
          <w:u w:val="none" w:color="auto"/>
          <w:lang w:val="en-US" w:eastAsia="zh-CN"/>
        </w:rPr>
        <w:t>AUC和终端发过来的</w:t>
      </w:r>
      <w:r>
        <w:rPr>
          <w:rStyle w:val="424"/>
          <w:rFonts w:ascii="Times New Roman" w:hAnsi="Times New Roman" w:cs="Times New Roman"/>
          <w:u w:val="none" w:color="auto"/>
        </w:rPr>
        <w:t>运算结果进行核对（即验证XRES=SRES）并确定是否正确；</w:t>
      </w:r>
    </w:p>
    <w:p>
      <w:pPr>
        <w:ind w:left="0" w:right="0"/>
        <w:rPr>
          <w:rStyle w:val="424"/>
          <w:rFonts w:ascii="Times New Roman" w:hAnsi="Times New Roman" w:cs="Times New Roman"/>
          <w:u w:val="none" w:color="auto"/>
        </w:rPr>
      </w:pPr>
      <w:r>
        <w:rPr>
          <w:rStyle w:val="424"/>
          <w:rFonts w:ascii="Times New Roman" w:hAnsi="Times New Roman" w:cs="Times New Roman"/>
          <w:b/>
          <w:bCs/>
          <w:u w:val="none" w:color="auto"/>
        </w:rPr>
        <w:t>Step6：</w:t>
      </w:r>
      <w:r>
        <w:rPr>
          <w:rStyle w:val="424"/>
          <w:rFonts w:ascii="Times New Roman" w:hAnsi="Times New Roman" w:cs="Times New Roman"/>
          <w:u w:val="none" w:color="auto"/>
        </w:rPr>
        <w:t>如果二者相等则完成鉴权。完成鉴权后，MS和HLR/A</w:t>
      </w:r>
      <w:r>
        <w:rPr>
          <w:rStyle w:val="424"/>
          <w:rFonts w:hint="eastAsia" w:ascii="Times New Roman" w:hAnsi="Times New Roman" w:cs="Times New Roman"/>
          <w:u w:val="none" w:color="auto"/>
          <w:lang w:val="en-US" w:eastAsia="zh-CN"/>
        </w:rPr>
        <w:t>U</w:t>
      </w:r>
      <w:r>
        <w:rPr>
          <w:rStyle w:val="424"/>
          <w:rFonts w:ascii="Times New Roman" w:hAnsi="Times New Roman" w:cs="Times New Roman"/>
          <w:u w:val="none" w:color="auto"/>
        </w:rPr>
        <w:t>C采用Kc进行加密通信。</w:t>
      </w:r>
    </w:p>
    <w:p>
      <w:pPr>
        <w:ind w:left="0" w:right="0"/>
        <w:rPr>
          <w:rStyle w:val="424"/>
          <w:rFonts w:ascii="Times New Roman" w:hAnsi="Times New Roman" w:cs="Times New Roman"/>
          <w:u w:val="none" w:color="auto"/>
        </w:rPr>
      </w:pPr>
      <w:r>
        <w:rPr>
          <w:rStyle w:val="424"/>
          <w:rFonts w:ascii="Times New Roman" w:hAnsi="Times New Roman" w:cs="Times New Roman"/>
          <w:u w:val="none" w:color="auto"/>
        </w:rPr>
        <w:t>通常来说，在这个6步的过程里面同时实现了</w:t>
      </w:r>
      <w:r>
        <w:rPr>
          <w:rStyle w:val="424"/>
          <w:rFonts w:ascii="Times New Roman" w:hAnsi="Times New Roman" w:cs="Times New Roman"/>
          <w:b/>
          <w:bCs/>
          <w:u w:val="none" w:color="auto"/>
        </w:rPr>
        <w:t>认证和会话密钥协商</w:t>
      </w:r>
      <w:r>
        <w:rPr>
          <w:rStyle w:val="424"/>
          <w:rFonts w:ascii="Times New Roman" w:hAnsi="Times New Roman" w:cs="Times New Roman"/>
          <w:u w:val="none" w:color="auto"/>
        </w:rPr>
        <w:t>，称为AKA（Authentication and Key Agreement，会话与密钥协商）协议。</w:t>
      </w:r>
    </w:p>
    <w:p>
      <w:pPr>
        <w:ind w:left="0" w:right="0"/>
        <w:rPr>
          <w:rStyle w:val="424"/>
          <w:rFonts w:ascii="Times New Roman" w:hAnsi="Times New Roman" w:cs="Times New Roman"/>
          <w:u w:val="none" w:color="auto"/>
        </w:rPr>
      </w:pPr>
      <w:r>
        <w:rPr>
          <w:rStyle w:val="424"/>
          <w:rFonts w:ascii="Times New Roman" w:hAnsi="Times New Roman" w:cs="Times New Roman"/>
          <w:u w:val="none" w:color="auto"/>
        </w:rPr>
        <w:t>在上面的流程里面，涉及到归属网络、拜访网络和终端。通常，认证相关的参数都是由归属网络生成，因为归属网络，也就是用户签约的网络，存储了最核心的密钥，不会泄露。而认证的执行，通常在拜访网络进行，即用户漫游所在地网络，这样效率更高。这里体现了归属网络对拜访网络的相互信任，即拜访网络用归属网络提供的认证材料对使用网络的用户进行认证，而归属网络则认可拜访网络的认证结果。</w:t>
      </w:r>
    </w:p>
    <w:p>
      <w:pPr>
        <w:ind w:left="0" w:right="0"/>
        <w:rPr>
          <w:rStyle w:val="424"/>
          <w:rFonts w:ascii="Times New Roman" w:hAnsi="Times New Roman" w:cs="Times New Roman"/>
          <w:u w:val="none" w:color="auto"/>
        </w:rPr>
      </w:pPr>
      <w:r>
        <w:rPr>
          <w:rStyle w:val="424"/>
          <w:rFonts w:ascii="Times New Roman" w:hAnsi="Times New Roman" w:cs="Times New Roman"/>
          <w:u w:val="none" w:color="auto"/>
        </w:rPr>
        <w:t>GSM AKA也有很多缺陷或者漏洞：</w:t>
      </w:r>
      <w:r>
        <w:rPr>
          <w:rStyle w:val="424"/>
          <w:rFonts w:ascii="Times New Roman" w:hAnsi="Times New Roman" w:cs="Times New Roman"/>
          <w:b/>
          <w:bCs/>
          <w:u w:val="none" w:color="auto"/>
        </w:rPr>
        <w:t>1.网络鉴权是单向的</w:t>
      </w:r>
      <w:r>
        <w:rPr>
          <w:rStyle w:val="424"/>
          <w:rFonts w:hint="eastAsia" w:ascii="Times New Roman" w:hAnsi="Times New Roman" w:cs="Times New Roman"/>
          <w:b/>
          <w:bCs/>
          <w:u w:val="none" w:color="auto"/>
          <w:lang w:eastAsia="zh-CN"/>
        </w:rPr>
        <w:t>（</w:t>
      </w:r>
      <w:r>
        <w:rPr>
          <w:rStyle w:val="424"/>
          <w:rFonts w:hint="eastAsia" w:ascii="Times New Roman" w:hAnsi="Times New Roman" w:cs="Times New Roman"/>
          <w:b/>
          <w:bCs/>
          <w:u w:val="none" w:color="auto"/>
          <w:lang w:val="en-US" w:eastAsia="zh-CN"/>
        </w:rPr>
        <w:t>只有网络认证用户</w:t>
      </w:r>
      <w:r>
        <w:rPr>
          <w:rStyle w:val="424"/>
          <w:rFonts w:hint="eastAsia" w:ascii="Times New Roman" w:hAnsi="Times New Roman" w:cs="Times New Roman"/>
          <w:b/>
          <w:bCs/>
          <w:u w:val="none" w:color="auto"/>
          <w:lang w:eastAsia="zh-CN"/>
        </w:rPr>
        <w:t>）</w:t>
      </w:r>
      <w:r>
        <w:rPr>
          <w:rStyle w:val="424"/>
          <w:rFonts w:ascii="Times New Roman" w:hAnsi="Times New Roman" w:cs="Times New Roman"/>
          <w:u w:val="none" w:color="auto"/>
        </w:rPr>
        <w:t>，缺乏对于拜访网络VLR的鉴权，容易导致</w:t>
      </w:r>
      <w:r>
        <w:rPr>
          <w:rStyle w:val="424"/>
          <w:rFonts w:ascii="Times New Roman" w:hAnsi="Times New Roman" w:cs="Times New Roman"/>
          <w:b/>
          <w:bCs/>
          <w:color w:val="0000FF"/>
          <w:u w:val="none" w:color="auto"/>
        </w:rPr>
        <w:t>伪基站攻击</w:t>
      </w:r>
      <w:r>
        <w:rPr>
          <w:rStyle w:val="424"/>
          <w:rFonts w:ascii="Times New Roman" w:hAnsi="Times New Roman" w:cs="Times New Roman"/>
          <w:u w:val="none" w:color="auto"/>
        </w:rPr>
        <w:t>等；</w:t>
      </w:r>
      <w:r>
        <w:rPr>
          <w:rStyle w:val="424"/>
          <w:rFonts w:ascii="Times New Roman" w:hAnsi="Times New Roman" w:cs="Times New Roman"/>
          <w:b/>
          <w:bCs/>
          <w:u w:val="none" w:color="auto"/>
        </w:rPr>
        <w:t>2.加密算法较简单</w:t>
      </w:r>
      <w:r>
        <w:rPr>
          <w:rStyle w:val="424"/>
          <w:rFonts w:ascii="Times New Roman" w:hAnsi="Times New Roman" w:cs="Times New Roman"/>
          <w:u w:val="none" w:color="auto"/>
        </w:rPr>
        <w:t>(Ki 128bits, RAND 128bits, SRES 32bits, Kc 64bits)，输入的信息大于输出信息，可能会产生“碰撞”</w:t>
      </w:r>
      <w:r>
        <w:rPr>
          <w:rStyle w:val="424"/>
          <w:rFonts w:hint="eastAsia" w:ascii="Times New Roman" w:hAnsi="Times New Roman" w:cs="Times New Roman"/>
          <w:u w:val="none" w:color="auto"/>
          <w:lang w:eastAsia="zh-CN"/>
        </w:rPr>
        <w:t>（不同的输入产生相同的输出）</w:t>
      </w:r>
      <w:r>
        <w:rPr>
          <w:rStyle w:val="424"/>
          <w:rFonts w:ascii="Times New Roman" w:hAnsi="Times New Roman" w:cs="Times New Roman"/>
          <w:u w:val="none" w:color="auto"/>
        </w:rPr>
        <w:t>现象。</w:t>
      </w:r>
    </w:p>
    <w:p>
      <w:pPr>
        <w:ind w:left="0" w:right="0"/>
        <w:rPr>
          <w:rStyle w:val="424"/>
          <w:rFonts w:ascii="Times New Roman" w:hAnsi="Times New Roman" w:cs="Times New Roman"/>
          <w:u w:val="none" w:color="auto"/>
        </w:rPr>
      </w:pPr>
    </w:p>
    <w:p>
      <w:pPr>
        <w:pStyle w:val="337"/>
        <w:numPr>
          <w:ilvl w:val="0"/>
          <w:numId w:val="34"/>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UMTS AKA</w:t>
      </w:r>
    </w:p>
    <w:p>
      <w:pPr>
        <w:pStyle w:val="337"/>
        <w:numPr>
          <w:ilvl w:val="0"/>
          <w:numId w:val="37"/>
        </w:numPr>
        <w:ind w:right="0"/>
        <w:rPr>
          <w:rStyle w:val="424"/>
          <w:rFonts w:ascii="Times New Roman" w:hAnsi="Times New Roman" w:cs="Times New Roman"/>
          <w:sz w:val="24"/>
          <w:szCs w:val="24"/>
          <w:u w:val="none" w:color="auto"/>
        </w:rPr>
      </w:pPr>
      <w:r>
        <w:rPr>
          <w:rStyle w:val="424"/>
          <w:rFonts w:ascii="Times New Roman" w:hAnsi="Times New Roman" w:cs="Times New Roman"/>
          <w:sz w:val="24"/>
          <w:szCs w:val="24"/>
          <w:u w:val="none" w:color="auto"/>
        </w:rPr>
        <w:t>针对GSM AKA的漏洞，3G采用了双向认证机制，</w:t>
      </w:r>
      <w:r>
        <w:rPr>
          <w:rStyle w:val="424"/>
          <w:rFonts w:ascii="Times New Roman" w:hAnsi="Times New Roman" w:cs="Times New Roman"/>
          <w:sz w:val="24"/>
          <w:szCs w:val="24"/>
          <w:u w:val="none" w:color="auto"/>
        </w:rPr>
        <w:t>在2G的“挑战-响应”的机制上，增加了终端侧对拜访网络的检查，检查拜访网络是否经过了归属网络的授权来发起对终端的认证请求。</w:t>
      </w:r>
      <w:r>
        <w:rPr>
          <w:rStyle w:val="424"/>
          <w:rFonts w:ascii="Times New Roman" w:hAnsi="Times New Roman" w:cs="Times New Roman"/>
          <w:sz w:val="24"/>
          <w:szCs w:val="24"/>
          <w:u w:val="none" w:color="auto"/>
        </w:rPr>
        <w:t>3G 在原有的基础上进行改进与提升，在3G中密钥定义为K，密钥由用户的USIM(</w:t>
      </w:r>
      <w:r>
        <w:rPr>
          <w:rFonts w:ascii="Times New Roman" w:hAnsi="Times New Roman" w:cs="Times New Roman"/>
          <w:u w:val="none" w:color="auto"/>
        </w:rPr>
        <w:t>全球用户识别卡</w:t>
      </w:r>
      <w:r>
        <w:rPr>
          <w:rStyle w:val="424"/>
          <w:rFonts w:ascii="Times New Roman" w:hAnsi="Times New Roman" w:cs="Times New Roman"/>
          <w:sz w:val="24"/>
          <w:szCs w:val="24"/>
          <w:u w:val="none" w:color="auto"/>
        </w:rPr>
        <w:t>)和AUC共享</w:t>
      </w:r>
    </w:p>
    <w:p>
      <w:pPr>
        <w:pStyle w:val="337"/>
        <w:numPr>
          <w:ilvl w:val="0"/>
          <w:numId w:val="37"/>
        </w:numPr>
        <w:ind w:right="0"/>
        <w:rPr>
          <w:rStyle w:val="424"/>
          <w:rFonts w:ascii="Times New Roman" w:hAnsi="Times New Roman" w:cs="Times New Roman"/>
          <w:sz w:val="24"/>
          <w:szCs w:val="24"/>
          <w:u w:val="none" w:color="auto"/>
        </w:rPr>
      </w:pPr>
      <w:r>
        <w:rPr>
          <w:rStyle w:val="424"/>
          <w:rFonts w:ascii="Times New Roman" w:hAnsi="Times New Roman" w:cs="Times New Roman"/>
          <w:sz w:val="24"/>
          <w:szCs w:val="24"/>
          <w:u w:val="none" w:color="auto"/>
        </w:rPr>
        <w:t>终端对于拜访网络的检查，依赖于拜访网络下发给终端的一个AUTN（Authentication Token）参数。</w:t>
      </w:r>
    </w:p>
    <w:p>
      <w:pPr>
        <w:pStyle w:val="337"/>
        <w:numPr>
          <w:ilvl w:val="0"/>
          <w:numId w:val="37"/>
        </w:numPr>
        <w:ind w:right="0"/>
        <w:rPr>
          <w:rStyle w:val="424"/>
          <w:rFonts w:ascii="Times New Roman" w:hAnsi="Times New Roman" w:cs="Times New Roman"/>
          <w:sz w:val="24"/>
          <w:szCs w:val="24"/>
          <w:u w:val="none" w:color="auto"/>
        </w:rPr>
      </w:pPr>
      <w:r>
        <w:rPr>
          <w:rStyle w:val="424"/>
          <w:rFonts w:ascii="Times New Roman" w:hAnsi="Times New Roman" w:cs="Times New Roman"/>
          <w:sz w:val="24"/>
          <w:szCs w:val="24"/>
          <w:u w:val="none" w:color="auto"/>
        </w:rPr>
        <w:t>UMTS系统的鉴权向量变成了五元组，分别是：</w:t>
      </w:r>
      <w:r>
        <w:rPr>
          <w:rStyle w:val="424"/>
          <w:rFonts w:ascii="Times New Roman" w:hAnsi="Times New Roman" w:cs="Times New Roman"/>
          <w:b/>
          <w:bCs/>
          <w:sz w:val="24"/>
          <w:szCs w:val="24"/>
          <w:u w:val="none" w:color="auto"/>
        </w:rPr>
        <w:t>RAND</w:t>
      </w:r>
      <w:r>
        <w:rPr>
          <w:rStyle w:val="424"/>
          <w:rFonts w:ascii="Times New Roman" w:hAnsi="Times New Roman" w:cs="Times New Roman"/>
          <w:sz w:val="24"/>
          <w:szCs w:val="24"/>
          <w:u w:val="none" w:color="auto"/>
        </w:rPr>
        <w:t xml:space="preserve"> (random number), </w:t>
      </w:r>
      <w:r>
        <w:rPr>
          <w:rStyle w:val="424"/>
          <w:rFonts w:ascii="Times New Roman" w:hAnsi="Times New Roman" w:cs="Times New Roman"/>
          <w:b/>
          <w:bCs/>
          <w:sz w:val="24"/>
          <w:szCs w:val="24"/>
          <w:u w:val="none" w:color="auto"/>
        </w:rPr>
        <w:t>XRES</w:t>
      </w:r>
      <w:r>
        <w:rPr>
          <w:rStyle w:val="424"/>
          <w:rFonts w:ascii="Times New Roman" w:hAnsi="Times New Roman" w:cs="Times New Roman"/>
          <w:sz w:val="24"/>
          <w:szCs w:val="24"/>
          <w:u w:val="none" w:color="auto"/>
        </w:rPr>
        <w:t xml:space="preserve"> (期望的认证应答expected response), </w:t>
      </w:r>
      <w:r>
        <w:rPr>
          <w:rStyle w:val="424"/>
          <w:rFonts w:ascii="Times New Roman" w:hAnsi="Times New Roman" w:cs="Times New Roman"/>
          <w:b/>
          <w:bCs/>
          <w:sz w:val="24"/>
          <w:szCs w:val="24"/>
          <w:u w:val="none" w:color="auto"/>
        </w:rPr>
        <w:t>CK</w:t>
      </w:r>
      <w:r>
        <w:rPr>
          <w:rStyle w:val="424"/>
          <w:rFonts w:ascii="Times New Roman" w:hAnsi="Times New Roman" w:cs="Times New Roman"/>
          <w:sz w:val="24"/>
          <w:szCs w:val="24"/>
          <w:u w:val="none" w:color="auto"/>
        </w:rPr>
        <w:t xml:space="preserve"> (cipher key加密密钥), </w:t>
      </w:r>
      <w:r>
        <w:rPr>
          <w:rStyle w:val="424"/>
          <w:rFonts w:ascii="Times New Roman" w:hAnsi="Times New Roman" w:cs="Times New Roman"/>
          <w:b/>
          <w:bCs/>
          <w:sz w:val="24"/>
          <w:szCs w:val="24"/>
          <w:u w:val="none" w:color="auto"/>
        </w:rPr>
        <w:t>IK</w:t>
      </w:r>
      <w:r>
        <w:rPr>
          <w:rStyle w:val="424"/>
          <w:rFonts w:ascii="Times New Roman" w:hAnsi="Times New Roman" w:cs="Times New Roman"/>
          <w:sz w:val="24"/>
          <w:szCs w:val="24"/>
          <w:u w:val="none" w:color="auto"/>
        </w:rPr>
        <w:t>(integrity key完整性密钥) ,</w:t>
      </w:r>
      <w:r>
        <w:rPr>
          <w:rStyle w:val="424"/>
          <w:rFonts w:ascii="Times New Roman" w:hAnsi="Times New Roman" w:cs="Times New Roman"/>
          <w:b/>
          <w:bCs/>
          <w:sz w:val="24"/>
          <w:szCs w:val="24"/>
          <w:u w:val="none" w:color="auto"/>
        </w:rPr>
        <w:t>AUTN</w:t>
      </w:r>
      <w:r>
        <w:rPr>
          <w:rStyle w:val="424"/>
          <w:rFonts w:ascii="Times New Roman" w:hAnsi="Times New Roman" w:cs="Times New Roman"/>
          <w:sz w:val="24"/>
          <w:szCs w:val="24"/>
          <w:u w:val="none" w:color="auto"/>
        </w:rPr>
        <w:t xml:space="preserve"> (authentication token网络认证令牌)。</w:t>
      </w:r>
    </w:p>
    <w:p>
      <w:pPr>
        <w:pStyle w:val="337"/>
        <w:numPr>
          <w:ilvl w:val="0"/>
          <w:numId w:val="38"/>
        </w:numPr>
        <w:ind w:right="0"/>
        <w:rPr>
          <w:rStyle w:val="424"/>
          <w:rFonts w:ascii="Times New Roman" w:hAnsi="Times New Roman" w:cs="Times New Roman"/>
          <w:u w:val="none" w:color="auto"/>
        </w:rPr>
      </w:pPr>
      <w:r>
        <w:rPr>
          <w:rStyle w:val="424"/>
          <w:rFonts w:ascii="Times New Roman" w:hAnsi="Times New Roman" w:cs="Times New Roman"/>
          <w:u w:val="none" w:color="auto"/>
        </w:rPr>
        <w:t>当MS第一次入网时，MS向VLR/SGSN</w:t>
      </w:r>
      <w:r>
        <w:rPr>
          <w:rStyle w:val="424"/>
          <w:rFonts w:hint="eastAsia" w:ascii="Times New Roman" w:hAnsi="Times New Roman" w:cs="Times New Roman"/>
          <w:u w:val="none" w:color="auto"/>
          <w:lang w:eastAsia="zh-CN"/>
        </w:rPr>
        <w:t>（</w:t>
      </w:r>
      <w:r>
        <w:rPr>
          <w:rStyle w:val="236"/>
          <w:rFonts w:ascii="宋体" w:hAnsi="宋体" w:eastAsia="宋体" w:cs="宋体"/>
          <w:sz w:val="24"/>
          <w:szCs w:val="24"/>
          <w:u w:val="none" w:color="auto"/>
        </w:rPr>
        <w:t>拜访位置寄存器</w:t>
      </w:r>
      <w:r>
        <w:rPr>
          <w:rStyle w:val="424"/>
          <w:rFonts w:hint="eastAsia" w:ascii="Times New Roman" w:hAnsi="Times New Roman" w:cs="Times New Roman"/>
          <w:u w:val="none" w:color="auto"/>
          <w:lang w:eastAsia="zh-CN"/>
        </w:rPr>
        <w:t>）</w:t>
      </w:r>
      <w:r>
        <w:rPr>
          <w:rStyle w:val="424"/>
          <w:rFonts w:ascii="Times New Roman" w:hAnsi="Times New Roman" w:cs="Times New Roman"/>
          <w:u w:val="none" w:color="auto"/>
        </w:rPr>
        <w:t>发送IMSI</w:t>
      </w:r>
      <w:r>
        <w:rPr>
          <w:rStyle w:val="424"/>
          <w:rFonts w:hint="eastAsia" w:ascii="Times New Roman" w:hAnsi="Times New Roman" w:cs="Times New Roman"/>
          <w:u w:val="none" w:color="auto"/>
          <w:lang w:eastAsia="zh-CN"/>
        </w:rPr>
        <w:t>，</w:t>
      </w:r>
      <w:r>
        <w:rPr>
          <w:rStyle w:val="424"/>
          <w:rFonts w:ascii="Times New Roman" w:hAnsi="Times New Roman" w:cs="Times New Roman"/>
          <w:u w:val="none" w:color="auto"/>
        </w:rPr>
        <w:t>请求注册</w:t>
      </w:r>
    </w:p>
    <w:p>
      <w:pPr>
        <w:pStyle w:val="337"/>
        <w:numPr>
          <w:ilvl w:val="0"/>
          <w:numId w:val="38"/>
        </w:numPr>
        <w:ind w:right="0"/>
        <w:rPr>
          <w:rStyle w:val="424"/>
          <w:rFonts w:ascii="Times New Roman" w:hAnsi="Times New Roman" w:cs="Times New Roman"/>
          <w:u w:val="none" w:color="auto"/>
        </w:rPr>
      </w:pPr>
      <w:r>
        <w:rPr>
          <w:rStyle w:val="424"/>
          <w:rFonts w:ascii="Times New Roman" w:hAnsi="Times New Roman" w:cs="Times New Roman"/>
          <w:u w:val="none" w:color="auto"/>
        </w:rPr>
        <w:t>VLR/SGSN把IMSI转发到HE/HLR</w:t>
      </w:r>
      <w:r>
        <w:rPr>
          <w:rStyle w:val="424"/>
          <w:rFonts w:hint="eastAsia" w:ascii="Times New Roman" w:hAnsi="Times New Roman" w:cs="Times New Roman"/>
          <w:u w:val="none" w:color="auto"/>
          <w:lang w:eastAsia="zh-CN"/>
        </w:rPr>
        <w:t>（</w:t>
      </w:r>
      <w:r>
        <w:rPr>
          <w:rStyle w:val="236"/>
          <w:rFonts w:ascii="宋体" w:hAnsi="宋体" w:eastAsia="宋体" w:cs="宋体"/>
          <w:sz w:val="24"/>
          <w:szCs w:val="24"/>
          <w:u w:val="none" w:color="auto"/>
        </w:rPr>
        <w:t>归属</w:t>
      </w:r>
      <w:r>
        <w:rPr>
          <w:rStyle w:val="236"/>
          <w:rFonts w:hint="eastAsia" w:ascii="宋体" w:hAnsi="宋体" w:eastAsia="宋体" w:cs="宋体"/>
          <w:sz w:val="24"/>
          <w:szCs w:val="24"/>
          <w:u w:val="none" w:color="auto"/>
          <w:lang w:val="en-US" w:eastAsia="zh-CN"/>
        </w:rPr>
        <w:t>位置寄存器</w:t>
      </w:r>
      <w:r>
        <w:rPr>
          <w:rStyle w:val="424"/>
          <w:rFonts w:hint="eastAsia" w:ascii="Times New Roman" w:hAnsi="Times New Roman" w:cs="Times New Roman"/>
          <w:u w:val="none" w:color="auto"/>
          <w:lang w:eastAsia="zh-CN"/>
        </w:rPr>
        <w:t>）</w:t>
      </w:r>
      <w:r>
        <w:rPr>
          <w:rStyle w:val="424"/>
          <w:rFonts w:ascii="Times New Roman" w:hAnsi="Times New Roman" w:cs="Times New Roman"/>
          <w:u w:val="none" w:color="auto"/>
        </w:rPr>
        <w:t>，请求AV（认证向量）</w:t>
      </w:r>
    </w:p>
    <w:p>
      <w:pPr>
        <w:ind w:left="425" w:leftChars="193" w:right="0"/>
        <w:rPr>
          <w:rStyle w:val="424"/>
          <w:rFonts w:ascii="Times New Roman" w:hAnsi="Times New Roman" w:cs="Times New Roman"/>
          <w:sz w:val="21"/>
          <w:szCs w:val="21"/>
          <w:u w:val="none" w:color="auto"/>
        </w:rPr>
      </w:pPr>
      <w:r>
        <w:rPr>
          <w:rStyle w:val="424"/>
          <w:rFonts w:ascii="Times New Roman" w:hAnsi="Times New Roman" w:cs="Times New Roman"/>
          <w:sz w:val="21"/>
          <w:szCs w:val="21"/>
          <w:u w:val="none" w:color="auto"/>
        </w:rPr>
        <w:t>计算过程如下：首先产生最新的序列号SQN</w:t>
      </w:r>
      <w:r>
        <w:rPr>
          <w:rStyle w:val="424"/>
          <w:rFonts w:hint="eastAsia" w:ascii="Times New Roman" w:hAnsi="Times New Roman" w:cs="Times New Roman"/>
          <w:sz w:val="21"/>
          <w:szCs w:val="21"/>
          <w:u w:val="none" w:color="auto"/>
          <w:lang w:eastAsia="zh-CN"/>
        </w:rPr>
        <w:t>（</w:t>
      </w:r>
      <w:r>
        <w:rPr>
          <w:rStyle w:val="424"/>
          <w:rFonts w:hint="eastAsia" w:ascii="Times New Roman" w:hAnsi="Times New Roman" w:cs="Times New Roman"/>
          <w:i/>
          <w:iCs/>
          <w:sz w:val="21"/>
          <w:szCs w:val="21"/>
          <w:u w:val="none" w:color="auto"/>
          <w:lang w:eastAsia="zh-CN"/>
        </w:rPr>
        <w:t>48bit序列号，通过序列号确保每个认证向量不会被重放</w:t>
      </w:r>
      <w:r>
        <w:rPr>
          <w:rStyle w:val="424"/>
          <w:rFonts w:hint="eastAsia" w:ascii="Times New Roman" w:hAnsi="Times New Roman" w:cs="Times New Roman"/>
          <w:sz w:val="21"/>
          <w:szCs w:val="21"/>
          <w:u w:val="none" w:color="auto"/>
          <w:lang w:eastAsia="zh-CN"/>
        </w:rPr>
        <w:t>）</w:t>
      </w:r>
      <w:r>
        <w:rPr>
          <w:rStyle w:val="424"/>
          <w:rFonts w:ascii="Times New Roman" w:hAnsi="Times New Roman" w:cs="Times New Roman"/>
          <w:sz w:val="21"/>
          <w:szCs w:val="21"/>
          <w:u w:val="none" w:color="auto"/>
        </w:rPr>
        <w:t>和一个不可预测的随机数(RAND)</w:t>
      </w:r>
      <w:r>
        <w:rPr>
          <w:rStyle w:val="424"/>
          <w:rFonts w:hint="eastAsia" w:ascii="Times New Roman" w:hAnsi="Times New Roman" w:cs="Times New Roman"/>
          <w:sz w:val="21"/>
          <w:szCs w:val="21"/>
          <w:u w:val="none" w:color="auto"/>
          <w:lang w:eastAsia="zh-CN"/>
        </w:rPr>
        <w:t>，</w:t>
      </w:r>
      <w:r>
        <w:rPr>
          <w:rStyle w:val="424"/>
          <w:rFonts w:ascii="Times New Roman" w:hAnsi="Times New Roman" w:cs="Times New Roman"/>
          <w:sz w:val="21"/>
          <w:szCs w:val="21"/>
          <w:u w:val="none" w:color="auto"/>
        </w:rPr>
        <w:t>然后HSS</w:t>
      </w:r>
      <w:r>
        <w:rPr>
          <w:rStyle w:val="424"/>
          <w:rFonts w:hint="eastAsia" w:ascii="Times New Roman" w:hAnsi="Times New Roman" w:cs="Times New Roman"/>
          <w:sz w:val="21"/>
          <w:szCs w:val="21"/>
          <w:u w:val="none" w:color="auto"/>
          <w:lang w:eastAsia="zh-CN"/>
        </w:rPr>
        <w:t>（</w:t>
      </w:r>
      <w:r>
        <w:rPr>
          <w:rStyle w:val="425"/>
          <w:rFonts w:ascii="宋体" w:hAnsi="宋体" w:eastAsia="宋体" w:cs="宋体"/>
          <w:i/>
          <w:iCs/>
          <w:sz w:val="24"/>
          <w:szCs w:val="24"/>
          <w:u w:val="none" w:color="auto"/>
        </w:rPr>
        <w:t>归属用户服务器</w:t>
      </w:r>
      <w:r>
        <w:rPr>
          <w:rStyle w:val="424"/>
          <w:rFonts w:hint="eastAsia" w:ascii="Times New Roman" w:hAnsi="Times New Roman" w:cs="Times New Roman"/>
          <w:sz w:val="21"/>
          <w:szCs w:val="21"/>
          <w:u w:val="none" w:color="auto"/>
          <w:lang w:eastAsia="zh-CN"/>
        </w:rPr>
        <w:t>）</w:t>
      </w:r>
      <w:r>
        <w:rPr>
          <w:rStyle w:val="424"/>
          <w:rFonts w:ascii="Times New Roman" w:hAnsi="Times New Roman" w:cs="Times New Roman"/>
          <w:sz w:val="21"/>
          <w:szCs w:val="21"/>
          <w:u w:val="none" w:color="auto"/>
        </w:rPr>
        <w:t>将根据它与该UE</w:t>
      </w:r>
      <w:r>
        <w:rPr>
          <w:rStyle w:val="424"/>
          <w:rFonts w:hint="eastAsia" w:ascii="Times New Roman" w:hAnsi="Times New Roman" w:cs="Times New Roman"/>
          <w:sz w:val="21"/>
          <w:szCs w:val="21"/>
          <w:u w:val="none" w:color="auto"/>
          <w:lang w:eastAsia="zh-CN"/>
        </w:rPr>
        <w:t>（</w:t>
      </w:r>
      <w:r>
        <w:rPr>
          <w:rStyle w:val="424"/>
          <w:rFonts w:hint="eastAsia" w:ascii="Times New Roman" w:hAnsi="Times New Roman" w:cs="Times New Roman"/>
          <w:sz w:val="21"/>
          <w:szCs w:val="21"/>
          <w:u w:val="none" w:color="auto"/>
          <w:lang w:val="en-US" w:eastAsia="zh-CN"/>
        </w:rPr>
        <w:t>用户SIM</w:t>
      </w:r>
      <w:r>
        <w:rPr>
          <w:rStyle w:val="424"/>
          <w:rFonts w:hint="eastAsia" w:ascii="Times New Roman" w:hAnsi="Times New Roman" w:cs="Times New Roman"/>
          <w:sz w:val="21"/>
          <w:szCs w:val="21"/>
          <w:u w:val="none" w:color="auto"/>
          <w:lang w:eastAsia="zh-CN"/>
        </w:rPr>
        <w:t>）</w:t>
      </w:r>
      <w:r>
        <w:rPr>
          <w:rStyle w:val="424"/>
          <w:rFonts w:ascii="Times New Roman" w:hAnsi="Times New Roman" w:cs="Times New Roman"/>
          <w:sz w:val="21"/>
          <w:szCs w:val="21"/>
          <w:u w:val="none" w:color="auto"/>
        </w:rPr>
        <w:t>之间的共享密钥Key，以及刚刚产生的SQN和RAND来计算其他的参数，其原理如下图所示。</w:t>
      </w:r>
    </w:p>
    <w:p>
      <w:pPr>
        <w:ind w:left="0" w:right="0"/>
        <w:jc w:val="center"/>
        <w:rPr>
          <w:rStyle w:val="424"/>
          <w:rFonts w:ascii="Times New Roman" w:hAnsi="Times New Roman" w:cs="Times New Roman"/>
          <w:u w:val="none" w:color="auto"/>
        </w:rPr>
      </w:pPr>
      <w:r>
        <w:rPr>
          <w:rFonts w:ascii="Times New Roman" w:hAnsi="Times New Roman" w:cs="Times New Roman"/>
          <w:u w:val="none" w:color="auto"/>
        </w:rPr>
        <w:drawing>
          <wp:inline distT="0" distB="0" distL="0" distR="0">
            <wp:extent cx="3585210" cy="2059940"/>
            <wp:effectExtent l="0" t="0" r="8890" b="1016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2">
                      <a:extLst>
                        <a:ext uri="{28A0092B-C50C-407E-A947-70E740481C1C}">
                          <a14:useLocalDpi xmlns:a14="http://schemas.microsoft.com/office/drawing/2010/main" val="0"/>
                        </a:ext>
                      </a:extLst>
                    </a:blip>
                    <a:srcRect l="3050" t="2849" r="2665" b="3137"/>
                    <a:stretch>
                      <a:fillRect/>
                    </a:stretch>
                  </pic:blipFill>
                  <pic:spPr>
                    <a:xfrm>
                      <a:off x="0" y="0"/>
                      <a:ext cx="3603529" cy="2070306"/>
                    </a:xfrm>
                    <a:prstGeom prst="rect">
                      <a:avLst/>
                    </a:prstGeom>
                    <a:noFill/>
                    <a:ln>
                      <a:noFill/>
                    </a:ln>
                  </pic:spPr>
                </pic:pic>
              </a:graphicData>
            </a:graphic>
          </wp:inline>
        </w:drawing>
      </w:r>
    </w:p>
    <w:p>
      <w:pPr>
        <w:ind w:left="284" w:leftChars="129" w:right="0"/>
        <w:rPr>
          <w:rStyle w:val="424"/>
          <w:rFonts w:ascii="Times New Roman" w:hAnsi="Times New Roman" w:cs="Times New Roman"/>
          <w:sz w:val="21"/>
          <w:szCs w:val="21"/>
          <w:u w:val="none" w:color="auto"/>
        </w:rPr>
      </w:pPr>
      <w:r>
        <w:rPr>
          <w:rStyle w:val="424"/>
          <w:rFonts w:ascii="Times New Roman" w:hAnsi="Times New Roman" w:cs="Times New Roman"/>
          <w:sz w:val="21"/>
          <w:szCs w:val="21"/>
          <w:u w:val="none" w:color="auto"/>
        </w:rPr>
        <w:t>计算消息认证码(MAC)：MAC = F1</w:t>
      </w:r>
      <w:r>
        <w:rPr>
          <w:rStyle w:val="424"/>
          <w:rFonts w:ascii="Times New Roman" w:hAnsi="Times New Roman" w:cs="Times New Roman"/>
          <w:sz w:val="21"/>
          <w:szCs w:val="21"/>
          <w:u w:val="none" w:color="auto"/>
          <w:vertAlign w:val="subscript"/>
        </w:rPr>
        <w:t>K</w:t>
      </w:r>
      <w:r>
        <w:rPr>
          <w:rStyle w:val="424"/>
          <w:rFonts w:ascii="Times New Roman" w:hAnsi="Times New Roman" w:cs="Times New Roman"/>
          <w:sz w:val="21"/>
          <w:szCs w:val="21"/>
          <w:u w:val="none" w:color="auto"/>
        </w:rPr>
        <w:t>(SQN || RAND || AMF)；</w:t>
      </w:r>
    </w:p>
    <w:p>
      <w:pPr>
        <w:ind w:left="284" w:leftChars="129" w:right="0"/>
        <w:rPr>
          <w:rStyle w:val="424"/>
          <w:rFonts w:ascii="Times New Roman" w:hAnsi="Times New Roman" w:cs="Times New Roman"/>
          <w:sz w:val="21"/>
          <w:szCs w:val="21"/>
          <w:u w:val="none" w:color="auto"/>
        </w:rPr>
      </w:pPr>
      <w:r>
        <w:rPr>
          <w:rStyle w:val="424"/>
          <w:rFonts w:ascii="Times New Roman" w:hAnsi="Times New Roman" w:cs="Times New Roman"/>
          <w:sz w:val="21"/>
          <w:szCs w:val="21"/>
          <w:u w:val="none" w:color="auto"/>
        </w:rPr>
        <w:t>计算期望的认证应答(XRES)：XRES = F2</w:t>
      </w:r>
      <w:r>
        <w:rPr>
          <w:rStyle w:val="424"/>
          <w:rFonts w:ascii="Times New Roman" w:hAnsi="Times New Roman" w:cs="Times New Roman"/>
          <w:sz w:val="21"/>
          <w:szCs w:val="21"/>
          <w:u w:val="none" w:color="auto"/>
          <w:vertAlign w:val="subscript"/>
        </w:rPr>
        <w:t>K</w:t>
      </w:r>
      <w:r>
        <w:rPr>
          <w:rStyle w:val="424"/>
          <w:rFonts w:ascii="Times New Roman" w:hAnsi="Times New Roman" w:cs="Times New Roman"/>
          <w:sz w:val="21"/>
          <w:szCs w:val="21"/>
          <w:u w:val="none" w:color="auto"/>
        </w:rPr>
        <w:t xml:space="preserve"> (RAND)；</w:t>
      </w:r>
    </w:p>
    <w:p>
      <w:pPr>
        <w:ind w:left="284" w:leftChars="129" w:right="0"/>
        <w:rPr>
          <w:rStyle w:val="424"/>
          <w:rFonts w:ascii="Times New Roman" w:hAnsi="Times New Roman" w:cs="Times New Roman"/>
          <w:sz w:val="21"/>
          <w:szCs w:val="21"/>
          <w:u w:val="none" w:color="auto"/>
        </w:rPr>
      </w:pPr>
      <w:r>
        <w:rPr>
          <w:rStyle w:val="424"/>
          <w:rFonts w:ascii="Times New Roman" w:hAnsi="Times New Roman" w:cs="Times New Roman"/>
          <w:sz w:val="21"/>
          <w:szCs w:val="21"/>
          <w:u w:val="none" w:color="auto"/>
        </w:rPr>
        <w:t>计算保密性密钥(CK)：CK = F3</w:t>
      </w:r>
      <w:r>
        <w:rPr>
          <w:rStyle w:val="424"/>
          <w:rFonts w:ascii="Times New Roman" w:hAnsi="Times New Roman" w:cs="Times New Roman"/>
          <w:sz w:val="21"/>
          <w:szCs w:val="21"/>
          <w:u w:val="none" w:color="auto"/>
          <w:vertAlign w:val="subscript"/>
        </w:rPr>
        <w:t>K</w:t>
      </w:r>
      <w:r>
        <w:rPr>
          <w:rStyle w:val="424"/>
          <w:rFonts w:ascii="Times New Roman" w:hAnsi="Times New Roman" w:cs="Times New Roman"/>
          <w:sz w:val="21"/>
          <w:szCs w:val="21"/>
          <w:u w:val="none" w:color="auto"/>
        </w:rPr>
        <w:t xml:space="preserve"> (RAND)；</w:t>
      </w:r>
    </w:p>
    <w:p>
      <w:pPr>
        <w:ind w:left="284" w:leftChars="129" w:right="0"/>
        <w:rPr>
          <w:rStyle w:val="424"/>
          <w:rFonts w:ascii="Times New Roman" w:hAnsi="Times New Roman" w:cs="Times New Roman"/>
          <w:sz w:val="21"/>
          <w:szCs w:val="21"/>
          <w:u w:val="none" w:color="auto"/>
        </w:rPr>
      </w:pPr>
      <w:r>
        <w:rPr>
          <w:rStyle w:val="424"/>
          <w:rFonts w:ascii="Times New Roman" w:hAnsi="Times New Roman" w:cs="Times New Roman"/>
          <w:sz w:val="21"/>
          <w:szCs w:val="21"/>
          <w:u w:val="none" w:color="auto"/>
        </w:rPr>
        <w:t>计算完整性密钥(IK)：IK = F4</w:t>
      </w:r>
      <w:r>
        <w:rPr>
          <w:rStyle w:val="424"/>
          <w:rFonts w:ascii="Times New Roman" w:hAnsi="Times New Roman" w:cs="Times New Roman"/>
          <w:sz w:val="21"/>
          <w:szCs w:val="21"/>
          <w:u w:val="none" w:color="auto"/>
          <w:vertAlign w:val="subscript"/>
        </w:rPr>
        <w:t>K</w:t>
      </w:r>
      <w:r>
        <w:rPr>
          <w:rStyle w:val="424"/>
          <w:rFonts w:ascii="Times New Roman" w:hAnsi="Times New Roman" w:cs="Times New Roman"/>
          <w:sz w:val="21"/>
          <w:szCs w:val="21"/>
          <w:u w:val="none" w:color="auto"/>
        </w:rPr>
        <w:t xml:space="preserve"> (RAND)；</w:t>
      </w:r>
    </w:p>
    <w:p>
      <w:pPr>
        <w:ind w:left="284" w:leftChars="129" w:right="0"/>
        <w:rPr>
          <w:rStyle w:val="424"/>
          <w:rFonts w:ascii="Times New Roman" w:hAnsi="Times New Roman" w:cs="Times New Roman"/>
          <w:sz w:val="21"/>
          <w:szCs w:val="21"/>
          <w:u w:val="none" w:color="auto"/>
        </w:rPr>
      </w:pPr>
      <w:r>
        <w:rPr>
          <w:rStyle w:val="424"/>
          <w:rFonts w:ascii="Times New Roman" w:hAnsi="Times New Roman" w:cs="Times New Roman"/>
          <w:sz w:val="21"/>
          <w:szCs w:val="21"/>
          <w:u w:val="none" w:color="auto"/>
        </w:rPr>
        <w:t>匿名密钥(AK)：AK = F5</w:t>
      </w:r>
      <w:r>
        <w:rPr>
          <w:rStyle w:val="424"/>
          <w:rFonts w:ascii="Times New Roman" w:hAnsi="Times New Roman" w:cs="Times New Roman"/>
          <w:sz w:val="21"/>
          <w:szCs w:val="21"/>
          <w:u w:val="none" w:color="auto"/>
          <w:vertAlign w:val="subscript"/>
        </w:rPr>
        <w:t>K</w:t>
      </w:r>
      <w:r>
        <w:rPr>
          <w:rStyle w:val="424"/>
          <w:rFonts w:ascii="Times New Roman" w:hAnsi="Times New Roman" w:cs="Times New Roman"/>
          <w:sz w:val="21"/>
          <w:szCs w:val="21"/>
          <w:u w:val="none" w:color="auto"/>
        </w:rPr>
        <w:t xml:space="preserve"> (RAND)；</w:t>
      </w:r>
    </w:p>
    <w:p>
      <w:pPr>
        <w:ind w:left="284" w:leftChars="129" w:right="0"/>
        <w:rPr>
          <w:rStyle w:val="424"/>
          <w:rFonts w:ascii="Times New Roman" w:hAnsi="Times New Roman" w:cs="Times New Roman"/>
          <w:sz w:val="21"/>
          <w:szCs w:val="21"/>
          <w:u w:val="none" w:color="auto"/>
        </w:rPr>
      </w:pPr>
      <w:r>
        <w:rPr>
          <w:rStyle w:val="424"/>
          <w:rFonts w:ascii="Times New Roman" w:hAnsi="Times New Roman" w:cs="Times New Roman"/>
          <w:sz w:val="21"/>
          <w:szCs w:val="21"/>
          <w:u w:val="none" w:color="auto"/>
        </w:rPr>
        <w:t>网络认证令牌(AUTN)：AUTN = (SQN</w:t>
      </w:r>
      <w:r>
        <w:rPr>
          <w:rStyle w:val="424"/>
          <w:rFonts w:hint="eastAsia" w:ascii="宋体" w:hAnsi="宋体" w:eastAsia="宋体" w:cs="宋体"/>
          <w:sz w:val="21"/>
          <w:szCs w:val="21"/>
          <w:u w:val="none" w:color="auto"/>
        </w:rPr>
        <w:t>⊕</w:t>
      </w:r>
      <w:r>
        <w:rPr>
          <w:rStyle w:val="424"/>
          <w:rFonts w:ascii="Times New Roman" w:hAnsi="Times New Roman" w:cs="Times New Roman"/>
          <w:sz w:val="21"/>
          <w:szCs w:val="21"/>
          <w:u w:val="none" w:color="auto"/>
        </w:rPr>
        <w:t>AK )|| AMF || MAC；</w:t>
      </w:r>
    </w:p>
    <w:p>
      <w:pPr>
        <w:ind w:left="284" w:leftChars="129" w:right="0"/>
        <w:rPr>
          <w:rStyle w:val="424"/>
          <w:rFonts w:ascii="Times New Roman" w:hAnsi="Times New Roman" w:cs="Times New Roman"/>
          <w:sz w:val="21"/>
          <w:szCs w:val="21"/>
          <w:u w:val="none" w:color="auto"/>
        </w:rPr>
      </w:pPr>
      <w:r>
        <w:rPr>
          <w:rStyle w:val="424"/>
          <w:rFonts w:ascii="Times New Roman" w:hAnsi="Times New Roman" w:cs="Times New Roman"/>
          <w:sz w:val="21"/>
          <w:szCs w:val="21"/>
          <w:u w:val="none" w:color="auto"/>
        </w:rPr>
        <w:t>AV：AV=RAND||XRES||CK||IK||AUTN；</w:t>
      </w:r>
    </w:p>
    <w:p>
      <w:pPr>
        <w:ind w:left="284" w:leftChars="129" w:right="0"/>
        <w:rPr>
          <w:rStyle w:val="424"/>
          <w:rFonts w:ascii="Times New Roman" w:hAnsi="Times New Roman" w:cs="Times New Roman"/>
          <w:u w:val="none" w:color="auto"/>
        </w:rPr>
      </w:pPr>
      <w:r>
        <w:rPr>
          <w:rStyle w:val="424"/>
          <w:rFonts w:ascii="Times New Roman" w:hAnsi="Times New Roman" w:cs="Times New Roman"/>
          <w:u w:val="none" w:color="auto"/>
        </w:rPr>
        <w:t>HSS</w:t>
      </w:r>
      <w:r>
        <w:rPr>
          <w:rStyle w:val="424"/>
          <w:rFonts w:hint="eastAsia" w:ascii="Times New Roman" w:hAnsi="Times New Roman" w:cs="Times New Roman"/>
          <w:sz w:val="21"/>
          <w:szCs w:val="21"/>
          <w:u w:val="none" w:color="auto"/>
          <w:lang w:eastAsia="zh-CN"/>
        </w:rPr>
        <w:t>（</w:t>
      </w:r>
      <w:r>
        <w:rPr>
          <w:rStyle w:val="425"/>
          <w:rFonts w:ascii="宋体" w:hAnsi="宋体" w:eastAsia="宋体" w:cs="宋体"/>
          <w:i/>
          <w:iCs/>
          <w:sz w:val="24"/>
          <w:szCs w:val="24"/>
          <w:u w:val="none" w:color="auto"/>
        </w:rPr>
        <w:t>归属用户服务器</w:t>
      </w:r>
      <w:r>
        <w:rPr>
          <w:rStyle w:val="424"/>
          <w:rFonts w:hint="eastAsia" w:ascii="Times New Roman" w:hAnsi="Times New Roman" w:cs="Times New Roman"/>
          <w:sz w:val="21"/>
          <w:szCs w:val="21"/>
          <w:u w:val="none" w:color="auto"/>
          <w:lang w:eastAsia="zh-CN"/>
        </w:rPr>
        <w:t>）</w:t>
      </w:r>
      <w:r>
        <w:rPr>
          <w:rStyle w:val="424"/>
          <w:rFonts w:ascii="Times New Roman" w:hAnsi="Times New Roman" w:cs="Times New Roman"/>
          <w:u w:val="none" w:color="auto"/>
        </w:rPr>
        <w:t>通过上述的计算过程得到了一组AV，其中每个AV都是一个五元组(RAND, XRES, AUTN, CK, IK)，该认证五元组并不包括Key和SQN本身</w:t>
      </w:r>
      <w:r>
        <w:rPr>
          <w:rStyle w:val="424"/>
          <w:rFonts w:hint="eastAsia" w:ascii="Times New Roman" w:hAnsi="Times New Roman" w:cs="Times New Roman"/>
          <w:u w:val="none" w:color="auto"/>
          <w:lang w:eastAsia="zh-CN"/>
        </w:rPr>
        <w:t>，</w:t>
      </w:r>
      <w:r>
        <w:rPr>
          <w:rStyle w:val="424"/>
          <w:rFonts w:ascii="Times New Roman" w:hAnsi="Times New Roman" w:cs="Times New Roman"/>
          <w:u w:val="none" w:color="auto"/>
        </w:rPr>
        <w:t>然后HSS将这些认证数据通过多媒体认证应答(MAA)消息发送给S-CSCF</w:t>
      </w:r>
      <w:r>
        <w:rPr>
          <w:rStyle w:val="424"/>
          <w:rFonts w:hint="eastAsia" w:ascii="Times New Roman" w:hAnsi="Times New Roman" w:cs="Times New Roman"/>
          <w:u w:val="none" w:color="auto"/>
          <w:lang w:eastAsia="zh-CN"/>
        </w:rPr>
        <w:t>（</w:t>
      </w:r>
      <w:r>
        <w:rPr>
          <w:rStyle w:val="236"/>
          <w:rFonts w:ascii="宋体" w:hAnsi="宋体" w:eastAsia="宋体" w:cs="宋体"/>
          <w:sz w:val="24"/>
          <w:szCs w:val="24"/>
          <w:u w:val="none" w:color="auto"/>
        </w:rPr>
        <w:t>呼叫和会话控制器</w:t>
      </w:r>
      <w:r>
        <w:rPr>
          <w:rStyle w:val="236"/>
          <w:rFonts w:hint="eastAsia" w:ascii="宋体" w:hAnsi="宋体" w:eastAsia="宋体" w:cs="宋体"/>
          <w:sz w:val="24"/>
          <w:szCs w:val="24"/>
          <w:u w:val="none" w:color="auto"/>
          <w:lang w:eastAsia="zh-CN"/>
        </w:rPr>
        <w:t>，</w:t>
      </w:r>
      <w:r>
        <w:rPr>
          <w:rStyle w:val="236"/>
          <w:rFonts w:hint="eastAsia" w:ascii="宋体" w:hAnsi="宋体" w:eastAsia="宋体" w:cs="宋体"/>
          <w:sz w:val="24"/>
          <w:szCs w:val="24"/>
          <w:u w:val="none" w:color="auto"/>
          <w:lang w:val="en-US" w:eastAsia="zh-CN"/>
        </w:rPr>
        <w:t>位于</w:t>
      </w:r>
      <w:r>
        <w:rPr>
          <w:rStyle w:val="424"/>
          <w:rFonts w:hint="eastAsia" w:ascii="Times New Roman" w:hAnsi="Times New Roman" w:cs="Times New Roman"/>
          <w:b/>
          <w:bCs/>
          <w:i/>
          <w:iCs/>
          <w:u w:val="none" w:color="auto"/>
          <w:lang w:val="en-US" w:eastAsia="zh-CN"/>
        </w:rPr>
        <w:t>归属网络</w:t>
      </w:r>
      <w:r>
        <w:rPr>
          <w:rStyle w:val="424"/>
          <w:rFonts w:hint="eastAsia" w:ascii="Times New Roman" w:hAnsi="Times New Roman" w:cs="Times New Roman"/>
          <w:i/>
          <w:iCs/>
          <w:u w:val="none" w:color="auto"/>
          <w:lang w:val="en-US" w:eastAsia="zh-CN"/>
        </w:rPr>
        <w:t>，</w:t>
      </w:r>
      <w:r>
        <w:rPr>
          <w:rFonts w:ascii="宋体" w:hAnsi="宋体" w:eastAsia="宋体" w:cs="宋体"/>
          <w:i/>
          <w:iCs/>
          <w:sz w:val="24"/>
          <w:szCs w:val="24"/>
          <w:u w:val="none" w:color="auto"/>
        </w:rPr>
        <w:t>接受来自拜访网络通过P-CSCF转发来的注册请求，与HSS配合进行用户鉴权</w:t>
      </w:r>
      <w:r>
        <w:rPr>
          <w:rStyle w:val="424"/>
          <w:rFonts w:hint="eastAsia" w:ascii="Times New Roman" w:hAnsi="Times New Roman" w:cs="Times New Roman"/>
          <w:u w:val="none" w:color="auto"/>
          <w:lang w:eastAsia="zh-CN"/>
        </w:rPr>
        <w:t>）</w:t>
      </w:r>
      <w:r>
        <w:rPr>
          <w:rStyle w:val="424"/>
          <w:rFonts w:ascii="Times New Roman" w:hAnsi="Times New Roman" w:cs="Times New Roman"/>
          <w:u w:val="none" w:color="auto"/>
        </w:rPr>
        <w:t>。</w:t>
      </w:r>
    </w:p>
    <w:p>
      <w:pPr>
        <w:ind w:left="284" w:leftChars="129" w:right="0"/>
        <w:rPr>
          <w:rStyle w:val="424"/>
          <w:rFonts w:ascii="Times New Roman" w:hAnsi="Times New Roman" w:cs="Times New Roman"/>
          <w:u w:val="none" w:color="auto"/>
        </w:rPr>
      </w:pPr>
      <w:r>
        <w:rPr>
          <w:rStyle w:val="424"/>
          <w:rFonts w:ascii="Times New Roman" w:hAnsi="Times New Roman" w:cs="Times New Roman"/>
          <w:u w:val="none" w:color="auto"/>
        </w:rPr>
        <w:t>S-CSCF从HSS得到所需的安全相关的参数。这些参数使得S-CSCF可以在不需要知道共享密钥Key和SQN的情况下就可以执行认证过程。</w:t>
      </w:r>
    </w:p>
    <w:p>
      <w:pPr>
        <w:pStyle w:val="337"/>
        <w:numPr>
          <w:ilvl w:val="0"/>
          <w:numId w:val="38"/>
        </w:numPr>
        <w:ind w:right="0"/>
        <w:rPr>
          <w:rStyle w:val="424"/>
          <w:rFonts w:ascii="Times New Roman" w:hAnsi="Times New Roman" w:cs="Times New Roman"/>
          <w:u w:val="none" w:color="auto"/>
        </w:rPr>
      </w:pPr>
      <w:r>
        <w:rPr>
          <w:rStyle w:val="424"/>
          <w:rFonts w:ascii="Times New Roman" w:hAnsi="Times New Roman" w:cs="Times New Roman"/>
          <w:u w:val="none" w:color="auto"/>
        </w:rPr>
        <w:t>VLR/SGSN</w:t>
      </w:r>
      <w:r>
        <w:rPr>
          <w:rStyle w:val="424"/>
          <w:rFonts w:hint="eastAsia" w:ascii="Times New Roman" w:hAnsi="Times New Roman" w:cs="Times New Roman"/>
          <w:u w:val="none" w:color="auto"/>
          <w:lang w:eastAsia="zh-CN"/>
        </w:rPr>
        <w:t>（</w:t>
      </w:r>
      <w:r>
        <w:rPr>
          <w:rStyle w:val="236"/>
          <w:rFonts w:ascii="宋体" w:hAnsi="宋体" w:eastAsia="宋体" w:cs="宋体"/>
          <w:sz w:val="24"/>
          <w:szCs w:val="24"/>
          <w:u w:val="none" w:color="auto"/>
        </w:rPr>
        <w:t>拜访位置寄存器</w:t>
      </w:r>
      <w:r>
        <w:rPr>
          <w:rStyle w:val="424"/>
          <w:rFonts w:hint="eastAsia" w:ascii="Times New Roman" w:hAnsi="Times New Roman" w:cs="Times New Roman"/>
          <w:u w:val="none" w:color="auto"/>
          <w:lang w:eastAsia="zh-CN"/>
        </w:rPr>
        <w:t>）</w:t>
      </w:r>
      <w:r>
        <w:rPr>
          <w:rStyle w:val="424"/>
          <w:rFonts w:ascii="Times New Roman" w:hAnsi="Times New Roman" w:cs="Times New Roman"/>
          <w:u w:val="none" w:color="auto"/>
        </w:rPr>
        <w:t>接收到HE/HLR</w:t>
      </w:r>
      <w:r>
        <w:rPr>
          <w:rStyle w:val="424"/>
          <w:rFonts w:hint="eastAsia" w:ascii="Times New Roman" w:hAnsi="Times New Roman" w:cs="Times New Roman"/>
          <w:u w:val="none" w:color="auto"/>
          <w:lang w:eastAsia="zh-CN"/>
        </w:rPr>
        <w:t>（</w:t>
      </w:r>
      <w:r>
        <w:rPr>
          <w:rStyle w:val="236"/>
          <w:rFonts w:ascii="宋体" w:hAnsi="宋体" w:eastAsia="宋体" w:cs="宋体"/>
          <w:sz w:val="24"/>
          <w:szCs w:val="24"/>
          <w:u w:val="none" w:color="auto"/>
        </w:rPr>
        <w:t>归属</w:t>
      </w:r>
      <w:r>
        <w:rPr>
          <w:rStyle w:val="236"/>
          <w:rFonts w:hint="eastAsia" w:ascii="宋体" w:hAnsi="宋体" w:eastAsia="宋体" w:cs="宋体"/>
          <w:sz w:val="24"/>
          <w:szCs w:val="24"/>
          <w:u w:val="none" w:color="auto"/>
          <w:lang w:val="en-US" w:eastAsia="zh-CN"/>
        </w:rPr>
        <w:t>位置寄存器</w:t>
      </w:r>
      <w:r>
        <w:rPr>
          <w:rStyle w:val="424"/>
          <w:rFonts w:hint="eastAsia" w:ascii="Times New Roman" w:hAnsi="Times New Roman" w:cs="Times New Roman"/>
          <w:u w:val="none" w:color="auto"/>
          <w:lang w:eastAsia="zh-CN"/>
        </w:rPr>
        <w:t>）</w:t>
      </w:r>
      <w:r>
        <w:rPr>
          <w:rStyle w:val="424"/>
          <w:rFonts w:ascii="Times New Roman" w:hAnsi="Times New Roman" w:cs="Times New Roman"/>
          <w:u w:val="none" w:color="auto"/>
        </w:rPr>
        <w:t>的鉴权向量后，下一步将向USIM</w:t>
      </w:r>
      <w:r>
        <w:rPr>
          <w:rStyle w:val="424"/>
          <w:rFonts w:hint="eastAsia" w:ascii="Times New Roman" w:hAnsi="Times New Roman" w:cs="Times New Roman"/>
          <w:u w:val="none" w:color="auto"/>
          <w:lang w:eastAsia="zh-CN"/>
        </w:rPr>
        <w:t>（</w:t>
      </w:r>
      <w:r>
        <w:rPr>
          <w:rStyle w:val="424"/>
          <w:rFonts w:hint="eastAsia" w:ascii="Times New Roman" w:hAnsi="Times New Roman" w:cs="Times New Roman"/>
          <w:u w:val="none" w:color="auto"/>
          <w:lang w:val="en-US" w:eastAsia="zh-CN"/>
        </w:rPr>
        <w:t>终端</w:t>
      </w:r>
      <w:r>
        <w:rPr>
          <w:rStyle w:val="424"/>
          <w:rFonts w:hint="eastAsia" w:ascii="Times New Roman" w:hAnsi="Times New Roman" w:cs="Times New Roman"/>
          <w:u w:val="none" w:color="auto"/>
          <w:lang w:eastAsia="zh-CN"/>
        </w:rPr>
        <w:t>）</w:t>
      </w:r>
      <w:r>
        <w:rPr>
          <w:rStyle w:val="424"/>
          <w:rFonts w:ascii="Times New Roman" w:hAnsi="Times New Roman" w:cs="Times New Roman"/>
          <w:u w:val="none" w:color="auto"/>
        </w:rPr>
        <w:t>发起令牌验证AUTN和RAND。流程如图所示</w:t>
      </w:r>
    </w:p>
    <w:p>
      <w:pPr>
        <w:pStyle w:val="337"/>
        <w:numPr>
          <w:ilvl w:val="0"/>
          <w:numId w:val="38"/>
        </w:numPr>
        <w:ind w:right="0"/>
        <w:rPr>
          <w:rStyle w:val="424"/>
          <w:rFonts w:ascii="Times New Roman" w:hAnsi="Times New Roman" w:cs="Times New Roman"/>
          <w:u w:val="none" w:color="auto"/>
        </w:rPr>
      </w:pPr>
      <w:r>
        <w:rPr>
          <w:rStyle w:val="424"/>
          <w:rFonts w:ascii="Times New Roman" w:hAnsi="Times New Roman" w:cs="Times New Roman"/>
          <w:u w:val="none" w:color="auto"/>
        </w:rPr>
        <w:t>USIM接收到RAND和AUTN后，进行计算</w:t>
      </w:r>
    </w:p>
    <w:p>
      <w:pPr>
        <w:ind w:left="0" w:right="0"/>
        <w:rPr>
          <w:rStyle w:val="424"/>
          <w:rFonts w:ascii="Times New Roman" w:hAnsi="Times New Roman" w:cs="Times New Roman"/>
          <w:u w:val="none" w:color="auto"/>
        </w:rPr>
      </w:pPr>
      <w:r>
        <w:rPr>
          <w:rFonts w:ascii="Times New Roman" w:hAnsi="Times New Roman" w:cs="Times New Roman"/>
          <w:u w:val="none" w:color="auto"/>
        </w:rPr>
        <w:drawing>
          <wp:inline distT="0" distB="0" distL="0" distR="0">
            <wp:extent cx="2747010" cy="2442845"/>
            <wp:effectExtent l="0" t="0" r="8890"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3">
                      <a:extLst>
                        <a:ext uri="{28A0092B-C50C-407E-A947-70E740481C1C}">
                          <a14:useLocalDpi xmlns:a14="http://schemas.microsoft.com/office/drawing/2010/main" val="0"/>
                        </a:ext>
                      </a:extLst>
                    </a:blip>
                    <a:srcRect l="4783" t="4041" r="3154" b="3702"/>
                    <a:stretch>
                      <a:fillRect/>
                    </a:stretch>
                  </pic:blipFill>
                  <pic:spPr>
                    <a:xfrm>
                      <a:off x="0" y="0"/>
                      <a:ext cx="2754941" cy="2449780"/>
                    </a:xfrm>
                    <a:prstGeom prst="rect">
                      <a:avLst/>
                    </a:prstGeom>
                    <a:noFill/>
                    <a:ln>
                      <a:noFill/>
                    </a:ln>
                  </pic:spPr>
                </pic:pic>
              </a:graphicData>
            </a:graphic>
          </wp:inline>
        </w:drawing>
      </w:r>
    </w:p>
    <w:p>
      <w:pPr>
        <w:ind w:left="425" w:leftChars="193" w:right="0"/>
        <w:rPr>
          <w:rStyle w:val="424"/>
          <w:rFonts w:ascii="Times New Roman" w:hAnsi="Times New Roman" w:cs="Times New Roman"/>
          <w:u w:val="none" w:color="auto"/>
        </w:rPr>
      </w:pPr>
      <w:r>
        <w:rPr>
          <w:rStyle w:val="424"/>
          <w:rFonts w:ascii="Times New Roman" w:hAnsi="Times New Roman" w:cs="Times New Roman"/>
          <w:u w:val="none" w:color="auto"/>
        </w:rPr>
        <w:t>UE中的认证服务模块通过随机数RAND计算出匿名密钥AK，然后使用匿名密钥AK来恢复序列号SQN，接着通过得到的序列号SQN、RAND和配置保存的认证管理域AMF来计算期望的消息认证码XMAC。</w:t>
      </w:r>
    </w:p>
    <w:p>
      <w:pPr>
        <w:pStyle w:val="337"/>
        <w:numPr>
          <w:ilvl w:val="0"/>
          <w:numId w:val="38"/>
        </w:numPr>
        <w:ind w:right="0"/>
        <w:rPr>
          <w:rStyle w:val="424"/>
          <w:rFonts w:ascii="Times New Roman" w:hAnsi="Times New Roman" w:cs="Times New Roman"/>
          <w:u w:val="none" w:color="auto"/>
        </w:rPr>
      </w:pPr>
      <w:r>
        <w:rPr>
          <w:rStyle w:val="424"/>
          <w:rFonts w:ascii="Times New Roman" w:hAnsi="Times New Roman" w:cs="Times New Roman"/>
          <w:u w:val="none" w:color="auto"/>
        </w:rPr>
        <w:t>将计算得到的期望的消息认证码XMAC和从网络认证令牌AUTN中取得的由HSS计算的消息认证码MAC相比较。如果这两个参数一致，那么用户认证网络身份成功；如果不一致，则说明VLR/SGSN是非法的，终端USIM拒绝接入VLR/SGSN</w:t>
      </w:r>
    </w:p>
    <w:p>
      <w:pPr>
        <w:pStyle w:val="337"/>
        <w:numPr>
          <w:ilvl w:val="0"/>
          <w:numId w:val="38"/>
        </w:numPr>
        <w:ind w:right="0"/>
        <w:rPr>
          <w:rStyle w:val="424"/>
          <w:rFonts w:ascii="Times New Roman" w:hAnsi="Times New Roman" w:cs="Times New Roman"/>
          <w:u w:val="none" w:color="auto"/>
        </w:rPr>
      </w:pPr>
      <w:r>
        <w:rPr>
          <w:rStyle w:val="424"/>
          <w:rFonts w:ascii="Times New Roman" w:hAnsi="Times New Roman" w:cs="Times New Roman"/>
          <w:u w:val="none" w:color="auto"/>
        </w:rPr>
        <w:t>如果用户认证网络身份成功，UE将接着检查序列号SQN是否在正确的范围之内（比较这次提问的序列号SQN是否比上次提问时使用的SQNi大）。如果SQN在正确的范围之内（即SQN &gt; SQNi，将SQNi更新为SQN，并保存，以备下次使用），</w:t>
      </w:r>
      <w:r>
        <w:rPr>
          <w:rStyle w:val="424"/>
          <w:rFonts w:ascii="Times New Roman" w:hAnsi="Times New Roman" w:cs="Times New Roman"/>
          <w:b/>
          <w:bCs/>
          <w:u w:val="none" w:color="auto"/>
        </w:rPr>
        <w:t>UE将会计算认证应答（RES）</w:t>
      </w:r>
      <w:r>
        <w:rPr>
          <w:rStyle w:val="424"/>
          <w:rFonts w:ascii="Times New Roman" w:hAnsi="Times New Roman" w:cs="Times New Roman"/>
          <w:u w:val="none" w:color="auto"/>
        </w:rPr>
        <w:t>。</w:t>
      </w:r>
    </w:p>
    <w:p>
      <w:pPr>
        <w:pStyle w:val="337"/>
        <w:numPr>
          <w:ilvl w:val="0"/>
          <w:numId w:val="38"/>
        </w:numPr>
        <w:ind w:right="0"/>
        <w:rPr>
          <w:rFonts w:ascii="Times New Roman" w:hAnsi="Times New Roman" w:cs="Times New Roman"/>
          <w:u w:val="none" w:color="auto"/>
        </w:rPr>
      </w:pPr>
      <w:r>
        <w:rPr>
          <w:rFonts w:ascii="Times New Roman" w:hAnsi="Times New Roman" w:cs="Times New Roman"/>
          <w:u w:val="none" w:color="auto"/>
        </w:rPr>
        <w:t>如果UE确认SQN在正确的范围之内，则接着计算保密性密钥CK和完整性密钥IK，并将CK、IK进行保存，用于后继与P-CSCF</w:t>
      </w:r>
      <w:r>
        <w:rPr>
          <w:rFonts w:hint="eastAsia" w:ascii="Times New Roman" w:hAnsi="Times New Roman" w:cs="Times New Roman"/>
          <w:u w:val="none" w:color="auto"/>
          <w:lang w:val="en-US" w:eastAsia="zh-CN"/>
        </w:rPr>
        <w:t>（</w:t>
      </w:r>
      <w:r>
        <w:rPr>
          <w:rFonts w:ascii="宋体" w:hAnsi="宋体" w:eastAsia="宋体" w:cs="宋体"/>
          <w:i/>
          <w:iCs/>
          <w:sz w:val="24"/>
          <w:szCs w:val="24"/>
          <w:u w:val="none" w:color="auto"/>
        </w:rPr>
        <w:t>代理呼叫会话控制功能</w:t>
      </w:r>
      <w:r>
        <w:rPr>
          <w:rFonts w:hint="eastAsia" w:ascii="宋体" w:hAnsi="宋体" w:eastAsia="宋体" w:cs="宋体"/>
          <w:i/>
          <w:iCs/>
          <w:sz w:val="24"/>
          <w:szCs w:val="24"/>
          <w:u w:val="none" w:color="auto"/>
          <w:lang w:val="en-US" w:eastAsia="zh-CN"/>
        </w:rPr>
        <w:t>,拜访网络的统一入口点</w:t>
      </w:r>
      <w:r>
        <w:rPr>
          <w:rFonts w:hint="eastAsia" w:ascii="Times New Roman" w:hAnsi="Times New Roman" w:cs="Times New Roman"/>
          <w:u w:val="none" w:color="auto"/>
          <w:lang w:val="en-US" w:eastAsia="zh-CN"/>
        </w:rPr>
        <w:t>）</w:t>
      </w:r>
      <w:r>
        <w:rPr>
          <w:rFonts w:ascii="Times New Roman" w:hAnsi="Times New Roman" w:cs="Times New Roman"/>
          <w:u w:val="none" w:color="auto"/>
        </w:rPr>
        <w:t>之间实现安全机制的密钥使用</w:t>
      </w:r>
    </w:p>
    <w:p>
      <w:pPr>
        <w:pStyle w:val="337"/>
        <w:numPr>
          <w:ilvl w:val="0"/>
          <w:numId w:val="38"/>
        </w:numPr>
        <w:ind w:right="0"/>
        <w:rPr>
          <w:rStyle w:val="424"/>
          <w:rFonts w:ascii="Times New Roman" w:hAnsi="Times New Roman" w:cs="Times New Roman"/>
          <w:u w:val="none" w:color="auto"/>
        </w:rPr>
      </w:pPr>
      <w:r>
        <w:rPr>
          <w:rFonts w:ascii="Times New Roman" w:hAnsi="Times New Roman" w:cs="Times New Roman"/>
          <w:u w:val="none" w:color="auto"/>
        </w:rPr>
        <w:t>最后，VLR/SGSN收到响应消息后，比较RES和XRES。如果一致，S-CSCF就认为用户回答提问正确，认证用户身份成功，允许用户接入网络; 如果不一致，S-CSCF就认为用户回答提问错误，认证用户身份失败，S-CSCF不允许用户接入网络</w:t>
      </w:r>
    </w:p>
    <w:p>
      <w:pPr>
        <w:pStyle w:val="337"/>
        <w:numPr>
          <w:ilvl w:val="0"/>
          <w:numId w:val="34"/>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EAP -AKA</w:t>
      </w:r>
    </w:p>
    <w:p>
      <w:pPr>
        <w:ind w:left="0" w:right="0"/>
        <w:rPr>
          <w:rStyle w:val="424"/>
          <w:rFonts w:hint="eastAsia" w:ascii="Times New Roman" w:hAnsi="Times New Roman" w:cs="Times New Roman"/>
          <w:u w:val="none" w:color="auto"/>
        </w:rPr>
      </w:pPr>
      <w:r>
        <w:rPr>
          <w:rStyle w:val="424"/>
          <w:rFonts w:ascii="Times New Roman" w:hAnsi="Times New Roman" w:cs="Times New Roman"/>
          <w:u w:val="none" w:color="auto"/>
        </w:rPr>
        <w:t>4G的认证标准过程，基本沿用了3G认证的协议流程和认证算法，但是LTE仅允许USIM接入，不允许SIM卡接入，4G的认证流程被称为EAP-AKA</w:t>
      </w:r>
      <w:r>
        <w:rPr>
          <w:rStyle w:val="424"/>
          <w:rFonts w:hint="eastAsia" w:ascii="Times New Roman" w:hAnsi="Times New Roman" w:cs="Times New Roman"/>
          <w:u w:val="none" w:color="auto"/>
          <w:lang w:eastAsia="zh-CN"/>
        </w:rPr>
        <w:t>。</w:t>
      </w:r>
      <w:r>
        <w:rPr>
          <w:rStyle w:val="424"/>
          <w:rFonts w:hint="eastAsia" w:ascii="Times New Roman" w:hAnsi="Times New Roman" w:cs="Times New Roman"/>
          <w:u w:val="none" w:color="auto"/>
          <w:lang w:eastAsia="zh-CN"/>
        </w:rPr>
        <w:t>EAP-AKA是将AKA认证过程使用EAP协议进行封装，其核心参数仍然是AKA认证向量，从而可以将蜂窝网的认证能力扩展到其他接入网络</w:t>
      </w:r>
      <w:r>
        <w:rPr>
          <w:rStyle w:val="424"/>
          <w:rFonts w:hint="eastAsia" w:ascii="Times New Roman" w:hAnsi="Times New Roman" w:cs="Times New Roman"/>
          <w:u w:val="none" w:color="auto"/>
          <w:lang w:eastAsia="zh-CN"/>
        </w:rPr>
        <w:t>（例如WLAN）当中。</w:t>
      </w:r>
      <w:r>
        <w:rPr>
          <w:rStyle w:val="424"/>
          <w:rFonts w:ascii="Times New Roman" w:hAnsi="Times New Roman" w:cs="Times New Roman"/>
          <w:u w:val="none" w:color="auto"/>
        </w:rPr>
        <w:t>参与认证的网元有UE、A</w:t>
      </w:r>
      <w:r>
        <w:rPr>
          <w:rStyle w:val="424"/>
          <w:rFonts w:hint="eastAsia" w:ascii="Times New Roman" w:hAnsi="Times New Roman" w:cs="Times New Roman"/>
          <w:u w:val="none" w:color="auto"/>
          <w:lang w:val="en-US" w:eastAsia="zh-CN"/>
        </w:rPr>
        <w:t>P</w:t>
      </w:r>
      <w:r>
        <w:rPr>
          <w:rStyle w:val="424"/>
          <w:rFonts w:ascii="Times New Roman" w:hAnsi="Times New Roman" w:cs="Times New Roman"/>
          <w:u w:val="none" w:color="auto"/>
        </w:rPr>
        <w:t>、AAA Server、HSS。</w:t>
      </w:r>
      <w:r>
        <w:rPr>
          <w:rStyle w:val="424"/>
          <w:rFonts w:hint="eastAsia" w:ascii="Times New Roman" w:hAnsi="Times New Roman" w:cs="Times New Roman"/>
          <w:u w:val="none" w:color="auto"/>
        </w:rPr>
        <w:t>EAP-AKA</w:t>
      </w:r>
      <w:r>
        <w:rPr>
          <w:rStyle w:val="424"/>
          <w:rFonts w:hint="eastAsia" w:ascii="Times New Roman" w:hAnsi="Times New Roman" w:cs="Times New Roman"/>
          <w:u w:val="none" w:color="auto"/>
          <w:lang w:eastAsia="zh-CN"/>
        </w:rPr>
        <w:t>’</w:t>
      </w:r>
      <w:r>
        <w:rPr>
          <w:rStyle w:val="424"/>
          <w:rFonts w:hint="eastAsia" w:ascii="Times New Roman" w:hAnsi="Times New Roman" w:cs="Times New Roman"/>
          <w:u w:val="none" w:color="auto"/>
        </w:rPr>
        <w:t>散列算法</w:t>
      </w:r>
      <w:r>
        <w:rPr>
          <w:rStyle w:val="424"/>
          <w:rFonts w:hint="eastAsia" w:ascii="Times New Roman" w:hAnsi="Times New Roman" w:cs="Times New Roman"/>
          <w:u w:val="none" w:color="auto"/>
          <w:lang w:val="en-US" w:eastAsia="zh-CN"/>
        </w:rPr>
        <w:t>使用</w:t>
      </w:r>
      <w:r>
        <w:rPr>
          <w:rStyle w:val="424"/>
          <w:rFonts w:hint="eastAsia" w:ascii="Times New Roman" w:hAnsi="Times New Roman" w:cs="Times New Roman"/>
          <w:u w:val="none" w:color="auto"/>
        </w:rPr>
        <w:t>SHA256，并且在认证过程中生产密钥时增加了接入网的网络标识（AN-ID），实现了对WLAN接入网的认证。</w:t>
      </w:r>
    </w:p>
    <w:p>
      <w:pPr>
        <w:pStyle w:val="337"/>
        <w:numPr>
          <w:ilvl w:val="0"/>
          <w:numId w:val="34"/>
        </w:numPr>
        <w:ind w:right="-35"/>
        <w:rPr>
          <w:rFonts w:hint="eastAsia" w:ascii="Times New Roman" w:hAnsi="Times New Roman" w:cs="Times New Roman"/>
          <w:b/>
          <w:bCs/>
          <w:sz w:val="28"/>
          <w:szCs w:val="28"/>
          <w:u w:val="none" w:color="auto"/>
        </w:rPr>
      </w:pPr>
      <w:r>
        <w:rPr>
          <w:rFonts w:hint="eastAsia" w:ascii="Times New Roman" w:hAnsi="Times New Roman" w:cs="Times New Roman"/>
          <w:b/>
          <w:bCs/>
          <w:sz w:val="28"/>
          <w:szCs w:val="28"/>
          <w:u w:val="none" w:color="auto"/>
        </w:rPr>
        <w:t>5G-AKA认证</w:t>
      </w:r>
    </w:p>
    <w:p>
      <w:pPr>
        <w:ind w:left="0" w:right="0"/>
        <w:rPr>
          <w:rStyle w:val="424"/>
          <w:rFonts w:hint="eastAsia" w:ascii="Times New Roman" w:hAnsi="Times New Roman" w:cs="Times New Roman"/>
          <w:u w:val="none" w:color="auto"/>
        </w:rPr>
      </w:pPr>
      <w:r>
        <w:rPr>
          <w:rStyle w:val="424"/>
          <w:rFonts w:hint="eastAsia" w:ascii="Times New Roman" w:hAnsi="Times New Roman" w:cs="Times New Roman"/>
          <w:u w:val="none" w:color="auto"/>
        </w:rPr>
        <w:t>5G也采用AKA机制，但认证过程相对于4G又有所增强。</w:t>
      </w:r>
      <w:r>
        <w:rPr>
          <w:rStyle w:val="424"/>
          <w:rFonts w:hint="eastAsia" w:ascii="Times New Roman" w:hAnsi="Times New Roman" w:cs="Times New Roman"/>
          <w:u w:val="none" w:color="auto"/>
        </w:rPr>
        <w:t>主要是增强了归属网络对认</w:t>
      </w:r>
      <w:bookmarkStart w:id="0" w:name="_GoBack"/>
      <w:bookmarkEnd w:id="0"/>
      <w:r>
        <w:rPr>
          <w:rStyle w:val="424"/>
          <w:rFonts w:hint="eastAsia" w:ascii="Times New Roman" w:hAnsi="Times New Roman" w:cs="Times New Roman"/>
          <w:u w:val="none" w:color="auto"/>
        </w:rPr>
        <w:t>证的控制。在5G以前，归属网络将认证向量交给拜访网络之后，就不再参与后续认证流程</w:t>
      </w:r>
      <w:r>
        <w:rPr>
          <w:rStyle w:val="424"/>
          <w:rFonts w:hint="eastAsia" w:ascii="Times New Roman" w:hAnsi="Times New Roman" w:cs="Times New Roman"/>
          <w:u w:val="none" w:color="auto"/>
        </w:rPr>
        <w:t>，在5G的时候这个情况发生了变化。这是由于在漫游场景中，拜访地运营商能够向归属地运营商获取漫游用户的完整认证向量，有运营商利用漫游用户的认证向量伪造用户位置更新信息，也就是“内鬼”，从而伪造话单产生漫游费用。</w:t>
      </w:r>
    </w:p>
    <w:p>
      <w:pPr>
        <w:ind w:left="0" w:right="0"/>
        <w:rPr>
          <w:rStyle w:val="424"/>
          <w:rFonts w:hint="eastAsia" w:ascii="Times New Roman" w:hAnsi="Times New Roman" w:cs="Times New Roman"/>
          <w:u w:val="none" w:color="auto"/>
        </w:rPr>
      </w:pPr>
      <w:r>
        <w:rPr>
          <w:rStyle w:val="424"/>
          <w:rFonts w:hint="eastAsia" w:ascii="Times New Roman" w:hAnsi="Times New Roman" w:cs="Times New Roman"/>
          <w:b/>
          <w:bCs/>
          <w:u w:val="none" w:color="auto"/>
        </w:rPr>
        <w:t>Step1</w:t>
      </w:r>
      <w:r>
        <w:rPr>
          <w:rStyle w:val="424"/>
          <w:rFonts w:hint="eastAsia" w:ascii="Times New Roman" w:hAnsi="Times New Roman" w:cs="Times New Roman"/>
          <w:u w:val="none" w:color="auto"/>
          <w:lang w:val="en-US" w:eastAsia="zh-CN"/>
        </w:rPr>
        <w:t xml:space="preserve">   </w:t>
      </w:r>
      <w:r>
        <w:rPr>
          <w:rStyle w:val="424"/>
          <w:rFonts w:hint="eastAsia" w:ascii="Times New Roman" w:hAnsi="Times New Roman" w:cs="Times New Roman"/>
          <w:u w:val="none" w:color="auto"/>
        </w:rPr>
        <w:t>归属网络使用K和RAND计算一个预期响应XRES*=KDF(K,RAND)，并用XRES*和RAND计算HXRES*=SHA256(XRES*,RAND)，这个参数从XRES*用安全的单向函数生成，首字母的H代表的就是单向函数；所以从HXRES*是推不出XRES*的。归属网络将RAND和HXRES*分享给拜访网络。</w:t>
      </w:r>
    </w:p>
    <w:p>
      <w:pPr>
        <w:ind w:left="0" w:right="0"/>
        <w:rPr>
          <w:rStyle w:val="424"/>
          <w:rFonts w:hint="eastAsia" w:ascii="Times New Roman" w:hAnsi="Times New Roman" w:cs="Times New Roman"/>
          <w:u w:val="none" w:color="auto"/>
          <w:lang w:val="en-US" w:eastAsia="zh-CN"/>
        </w:rPr>
      </w:pPr>
      <w:r>
        <w:rPr>
          <w:rStyle w:val="424"/>
          <w:rFonts w:hint="eastAsia" w:ascii="Times New Roman" w:hAnsi="Times New Roman" w:cs="Times New Roman"/>
          <w:b/>
          <w:bCs/>
          <w:u w:val="none" w:color="auto"/>
        </w:rPr>
        <w:t>Step</w:t>
      </w:r>
      <w:r>
        <w:rPr>
          <w:rStyle w:val="424"/>
          <w:rFonts w:hint="eastAsia" w:ascii="Times New Roman" w:hAnsi="Times New Roman" w:cs="Times New Roman"/>
          <w:b/>
          <w:bCs/>
          <w:u w:val="none" w:color="auto"/>
          <w:lang w:val="en-US" w:eastAsia="zh-CN"/>
        </w:rPr>
        <w:t>2</w:t>
      </w:r>
      <w:r>
        <w:rPr>
          <w:rStyle w:val="424"/>
          <w:rFonts w:hint="eastAsia" w:ascii="Times New Roman" w:hAnsi="Times New Roman" w:cs="Times New Roman"/>
          <w:u w:val="none" w:color="auto"/>
          <w:lang w:val="en-US" w:eastAsia="zh-CN"/>
        </w:rPr>
        <w:t xml:space="preserve">   </w:t>
      </w:r>
      <w:r>
        <w:rPr>
          <w:rStyle w:val="424"/>
          <w:rFonts w:hint="eastAsia" w:ascii="Times New Roman" w:hAnsi="Times New Roman" w:cs="Times New Roman"/>
          <w:u w:val="none" w:color="auto"/>
        </w:rPr>
        <w:t>归属网络</w:t>
      </w:r>
      <w:r>
        <w:rPr>
          <w:rStyle w:val="424"/>
          <w:rFonts w:hint="eastAsia" w:ascii="Times New Roman" w:hAnsi="Times New Roman" w:cs="Times New Roman"/>
          <w:u w:val="none" w:color="auto"/>
          <w:lang w:val="en-US" w:eastAsia="zh-CN"/>
        </w:rPr>
        <w:t>将RAND和XRES*传递给拜访网络</w:t>
      </w:r>
    </w:p>
    <w:p>
      <w:pPr>
        <w:ind w:left="0" w:right="0"/>
        <w:rPr>
          <w:rStyle w:val="424"/>
          <w:rFonts w:hint="eastAsia" w:ascii="Times New Roman" w:hAnsi="Times New Roman" w:cs="Times New Roman"/>
          <w:u w:val="none" w:color="auto"/>
          <w:lang w:val="en-US" w:eastAsia="zh-CN"/>
        </w:rPr>
      </w:pPr>
      <w:r>
        <w:rPr>
          <w:rStyle w:val="424"/>
          <w:rFonts w:hint="eastAsia" w:ascii="Times New Roman" w:hAnsi="Times New Roman" w:cs="Times New Roman"/>
          <w:b/>
          <w:bCs/>
          <w:u w:val="none" w:color="auto"/>
          <w:lang w:val="en-US" w:eastAsia="zh-CN"/>
        </w:rPr>
        <w:t>Step3</w:t>
      </w:r>
      <w:r>
        <w:rPr>
          <w:rStyle w:val="424"/>
          <w:rFonts w:hint="eastAsia" w:ascii="Times New Roman" w:hAnsi="Times New Roman" w:cs="Times New Roman"/>
          <w:u w:val="none" w:color="auto"/>
          <w:lang w:val="en-US" w:eastAsia="zh-CN"/>
        </w:rPr>
        <w:t xml:space="preserve">   拜访网络将RAND传递给终端</w:t>
      </w:r>
    </w:p>
    <w:p>
      <w:pPr>
        <w:ind w:left="0" w:right="0"/>
        <w:rPr>
          <w:rStyle w:val="424"/>
          <w:rFonts w:hint="eastAsia" w:ascii="Times New Roman" w:hAnsi="Times New Roman" w:cs="Times New Roman"/>
          <w:u w:val="none" w:color="auto"/>
        </w:rPr>
      </w:pPr>
      <w:r>
        <w:rPr>
          <w:rStyle w:val="424"/>
          <w:rFonts w:hint="eastAsia" w:ascii="Times New Roman" w:hAnsi="Times New Roman" w:cs="Times New Roman"/>
          <w:b/>
          <w:bCs/>
          <w:u w:val="none" w:color="auto"/>
        </w:rPr>
        <w:t>Step4</w:t>
      </w:r>
      <w:r>
        <w:rPr>
          <w:rStyle w:val="424"/>
          <w:rFonts w:hint="eastAsia" w:ascii="Times New Roman" w:hAnsi="Times New Roman" w:cs="Times New Roman"/>
          <w:u w:val="none" w:color="auto"/>
          <w:lang w:val="en-US" w:eastAsia="zh-CN"/>
        </w:rPr>
        <w:t xml:space="preserve">   </w:t>
      </w:r>
      <w:r>
        <w:rPr>
          <w:rStyle w:val="424"/>
          <w:rFonts w:hint="eastAsia" w:ascii="Times New Roman" w:hAnsi="Times New Roman" w:cs="Times New Roman"/>
          <w:u w:val="none" w:color="auto"/>
        </w:rPr>
        <w:t>终端用K和RAND计算出RES*，并发送给拜访网络，正常情况下，这个参数与XRES*是相同的。</w:t>
      </w:r>
    </w:p>
    <w:p>
      <w:pPr>
        <w:ind w:left="0" w:right="0"/>
        <w:rPr>
          <w:rStyle w:val="424"/>
          <w:rFonts w:hint="default" w:ascii="Times New Roman" w:hAnsi="Times New Roman" w:eastAsia="微软雅黑" w:cs="Times New Roman"/>
          <w:u w:val="none" w:color="auto"/>
          <w:lang w:val="en-US" w:eastAsia="zh-CN"/>
        </w:rPr>
      </w:pPr>
      <w:r>
        <w:rPr>
          <w:rStyle w:val="424"/>
          <w:rFonts w:hint="eastAsia" w:ascii="Times New Roman" w:hAnsi="Times New Roman" w:cs="Times New Roman"/>
          <w:b/>
          <w:bCs/>
          <w:u w:val="none" w:color="auto"/>
          <w:lang w:val="en-US" w:eastAsia="zh-CN"/>
        </w:rPr>
        <w:t>Step5</w:t>
      </w:r>
      <w:r>
        <w:rPr>
          <w:rStyle w:val="424"/>
          <w:rFonts w:hint="eastAsia" w:ascii="Times New Roman" w:hAnsi="Times New Roman" w:cs="Times New Roman"/>
          <w:u w:val="none" w:color="auto"/>
          <w:lang w:val="en-US" w:eastAsia="zh-CN"/>
        </w:rPr>
        <w:t xml:space="preserve">  终端上报RES*</w:t>
      </w:r>
    </w:p>
    <w:p>
      <w:pPr>
        <w:ind w:left="0" w:right="0"/>
        <w:rPr>
          <w:rStyle w:val="424"/>
          <w:rFonts w:hint="eastAsia" w:ascii="Times New Roman" w:hAnsi="Times New Roman" w:cs="Times New Roman"/>
          <w:u w:val="none" w:color="auto"/>
        </w:rPr>
      </w:pPr>
      <w:r>
        <w:rPr>
          <w:rStyle w:val="424"/>
          <w:rFonts w:hint="eastAsia" w:ascii="Times New Roman" w:hAnsi="Times New Roman" w:cs="Times New Roman"/>
          <w:b/>
          <w:bCs/>
          <w:u w:val="none" w:color="auto"/>
        </w:rPr>
        <w:t>Step6</w:t>
      </w:r>
      <w:r>
        <w:rPr>
          <w:rStyle w:val="424"/>
          <w:rFonts w:hint="eastAsia" w:ascii="Times New Roman" w:hAnsi="Times New Roman" w:cs="Times New Roman"/>
          <w:u w:val="none" w:color="auto"/>
          <w:lang w:val="en-US" w:eastAsia="zh-CN"/>
        </w:rPr>
        <w:t xml:space="preserve">   </w:t>
      </w:r>
      <w:r>
        <w:rPr>
          <w:rStyle w:val="424"/>
          <w:rFonts w:hint="eastAsia" w:ascii="Times New Roman" w:hAnsi="Times New Roman" w:cs="Times New Roman"/>
          <w:u w:val="none" w:color="auto"/>
        </w:rPr>
        <w:t>拜访网络用RES*和RAND，计算出HRES*，这个参数和归属网络下发的HXRES*比对，就可以知道，用户终端是不是拥有K，从而完成对终端的认证。</w:t>
      </w:r>
    </w:p>
    <w:p>
      <w:pPr>
        <w:ind w:left="0" w:right="0"/>
        <w:rPr>
          <w:rStyle w:val="424"/>
          <w:rFonts w:hint="default" w:ascii="Times New Roman" w:hAnsi="Times New Roman" w:eastAsia="微软雅黑" w:cs="Times New Roman"/>
          <w:u w:val="none" w:color="auto"/>
          <w:lang w:val="en-US" w:eastAsia="zh-CN"/>
        </w:rPr>
      </w:pPr>
      <w:r>
        <w:rPr>
          <w:rStyle w:val="424"/>
          <w:rFonts w:hint="eastAsia" w:ascii="Times New Roman" w:hAnsi="Times New Roman" w:cs="Times New Roman"/>
          <w:b/>
          <w:bCs/>
          <w:u w:val="none" w:color="auto"/>
          <w:lang w:val="en-US" w:eastAsia="zh-CN"/>
        </w:rPr>
        <w:t>Step7</w:t>
      </w:r>
      <w:r>
        <w:rPr>
          <w:rStyle w:val="424"/>
          <w:rFonts w:hint="eastAsia" w:ascii="Times New Roman" w:hAnsi="Times New Roman" w:cs="Times New Roman"/>
          <w:u w:val="none" w:color="auto"/>
          <w:lang w:val="en-US" w:eastAsia="zh-CN"/>
        </w:rPr>
        <w:t xml:space="preserve">  拜访网络上报RES*</w:t>
      </w:r>
    </w:p>
    <w:p>
      <w:pPr>
        <w:ind w:left="0" w:right="0"/>
        <w:rPr>
          <w:rStyle w:val="424"/>
          <w:rFonts w:hint="eastAsia" w:ascii="Times New Roman" w:hAnsi="Times New Roman" w:cs="Times New Roman"/>
          <w:u w:val="none" w:color="auto"/>
        </w:rPr>
      </w:pPr>
      <w:r>
        <w:rPr>
          <w:rStyle w:val="424"/>
          <w:rFonts w:hint="eastAsia" w:ascii="Times New Roman" w:hAnsi="Times New Roman" w:cs="Times New Roman"/>
          <w:b/>
          <w:bCs/>
          <w:u w:val="none" w:color="auto"/>
        </w:rPr>
        <w:t>Step8</w:t>
      </w:r>
      <w:r>
        <w:rPr>
          <w:rStyle w:val="424"/>
          <w:rFonts w:hint="eastAsia" w:ascii="Times New Roman" w:hAnsi="Times New Roman" w:cs="Times New Roman"/>
          <w:u w:val="none" w:color="auto"/>
          <w:lang w:val="en-US" w:eastAsia="zh-CN"/>
        </w:rPr>
        <w:t xml:space="preserve">   </w:t>
      </w:r>
      <w:r>
        <w:rPr>
          <w:rStyle w:val="424"/>
          <w:rFonts w:hint="eastAsia" w:ascii="Times New Roman" w:hAnsi="Times New Roman" w:cs="Times New Roman"/>
          <w:u w:val="none" w:color="auto"/>
        </w:rPr>
        <w:t>拜访网络把终端发过来的RES*进一步发送给归属网络，归属网络比对RES*和XRES*，从而知道拜访网络确认通过认证从终端处获得了RES*，因为从归属网络发送给拜访网络的HXRES*是推导不出XRES*的，拜访网络必须从终端处获得才行，也就是必须完成一次认证才行，从而无法欺骗归属网络。</w:t>
      </w:r>
    </w:p>
    <w:p>
      <w:pPr>
        <w:ind w:left="0" w:right="0"/>
        <w:rPr>
          <w:rStyle w:val="424"/>
          <w:rFonts w:hint="eastAsia" w:ascii="Times New Roman" w:hAnsi="Times New Roman" w:cs="Times New Roman"/>
          <w:u w:val="none" w:color="auto"/>
          <w:lang w:val="en-US" w:eastAsia="zh-CN"/>
        </w:rPr>
      </w:pPr>
      <w:r>
        <w:rPr>
          <w:rStyle w:val="424"/>
          <w:rFonts w:hint="eastAsia" w:ascii="Times New Roman" w:hAnsi="Times New Roman" w:cs="Times New Roman"/>
          <w:b/>
          <w:bCs/>
          <w:u w:val="none" w:color="auto"/>
          <w:lang w:val="en-US" w:eastAsia="zh-CN"/>
        </w:rPr>
        <w:t xml:space="preserve">Step9 </w:t>
      </w:r>
      <w:r>
        <w:rPr>
          <w:rStyle w:val="424"/>
          <w:rFonts w:hint="eastAsia" w:ascii="Times New Roman" w:hAnsi="Times New Roman" w:cs="Times New Roman"/>
          <w:u w:val="none" w:color="auto"/>
          <w:lang w:val="en-US" w:eastAsia="zh-CN"/>
        </w:rPr>
        <w:t xml:space="preserve"> 归属网络完成对拜访网络验证，开始通信</w:t>
      </w:r>
    </w:p>
    <w:p>
      <w:pPr>
        <w:ind w:left="0" w:right="0"/>
        <w:rPr>
          <w:rStyle w:val="424"/>
          <w:rFonts w:hint="default" w:ascii="Times New Roman" w:hAnsi="Times New Roman" w:cs="Times New Roman"/>
          <w:u w:val="none" w:color="auto"/>
          <w:lang w:val="en-US" w:eastAsia="zh-CN"/>
        </w:rPr>
      </w:pPr>
      <w:r>
        <w:rPr>
          <w:rStyle w:val="424"/>
          <w:rFonts w:hint="eastAsia" w:ascii="Times New Roman" w:hAnsi="Times New Roman" w:cs="Times New Roman"/>
          <w:b/>
          <w:bCs/>
          <w:u w:val="none" w:color="auto"/>
          <w:lang w:val="en-US" w:eastAsia="zh-CN"/>
        </w:rPr>
        <w:t>Step10</w:t>
      </w:r>
      <w:r>
        <w:rPr>
          <w:rStyle w:val="424"/>
          <w:rFonts w:hint="eastAsia" w:ascii="Times New Roman" w:hAnsi="Times New Roman" w:cs="Times New Roman"/>
          <w:u w:val="none" w:color="auto"/>
          <w:lang w:val="en-US" w:eastAsia="zh-CN"/>
        </w:rPr>
        <w:t xml:space="preserve"> 拜访网络完成对终端验证，开始通信</w:t>
      </w:r>
    </w:p>
    <w:p>
      <w:pPr>
        <w:pStyle w:val="337"/>
        <w:ind w:left="0" w:right="-35"/>
        <w:rPr>
          <w:rFonts w:ascii="Times New Roman" w:hAnsi="Times New Roman" w:cs="Times New Roman"/>
          <w:u w:val="none" w:color="auto"/>
        </w:rPr>
      </w:pPr>
    </w:p>
    <w:sectPr>
      <w:pgSz w:w="11906" w:h="16838"/>
      <w:pgMar w:top="1008" w:right="1080" w:bottom="2160" w:left="1080" w:header="720" w:footer="97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B62CE"/>
    <w:multiLevelType w:val="singleLevel"/>
    <w:tmpl w:val="822B62CE"/>
    <w:lvl w:ilvl="0" w:tentative="0">
      <w:start w:val="1"/>
      <w:numFmt w:val="decimal"/>
      <w:lvlText w:val="%1."/>
      <w:lvlJc w:val="left"/>
      <w:pPr>
        <w:ind w:left="425" w:hanging="425"/>
      </w:pPr>
      <w:rPr>
        <w:rFonts w:hint="default"/>
      </w:rPr>
    </w:lvl>
  </w:abstractNum>
  <w:abstractNum w:abstractNumId="1">
    <w:nsid w:val="DD3BC4A6"/>
    <w:multiLevelType w:val="singleLevel"/>
    <w:tmpl w:val="DD3BC4A6"/>
    <w:lvl w:ilvl="0" w:tentative="0">
      <w:start w:val="1"/>
      <w:numFmt w:val="bullet"/>
      <w:lvlText w:val=""/>
      <w:lvlJc w:val="left"/>
      <w:pPr>
        <w:ind w:left="420" w:hanging="420"/>
      </w:pPr>
      <w:rPr>
        <w:rFonts w:hint="default" w:ascii="Wingdings" w:hAnsi="Wingdings"/>
      </w:rPr>
    </w:lvl>
  </w:abstractNum>
  <w:abstractNum w:abstractNumId="2">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3">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4">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6">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7">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8">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10">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1">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2">
    <w:nsid w:val="0169522E"/>
    <w:multiLevelType w:val="multilevel"/>
    <w:tmpl w:val="0169522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051E63CE"/>
    <w:multiLevelType w:val="singleLevel"/>
    <w:tmpl w:val="051E63CE"/>
    <w:lvl w:ilvl="0" w:tentative="0">
      <w:start w:val="1"/>
      <w:numFmt w:val="bullet"/>
      <w:lvlText w:val=""/>
      <w:lvlJc w:val="left"/>
      <w:pPr>
        <w:ind w:left="420" w:hanging="420"/>
      </w:pPr>
      <w:rPr>
        <w:rFonts w:hint="default" w:ascii="Wingdings" w:hAnsi="Wingdings"/>
      </w:rPr>
    </w:lvl>
  </w:abstractNum>
  <w:abstractNum w:abstractNumId="14">
    <w:nsid w:val="05BF1840"/>
    <w:multiLevelType w:val="multilevel"/>
    <w:tmpl w:val="05BF1840"/>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05C05904"/>
    <w:multiLevelType w:val="multilevel"/>
    <w:tmpl w:val="05C0590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061754E0"/>
    <w:multiLevelType w:val="multilevel"/>
    <w:tmpl w:val="061754E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0C1E0E50"/>
    <w:multiLevelType w:val="multilevel"/>
    <w:tmpl w:val="0C1E0E5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0F5558E3"/>
    <w:multiLevelType w:val="multilevel"/>
    <w:tmpl w:val="0F5558E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13F37D54"/>
    <w:multiLevelType w:val="multilevel"/>
    <w:tmpl w:val="13F37D5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181D34AC"/>
    <w:multiLevelType w:val="multilevel"/>
    <w:tmpl w:val="181D34A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19840C48"/>
    <w:multiLevelType w:val="multilevel"/>
    <w:tmpl w:val="19840C48"/>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1D6B50EC"/>
    <w:multiLevelType w:val="multilevel"/>
    <w:tmpl w:val="1D6B50E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1D99229C"/>
    <w:multiLevelType w:val="multilevel"/>
    <w:tmpl w:val="1D99229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271806BF"/>
    <w:multiLevelType w:val="multilevel"/>
    <w:tmpl w:val="271806B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2CDF2942"/>
    <w:multiLevelType w:val="multilevel"/>
    <w:tmpl w:val="2CDF29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2D997A46"/>
    <w:multiLevelType w:val="multilevel"/>
    <w:tmpl w:val="2D997A4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3DC86FEF"/>
    <w:multiLevelType w:val="multilevel"/>
    <w:tmpl w:val="3DC86FE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443B6135"/>
    <w:multiLevelType w:val="multilevel"/>
    <w:tmpl w:val="443B613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9">
    <w:nsid w:val="4D8D5B76"/>
    <w:multiLevelType w:val="multilevel"/>
    <w:tmpl w:val="4D8D5B7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4F041BC3"/>
    <w:multiLevelType w:val="multilevel"/>
    <w:tmpl w:val="4F041BC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571332D9"/>
    <w:multiLevelType w:val="multilevel"/>
    <w:tmpl w:val="571332D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2">
    <w:nsid w:val="5FF20A27"/>
    <w:multiLevelType w:val="multilevel"/>
    <w:tmpl w:val="5FF20A27"/>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3">
    <w:nsid w:val="679E7583"/>
    <w:multiLevelType w:val="multilevel"/>
    <w:tmpl w:val="679E758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4">
    <w:nsid w:val="715C3648"/>
    <w:multiLevelType w:val="multilevel"/>
    <w:tmpl w:val="715C3648"/>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5">
    <w:nsid w:val="7935319E"/>
    <w:multiLevelType w:val="multilevel"/>
    <w:tmpl w:val="793531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7A0D0B10"/>
    <w:multiLevelType w:val="multilevel"/>
    <w:tmpl w:val="7A0D0B10"/>
    <w:lvl w:ilvl="0" w:tentative="0">
      <w:start w:val="1"/>
      <w:numFmt w:val="decimalEnclosedCircle"/>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7C523AF2"/>
    <w:multiLevelType w:val="multilevel"/>
    <w:tmpl w:val="7C523AF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5"/>
  </w:num>
  <w:num w:numId="2">
    <w:abstractNumId w:val="7"/>
  </w:num>
  <w:num w:numId="3">
    <w:abstractNumId w:val="10"/>
  </w:num>
  <w:num w:numId="4">
    <w:abstractNumId w:val="11"/>
  </w:num>
  <w:num w:numId="5">
    <w:abstractNumId w:val="8"/>
  </w:num>
  <w:num w:numId="6">
    <w:abstractNumId w:val="4"/>
  </w:num>
  <w:num w:numId="7">
    <w:abstractNumId w:val="9"/>
  </w:num>
  <w:num w:numId="8">
    <w:abstractNumId w:val="6"/>
  </w:num>
  <w:num w:numId="9">
    <w:abstractNumId w:val="3"/>
  </w:num>
  <w:num w:numId="10">
    <w:abstractNumId w:val="2"/>
  </w:num>
  <w:num w:numId="11">
    <w:abstractNumId w:val="30"/>
  </w:num>
  <w:num w:numId="12">
    <w:abstractNumId w:val="37"/>
  </w:num>
  <w:num w:numId="13">
    <w:abstractNumId w:val="24"/>
  </w:num>
  <w:num w:numId="14">
    <w:abstractNumId w:val="35"/>
  </w:num>
  <w:num w:numId="15">
    <w:abstractNumId w:val="29"/>
  </w:num>
  <w:num w:numId="16">
    <w:abstractNumId w:val="31"/>
  </w:num>
  <w:num w:numId="17">
    <w:abstractNumId w:val="27"/>
  </w:num>
  <w:num w:numId="18">
    <w:abstractNumId w:val="13"/>
  </w:num>
  <w:num w:numId="19">
    <w:abstractNumId w:val="20"/>
  </w:num>
  <w:num w:numId="20">
    <w:abstractNumId w:val="23"/>
  </w:num>
  <w:num w:numId="21">
    <w:abstractNumId w:val="25"/>
  </w:num>
  <w:num w:numId="22">
    <w:abstractNumId w:val="16"/>
  </w:num>
  <w:num w:numId="23">
    <w:abstractNumId w:val="33"/>
  </w:num>
  <w:num w:numId="24">
    <w:abstractNumId w:val="21"/>
  </w:num>
  <w:num w:numId="25">
    <w:abstractNumId w:val="32"/>
  </w:num>
  <w:num w:numId="26">
    <w:abstractNumId w:val="0"/>
  </w:num>
  <w:num w:numId="27">
    <w:abstractNumId w:val="1"/>
  </w:num>
  <w:num w:numId="28">
    <w:abstractNumId w:val="34"/>
  </w:num>
  <w:num w:numId="29">
    <w:abstractNumId w:val="14"/>
  </w:num>
  <w:num w:numId="30">
    <w:abstractNumId w:val="26"/>
  </w:num>
  <w:num w:numId="31">
    <w:abstractNumId w:val="17"/>
  </w:num>
  <w:num w:numId="32">
    <w:abstractNumId w:val="28"/>
  </w:num>
  <w:num w:numId="33">
    <w:abstractNumId w:val="15"/>
  </w:num>
  <w:num w:numId="34">
    <w:abstractNumId w:val="18"/>
  </w:num>
  <w:num w:numId="35">
    <w:abstractNumId w:val="12"/>
  </w:num>
  <w:num w:numId="36">
    <w:abstractNumId w:val="19"/>
  </w:num>
  <w:num w:numId="37">
    <w:abstractNumId w:val="22"/>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zOGNiN2ZmMTQ5MDIyNjdkYWM5NWQ2ZjJmMjcyMTgifQ=="/>
  </w:docVars>
  <w:rsids>
    <w:rsidRoot w:val="00291FC6"/>
    <w:rsid w:val="000001A4"/>
    <w:rsid w:val="00002F60"/>
    <w:rsid w:val="00003789"/>
    <w:rsid w:val="00004591"/>
    <w:rsid w:val="000059F7"/>
    <w:rsid w:val="000078E2"/>
    <w:rsid w:val="00007C3C"/>
    <w:rsid w:val="00011B82"/>
    <w:rsid w:val="00012A56"/>
    <w:rsid w:val="00013937"/>
    <w:rsid w:val="000142F8"/>
    <w:rsid w:val="00016768"/>
    <w:rsid w:val="00017504"/>
    <w:rsid w:val="00021146"/>
    <w:rsid w:val="00021869"/>
    <w:rsid w:val="000255F2"/>
    <w:rsid w:val="00030629"/>
    <w:rsid w:val="00033DB3"/>
    <w:rsid w:val="00036C40"/>
    <w:rsid w:val="00043604"/>
    <w:rsid w:val="00045572"/>
    <w:rsid w:val="000456BE"/>
    <w:rsid w:val="00051389"/>
    <w:rsid w:val="00051A79"/>
    <w:rsid w:val="00052A36"/>
    <w:rsid w:val="0005657F"/>
    <w:rsid w:val="00056923"/>
    <w:rsid w:val="00056D4F"/>
    <w:rsid w:val="00061618"/>
    <w:rsid w:val="00062BFC"/>
    <w:rsid w:val="000637D8"/>
    <w:rsid w:val="000642C1"/>
    <w:rsid w:val="00071696"/>
    <w:rsid w:val="00074670"/>
    <w:rsid w:val="000746AC"/>
    <w:rsid w:val="00074840"/>
    <w:rsid w:val="00075DC0"/>
    <w:rsid w:val="0008121C"/>
    <w:rsid w:val="0008340F"/>
    <w:rsid w:val="0008411D"/>
    <w:rsid w:val="00085DE0"/>
    <w:rsid w:val="0008750A"/>
    <w:rsid w:val="0009298B"/>
    <w:rsid w:val="00092D68"/>
    <w:rsid w:val="00092FAA"/>
    <w:rsid w:val="000A14FF"/>
    <w:rsid w:val="000A2947"/>
    <w:rsid w:val="000A6551"/>
    <w:rsid w:val="000A6C58"/>
    <w:rsid w:val="000B08FD"/>
    <w:rsid w:val="000B1C11"/>
    <w:rsid w:val="000B72C7"/>
    <w:rsid w:val="000B77E9"/>
    <w:rsid w:val="000B7EFE"/>
    <w:rsid w:val="000C0DDD"/>
    <w:rsid w:val="000C20C3"/>
    <w:rsid w:val="000C63F5"/>
    <w:rsid w:val="000D0241"/>
    <w:rsid w:val="000D5D59"/>
    <w:rsid w:val="000D6F35"/>
    <w:rsid w:val="000E2CB5"/>
    <w:rsid w:val="000E3B0A"/>
    <w:rsid w:val="000E4CBD"/>
    <w:rsid w:val="000E650C"/>
    <w:rsid w:val="000F0387"/>
    <w:rsid w:val="000F12D9"/>
    <w:rsid w:val="000F6A97"/>
    <w:rsid w:val="000F7BA2"/>
    <w:rsid w:val="000F7C25"/>
    <w:rsid w:val="00102402"/>
    <w:rsid w:val="001024FE"/>
    <w:rsid w:val="0010494A"/>
    <w:rsid w:val="00105DD3"/>
    <w:rsid w:val="00106C9D"/>
    <w:rsid w:val="00111330"/>
    <w:rsid w:val="0011352E"/>
    <w:rsid w:val="0011363D"/>
    <w:rsid w:val="00114603"/>
    <w:rsid w:val="00116845"/>
    <w:rsid w:val="00120170"/>
    <w:rsid w:val="00125A05"/>
    <w:rsid w:val="00130371"/>
    <w:rsid w:val="00131FCC"/>
    <w:rsid w:val="00132583"/>
    <w:rsid w:val="00135342"/>
    <w:rsid w:val="00136EDE"/>
    <w:rsid w:val="00137EA7"/>
    <w:rsid w:val="00137FEA"/>
    <w:rsid w:val="00142148"/>
    <w:rsid w:val="00142F34"/>
    <w:rsid w:val="00143CFD"/>
    <w:rsid w:val="001445A2"/>
    <w:rsid w:val="0014509F"/>
    <w:rsid w:val="00146FB3"/>
    <w:rsid w:val="00151464"/>
    <w:rsid w:val="001522A2"/>
    <w:rsid w:val="00152637"/>
    <w:rsid w:val="00155E9A"/>
    <w:rsid w:val="0015702F"/>
    <w:rsid w:val="00161643"/>
    <w:rsid w:val="00161912"/>
    <w:rsid w:val="0016310F"/>
    <w:rsid w:val="00163173"/>
    <w:rsid w:val="00163D28"/>
    <w:rsid w:val="0016491A"/>
    <w:rsid w:val="001658CB"/>
    <w:rsid w:val="001667EC"/>
    <w:rsid w:val="00171B65"/>
    <w:rsid w:val="00171F3D"/>
    <w:rsid w:val="0017387C"/>
    <w:rsid w:val="00175314"/>
    <w:rsid w:val="0017693E"/>
    <w:rsid w:val="001847F1"/>
    <w:rsid w:val="00190A9A"/>
    <w:rsid w:val="001914CB"/>
    <w:rsid w:val="00193848"/>
    <w:rsid w:val="0019421E"/>
    <w:rsid w:val="001942DF"/>
    <w:rsid w:val="001A114E"/>
    <w:rsid w:val="001A119A"/>
    <w:rsid w:val="001A1EE8"/>
    <w:rsid w:val="001A27F4"/>
    <w:rsid w:val="001A62AA"/>
    <w:rsid w:val="001A6945"/>
    <w:rsid w:val="001A6E9B"/>
    <w:rsid w:val="001B25B9"/>
    <w:rsid w:val="001B2F89"/>
    <w:rsid w:val="001B3170"/>
    <w:rsid w:val="001B5D8F"/>
    <w:rsid w:val="001B608A"/>
    <w:rsid w:val="001B7F8C"/>
    <w:rsid w:val="001C0DD5"/>
    <w:rsid w:val="001C35C9"/>
    <w:rsid w:val="001C5B8F"/>
    <w:rsid w:val="001C5D6B"/>
    <w:rsid w:val="001C6A2C"/>
    <w:rsid w:val="001C7996"/>
    <w:rsid w:val="001D065F"/>
    <w:rsid w:val="001D3A17"/>
    <w:rsid w:val="001D4004"/>
    <w:rsid w:val="001D68F1"/>
    <w:rsid w:val="001D7506"/>
    <w:rsid w:val="001E0185"/>
    <w:rsid w:val="001E0FCF"/>
    <w:rsid w:val="001E392E"/>
    <w:rsid w:val="001E3ECD"/>
    <w:rsid w:val="001E46E1"/>
    <w:rsid w:val="001E4B5A"/>
    <w:rsid w:val="001E50C5"/>
    <w:rsid w:val="001F07A0"/>
    <w:rsid w:val="001F2398"/>
    <w:rsid w:val="001F4085"/>
    <w:rsid w:val="001F59AA"/>
    <w:rsid w:val="001F6CE8"/>
    <w:rsid w:val="00201D4C"/>
    <w:rsid w:val="002020D7"/>
    <w:rsid w:val="0020281D"/>
    <w:rsid w:val="0021089C"/>
    <w:rsid w:val="002119F8"/>
    <w:rsid w:val="002127EA"/>
    <w:rsid w:val="00212B8B"/>
    <w:rsid w:val="00213708"/>
    <w:rsid w:val="002158A9"/>
    <w:rsid w:val="00217893"/>
    <w:rsid w:val="00220CBD"/>
    <w:rsid w:val="002220C3"/>
    <w:rsid w:val="0022281A"/>
    <w:rsid w:val="00222ACB"/>
    <w:rsid w:val="00222F4E"/>
    <w:rsid w:val="002238F3"/>
    <w:rsid w:val="002240ED"/>
    <w:rsid w:val="00224393"/>
    <w:rsid w:val="00227572"/>
    <w:rsid w:val="00231E82"/>
    <w:rsid w:val="00233897"/>
    <w:rsid w:val="0023478A"/>
    <w:rsid w:val="00235CA8"/>
    <w:rsid w:val="00236B85"/>
    <w:rsid w:val="002371B3"/>
    <w:rsid w:val="002418D7"/>
    <w:rsid w:val="00242DC6"/>
    <w:rsid w:val="002433E8"/>
    <w:rsid w:val="00243406"/>
    <w:rsid w:val="00244E3B"/>
    <w:rsid w:val="002451FB"/>
    <w:rsid w:val="00246FEF"/>
    <w:rsid w:val="002502B0"/>
    <w:rsid w:val="00254227"/>
    <w:rsid w:val="0025591F"/>
    <w:rsid w:val="00255D9F"/>
    <w:rsid w:val="00255F6D"/>
    <w:rsid w:val="00261BC3"/>
    <w:rsid w:val="00261CFE"/>
    <w:rsid w:val="00265E9B"/>
    <w:rsid w:val="002668A7"/>
    <w:rsid w:val="002705FE"/>
    <w:rsid w:val="00270802"/>
    <w:rsid w:val="00271F90"/>
    <w:rsid w:val="00272535"/>
    <w:rsid w:val="00273A61"/>
    <w:rsid w:val="0027439D"/>
    <w:rsid w:val="0028483C"/>
    <w:rsid w:val="00286868"/>
    <w:rsid w:val="0028799A"/>
    <w:rsid w:val="00290EBC"/>
    <w:rsid w:val="00291FC6"/>
    <w:rsid w:val="00292B33"/>
    <w:rsid w:val="00293700"/>
    <w:rsid w:val="00293839"/>
    <w:rsid w:val="00296ECF"/>
    <w:rsid w:val="00297741"/>
    <w:rsid w:val="002A25A4"/>
    <w:rsid w:val="002A2D44"/>
    <w:rsid w:val="002A39FB"/>
    <w:rsid w:val="002B02B4"/>
    <w:rsid w:val="002B3BD3"/>
    <w:rsid w:val="002B66ED"/>
    <w:rsid w:val="002C3EF7"/>
    <w:rsid w:val="002C6008"/>
    <w:rsid w:val="002C6C8A"/>
    <w:rsid w:val="002D0EEF"/>
    <w:rsid w:val="002D1CAE"/>
    <w:rsid w:val="002D2568"/>
    <w:rsid w:val="002D6E1F"/>
    <w:rsid w:val="002E0E36"/>
    <w:rsid w:val="002E283C"/>
    <w:rsid w:val="002E5D26"/>
    <w:rsid w:val="002E5DE2"/>
    <w:rsid w:val="002E627C"/>
    <w:rsid w:val="002F350F"/>
    <w:rsid w:val="002F56D6"/>
    <w:rsid w:val="002F5822"/>
    <w:rsid w:val="002F7F42"/>
    <w:rsid w:val="00300020"/>
    <w:rsid w:val="00301514"/>
    <w:rsid w:val="003036DF"/>
    <w:rsid w:val="0030470B"/>
    <w:rsid w:val="00304F0D"/>
    <w:rsid w:val="00304F2D"/>
    <w:rsid w:val="003058E0"/>
    <w:rsid w:val="00307986"/>
    <w:rsid w:val="00307B9E"/>
    <w:rsid w:val="00307DA9"/>
    <w:rsid w:val="00310D81"/>
    <w:rsid w:val="00312056"/>
    <w:rsid w:val="00316F37"/>
    <w:rsid w:val="003173A7"/>
    <w:rsid w:val="00320A15"/>
    <w:rsid w:val="00323E2E"/>
    <w:rsid w:val="00327672"/>
    <w:rsid w:val="003302D0"/>
    <w:rsid w:val="00330F62"/>
    <w:rsid w:val="00331023"/>
    <w:rsid w:val="00331998"/>
    <w:rsid w:val="00333708"/>
    <w:rsid w:val="00335442"/>
    <w:rsid w:val="00337202"/>
    <w:rsid w:val="003407CA"/>
    <w:rsid w:val="00347230"/>
    <w:rsid w:val="00351221"/>
    <w:rsid w:val="003518D9"/>
    <w:rsid w:val="003519A6"/>
    <w:rsid w:val="00351A98"/>
    <w:rsid w:val="00352205"/>
    <w:rsid w:val="003530DD"/>
    <w:rsid w:val="00353248"/>
    <w:rsid w:val="00353B25"/>
    <w:rsid w:val="0035438B"/>
    <w:rsid w:val="003543C1"/>
    <w:rsid w:val="00355E3F"/>
    <w:rsid w:val="003561E6"/>
    <w:rsid w:val="0036129C"/>
    <w:rsid w:val="00363940"/>
    <w:rsid w:val="0036686F"/>
    <w:rsid w:val="00366E4C"/>
    <w:rsid w:val="00370A6F"/>
    <w:rsid w:val="00372C43"/>
    <w:rsid w:val="00375528"/>
    <w:rsid w:val="003766B6"/>
    <w:rsid w:val="00383A03"/>
    <w:rsid w:val="00384ABB"/>
    <w:rsid w:val="003873CA"/>
    <w:rsid w:val="003946C6"/>
    <w:rsid w:val="003A0CBA"/>
    <w:rsid w:val="003A0ED1"/>
    <w:rsid w:val="003A0F08"/>
    <w:rsid w:val="003A1374"/>
    <w:rsid w:val="003A18E5"/>
    <w:rsid w:val="003A351C"/>
    <w:rsid w:val="003A496B"/>
    <w:rsid w:val="003A4A75"/>
    <w:rsid w:val="003B067F"/>
    <w:rsid w:val="003B501B"/>
    <w:rsid w:val="003B57D7"/>
    <w:rsid w:val="003B5AB5"/>
    <w:rsid w:val="003C4238"/>
    <w:rsid w:val="003C566C"/>
    <w:rsid w:val="003C63A6"/>
    <w:rsid w:val="003D2D99"/>
    <w:rsid w:val="003D3883"/>
    <w:rsid w:val="003D4005"/>
    <w:rsid w:val="003D5631"/>
    <w:rsid w:val="003E0145"/>
    <w:rsid w:val="003E346C"/>
    <w:rsid w:val="003E3B2B"/>
    <w:rsid w:val="003E5F55"/>
    <w:rsid w:val="003E67A3"/>
    <w:rsid w:val="003F28A2"/>
    <w:rsid w:val="003F3D5B"/>
    <w:rsid w:val="00402E5B"/>
    <w:rsid w:val="00403183"/>
    <w:rsid w:val="00403929"/>
    <w:rsid w:val="00404958"/>
    <w:rsid w:val="00407334"/>
    <w:rsid w:val="00410006"/>
    <w:rsid w:val="004111C8"/>
    <w:rsid w:val="0041121D"/>
    <w:rsid w:val="00411B96"/>
    <w:rsid w:val="004120DF"/>
    <w:rsid w:val="00413A7B"/>
    <w:rsid w:val="004143C8"/>
    <w:rsid w:val="004146F7"/>
    <w:rsid w:val="00420263"/>
    <w:rsid w:val="00420EE8"/>
    <w:rsid w:val="00424990"/>
    <w:rsid w:val="004252C6"/>
    <w:rsid w:val="00432919"/>
    <w:rsid w:val="0044030D"/>
    <w:rsid w:val="00440EAB"/>
    <w:rsid w:val="0044102B"/>
    <w:rsid w:val="0044153D"/>
    <w:rsid w:val="00442DFA"/>
    <w:rsid w:val="004437B2"/>
    <w:rsid w:val="00452C3E"/>
    <w:rsid w:val="00452E75"/>
    <w:rsid w:val="00461C42"/>
    <w:rsid w:val="004628C7"/>
    <w:rsid w:val="004629EB"/>
    <w:rsid w:val="00463A2E"/>
    <w:rsid w:val="00465305"/>
    <w:rsid w:val="00465540"/>
    <w:rsid w:val="00465610"/>
    <w:rsid w:val="00466502"/>
    <w:rsid w:val="00466688"/>
    <w:rsid w:val="004671BE"/>
    <w:rsid w:val="00467B54"/>
    <w:rsid w:val="00467BFC"/>
    <w:rsid w:val="004707B0"/>
    <w:rsid w:val="00474219"/>
    <w:rsid w:val="00477E6C"/>
    <w:rsid w:val="00480F18"/>
    <w:rsid w:val="00482F0F"/>
    <w:rsid w:val="00482F59"/>
    <w:rsid w:val="00484747"/>
    <w:rsid w:val="00485CCB"/>
    <w:rsid w:val="00492C43"/>
    <w:rsid w:val="00492D79"/>
    <w:rsid w:val="004954B6"/>
    <w:rsid w:val="00496058"/>
    <w:rsid w:val="0049738E"/>
    <w:rsid w:val="00497990"/>
    <w:rsid w:val="004A4D22"/>
    <w:rsid w:val="004B1164"/>
    <w:rsid w:val="004B5776"/>
    <w:rsid w:val="004B7ED7"/>
    <w:rsid w:val="004C0BB5"/>
    <w:rsid w:val="004C2661"/>
    <w:rsid w:val="004C5D4C"/>
    <w:rsid w:val="004C6F5D"/>
    <w:rsid w:val="004D14DC"/>
    <w:rsid w:val="004D3ED3"/>
    <w:rsid w:val="004D3F63"/>
    <w:rsid w:val="004D4D03"/>
    <w:rsid w:val="004D5805"/>
    <w:rsid w:val="004D5FA5"/>
    <w:rsid w:val="004D5FEB"/>
    <w:rsid w:val="004E1F00"/>
    <w:rsid w:val="004E223F"/>
    <w:rsid w:val="004E3B27"/>
    <w:rsid w:val="004E4C71"/>
    <w:rsid w:val="004E4CC7"/>
    <w:rsid w:val="004E57F4"/>
    <w:rsid w:val="004E702F"/>
    <w:rsid w:val="004F465F"/>
    <w:rsid w:val="004F5CA9"/>
    <w:rsid w:val="004F5EDF"/>
    <w:rsid w:val="004F79A5"/>
    <w:rsid w:val="00502463"/>
    <w:rsid w:val="00506522"/>
    <w:rsid w:val="005068ED"/>
    <w:rsid w:val="00506C56"/>
    <w:rsid w:val="0051365A"/>
    <w:rsid w:val="00513B79"/>
    <w:rsid w:val="0051507B"/>
    <w:rsid w:val="0051649A"/>
    <w:rsid w:val="00517E41"/>
    <w:rsid w:val="00520287"/>
    <w:rsid w:val="00521B56"/>
    <w:rsid w:val="00533B42"/>
    <w:rsid w:val="005349CD"/>
    <w:rsid w:val="0053639A"/>
    <w:rsid w:val="00537163"/>
    <w:rsid w:val="00537177"/>
    <w:rsid w:val="005375CA"/>
    <w:rsid w:val="00541496"/>
    <w:rsid w:val="005424E2"/>
    <w:rsid w:val="00542663"/>
    <w:rsid w:val="0054288D"/>
    <w:rsid w:val="00544C8D"/>
    <w:rsid w:val="00546869"/>
    <w:rsid w:val="00546AE6"/>
    <w:rsid w:val="00550BA8"/>
    <w:rsid w:val="00552E02"/>
    <w:rsid w:val="005549DD"/>
    <w:rsid w:val="005614CF"/>
    <w:rsid w:val="00562197"/>
    <w:rsid w:val="0056411E"/>
    <w:rsid w:val="00564286"/>
    <w:rsid w:val="005679B2"/>
    <w:rsid w:val="005705A8"/>
    <w:rsid w:val="005750C0"/>
    <w:rsid w:val="005807E7"/>
    <w:rsid w:val="005863C2"/>
    <w:rsid w:val="005870DD"/>
    <w:rsid w:val="0059021D"/>
    <w:rsid w:val="00593C1F"/>
    <w:rsid w:val="005950AB"/>
    <w:rsid w:val="0059554C"/>
    <w:rsid w:val="00595682"/>
    <w:rsid w:val="0059624A"/>
    <w:rsid w:val="00596DAF"/>
    <w:rsid w:val="0059783A"/>
    <w:rsid w:val="00597F65"/>
    <w:rsid w:val="005A08DE"/>
    <w:rsid w:val="005A14E0"/>
    <w:rsid w:val="005A180F"/>
    <w:rsid w:val="005A61ED"/>
    <w:rsid w:val="005B187A"/>
    <w:rsid w:val="005B42B0"/>
    <w:rsid w:val="005B79C0"/>
    <w:rsid w:val="005C1A22"/>
    <w:rsid w:val="005C2394"/>
    <w:rsid w:val="005C2D6F"/>
    <w:rsid w:val="005C4A5A"/>
    <w:rsid w:val="005C7194"/>
    <w:rsid w:val="005D06E1"/>
    <w:rsid w:val="005D3EAE"/>
    <w:rsid w:val="005D6376"/>
    <w:rsid w:val="005E0D1D"/>
    <w:rsid w:val="005E2FC8"/>
    <w:rsid w:val="005E35E3"/>
    <w:rsid w:val="005E4F8F"/>
    <w:rsid w:val="005E7A78"/>
    <w:rsid w:val="005E7F62"/>
    <w:rsid w:val="005F24BA"/>
    <w:rsid w:val="005F3C2F"/>
    <w:rsid w:val="005F493F"/>
    <w:rsid w:val="005F6583"/>
    <w:rsid w:val="005F6FE2"/>
    <w:rsid w:val="0060300D"/>
    <w:rsid w:val="006053B0"/>
    <w:rsid w:val="00605CFC"/>
    <w:rsid w:val="006106F0"/>
    <w:rsid w:val="006124CC"/>
    <w:rsid w:val="0061761A"/>
    <w:rsid w:val="00620579"/>
    <w:rsid w:val="00620C86"/>
    <w:rsid w:val="00624D74"/>
    <w:rsid w:val="00630240"/>
    <w:rsid w:val="00630D94"/>
    <w:rsid w:val="0063301C"/>
    <w:rsid w:val="00637469"/>
    <w:rsid w:val="006408A2"/>
    <w:rsid w:val="00641C2D"/>
    <w:rsid w:val="006440C7"/>
    <w:rsid w:val="00644416"/>
    <w:rsid w:val="006459A7"/>
    <w:rsid w:val="006465FF"/>
    <w:rsid w:val="00647B30"/>
    <w:rsid w:val="00647BE6"/>
    <w:rsid w:val="00654D9E"/>
    <w:rsid w:val="006570C0"/>
    <w:rsid w:val="00657FA2"/>
    <w:rsid w:val="006645BB"/>
    <w:rsid w:val="00664874"/>
    <w:rsid w:val="00665F6C"/>
    <w:rsid w:val="006674AA"/>
    <w:rsid w:val="00670C15"/>
    <w:rsid w:val="00671D0F"/>
    <w:rsid w:val="0067292D"/>
    <w:rsid w:val="006744EC"/>
    <w:rsid w:val="00680584"/>
    <w:rsid w:val="006808D1"/>
    <w:rsid w:val="00684F88"/>
    <w:rsid w:val="006856A7"/>
    <w:rsid w:val="00685A8D"/>
    <w:rsid w:val="00685E6A"/>
    <w:rsid w:val="00687E79"/>
    <w:rsid w:val="00692819"/>
    <w:rsid w:val="0069375B"/>
    <w:rsid w:val="006957D7"/>
    <w:rsid w:val="0069592A"/>
    <w:rsid w:val="006A020C"/>
    <w:rsid w:val="006A174B"/>
    <w:rsid w:val="006A2BA0"/>
    <w:rsid w:val="006A2EA6"/>
    <w:rsid w:val="006A3F6A"/>
    <w:rsid w:val="006A5E55"/>
    <w:rsid w:val="006A703C"/>
    <w:rsid w:val="006A7DE3"/>
    <w:rsid w:val="006B1A50"/>
    <w:rsid w:val="006B2FDE"/>
    <w:rsid w:val="006C1D2E"/>
    <w:rsid w:val="006C1F6A"/>
    <w:rsid w:val="006C595D"/>
    <w:rsid w:val="006D142B"/>
    <w:rsid w:val="006D3D40"/>
    <w:rsid w:val="006D4A91"/>
    <w:rsid w:val="006D56B4"/>
    <w:rsid w:val="006D5D80"/>
    <w:rsid w:val="006E07BE"/>
    <w:rsid w:val="006E176D"/>
    <w:rsid w:val="006E28E0"/>
    <w:rsid w:val="006E2CCB"/>
    <w:rsid w:val="006E4B81"/>
    <w:rsid w:val="006E7245"/>
    <w:rsid w:val="006F3750"/>
    <w:rsid w:val="006F5826"/>
    <w:rsid w:val="006F66F4"/>
    <w:rsid w:val="006F6D8B"/>
    <w:rsid w:val="0070194C"/>
    <w:rsid w:val="0070379F"/>
    <w:rsid w:val="007050E1"/>
    <w:rsid w:val="007116FD"/>
    <w:rsid w:val="007144F0"/>
    <w:rsid w:val="00714928"/>
    <w:rsid w:val="00714A84"/>
    <w:rsid w:val="00717863"/>
    <w:rsid w:val="007222DE"/>
    <w:rsid w:val="00723FA2"/>
    <w:rsid w:val="0072435C"/>
    <w:rsid w:val="00724851"/>
    <w:rsid w:val="007257A7"/>
    <w:rsid w:val="0072615C"/>
    <w:rsid w:val="007267D7"/>
    <w:rsid w:val="00730AED"/>
    <w:rsid w:val="0073171D"/>
    <w:rsid w:val="0073613F"/>
    <w:rsid w:val="0073619A"/>
    <w:rsid w:val="00742ED8"/>
    <w:rsid w:val="00744586"/>
    <w:rsid w:val="0074534D"/>
    <w:rsid w:val="007453AB"/>
    <w:rsid w:val="0074588E"/>
    <w:rsid w:val="0074728F"/>
    <w:rsid w:val="00750A9D"/>
    <w:rsid w:val="007528FC"/>
    <w:rsid w:val="00752DDA"/>
    <w:rsid w:val="00754392"/>
    <w:rsid w:val="007622BD"/>
    <w:rsid w:val="007631C7"/>
    <w:rsid w:val="00764D18"/>
    <w:rsid w:val="0076550F"/>
    <w:rsid w:val="007668BD"/>
    <w:rsid w:val="00767B5C"/>
    <w:rsid w:val="0077081E"/>
    <w:rsid w:val="00770EBF"/>
    <w:rsid w:val="007721CC"/>
    <w:rsid w:val="00772397"/>
    <w:rsid w:val="007723FB"/>
    <w:rsid w:val="007724FB"/>
    <w:rsid w:val="00772AB0"/>
    <w:rsid w:val="00775630"/>
    <w:rsid w:val="00775716"/>
    <w:rsid w:val="007758CC"/>
    <w:rsid w:val="00776D2B"/>
    <w:rsid w:val="00777845"/>
    <w:rsid w:val="00782818"/>
    <w:rsid w:val="007943C3"/>
    <w:rsid w:val="00795D59"/>
    <w:rsid w:val="007A0896"/>
    <w:rsid w:val="007A15A3"/>
    <w:rsid w:val="007A36CF"/>
    <w:rsid w:val="007A3D86"/>
    <w:rsid w:val="007A606A"/>
    <w:rsid w:val="007A7BAC"/>
    <w:rsid w:val="007A7F98"/>
    <w:rsid w:val="007B1617"/>
    <w:rsid w:val="007B2232"/>
    <w:rsid w:val="007B401B"/>
    <w:rsid w:val="007B47D6"/>
    <w:rsid w:val="007B74E9"/>
    <w:rsid w:val="007C1DF9"/>
    <w:rsid w:val="007C3BE6"/>
    <w:rsid w:val="007C3C6F"/>
    <w:rsid w:val="007C5564"/>
    <w:rsid w:val="007C6831"/>
    <w:rsid w:val="007C721F"/>
    <w:rsid w:val="007D2023"/>
    <w:rsid w:val="007D2AA6"/>
    <w:rsid w:val="007D4A85"/>
    <w:rsid w:val="007D4C16"/>
    <w:rsid w:val="007D5B0F"/>
    <w:rsid w:val="007D5CCA"/>
    <w:rsid w:val="007D5F1A"/>
    <w:rsid w:val="007D78D3"/>
    <w:rsid w:val="007D79FC"/>
    <w:rsid w:val="007E37B7"/>
    <w:rsid w:val="007E43F1"/>
    <w:rsid w:val="007E4A7B"/>
    <w:rsid w:val="007E565A"/>
    <w:rsid w:val="007E62EA"/>
    <w:rsid w:val="007F0591"/>
    <w:rsid w:val="007F0595"/>
    <w:rsid w:val="007F0FA8"/>
    <w:rsid w:val="007F1355"/>
    <w:rsid w:val="007F1C2A"/>
    <w:rsid w:val="007F276C"/>
    <w:rsid w:val="007F766A"/>
    <w:rsid w:val="00800D0A"/>
    <w:rsid w:val="00801685"/>
    <w:rsid w:val="00801A7D"/>
    <w:rsid w:val="00805761"/>
    <w:rsid w:val="00805CA8"/>
    <w:rsid w:val="00806C9D"/>
    <w:rsid w:val="00806F83"/>
    <w:rsid w:val="0081141C"/>
    <w:rsid w:val="00811B55"/>
    <w:rsid w:val="008171BE"/>
    <w:rsid w:val="0082384B"/>
    <w:rsid w:val="00825015"/>
    <w:rsid w:val="008370B2"/>
    <w:rsid w:val="008400EC"/>
    <w:rsid w:val="00841A8A"/>
    <w:rsid w:val="00844274"/>
    <w:rsid w:val="008451FF"/>
    <w:rsid w:val="0084523B"/>
    <w:rsid w:val="0085188E"/>
    <w:rsid w:val="008526F9"/>
    <w:rsid w:val="00853009"/>
    <w:rsid w:val="00854B6E"/>
    <w:rsid w:val="00854DD1"/>
    <w:rsid w:val="008565E1"/>
    <w:rsid w:val="00861799"/>
    <w:rsid w:val="00865B37"/>
    <w:rsid w:val="0086687E"/>
    <w:rsid w:val="00870662"/>
    <w:rsid w:val="00873059"/>
    <w:rsid w:val="00876F66"/>
    <w:rsid w:val="008813D9"/>
    <w:rsid w:val="00882508"/>
    <w:rsid w:val="00883A75"/>
    <w:rsid w:val="008847B3"/>
    <w:rsid w:val="00884CF4"/>
    <w:rsid w:val="00884E11"/>
    <w:rsid w:val="008863BD"/>
    <w:rsid w:val="0088725B"/>
    <w:rsid w:val="0088727F"/>
    <w:rsid w:val="008874D5"/>
    <w:rsid w:val="0088766C"/>
    <w:rsid w:val="00887FB7"/>
    <w:rsid w:val="008908EB"/>
    <w:rsid w:val="00890A5C"/>
    <w:rsid w:val="00890F78"/>
    <w:rsid w:val="00891B15"/>
    <w:rsid w:val="00891C98"/>
    <w:rsid w:val="00893B30"/>
    <w:rsid w:val="008945C4"/>
    <w:rsid w:val="008956B2"/>
    <w:rsid w:val="008957FE"/>
    <w:rsid w:val="008959DB"/>
    <w:rsid w:val="00895DC0"/>
    <w:rsid w:val="008968AA"/>
    <w:rsid w:val="008A0BF6"/>
    <w:rsid w:val="008A28BC"/>
    <w:rsid w:val="008A40BF"/>
    <w:rsid w:val="008A4864"/>
    <w:rsid w:val="008A5B1F"/>
    <w:rsid w:val="008A5FA5"/>
    <w:rsid w:val="008A75DE"/>
    <w:rsid w:val="008B0639"/>
    <w:rsid w:val="008B1A34"/>
    <w:rsid w:val="008B55EA"/>
    <w:rsid w:val="008B5770"/>
    <w:rsid w:val="008C01B7"/>
    <w:rsid w:val="008C01ED"/>
    <w:rsid w:val="008C1DE5"/>
    <w:rsid w:val="008C7830"/>
    <w:rsid w:val="008D0627"/>
    <w:rsid w:val="008D0A63"/>
    <w:rsid w:val="008D17A8"/>
    <w:rsid w:val="008D1C5B"/>
    <w:rsid w:val="008D2ECF"/>
    <w:rsid w:val="008D333F"/>
    <w:rsid w:val="008D4024"/>
    <w:rsid w:val="008D68D3"/>
    <w:rsid w:val="008D7F36"/>
    <w:rsid w:val="008E197C"/>
    <w:rsid w:val="008E1E88"/>
    <w:rsid w:val="008E247E"/>
    <w:rsid w:val="008E2E84"/>
    <w:rsid w:val="008E5369"/>
    <w:rsid w:val="008E7A07"/>
    <w:rsid w:val="008F63C1"/>
    <w:rsid w:val="009009C5"/>
    <w:rsid w:val="00900A38"/>
    <w:rsid w:val="0090154D"/>
    <w:rsid w:val="009017D3"/>
    <w:rsid w:val="009043B7"/>
    <w:rsid w:val="009069D9"/>
    <w:rsid w:val="00906A50"/>
    <w:rsid w:val="00906DA9"/>
    <w:rsid w:val="00910593"/>
    <w:rsid w:val="00911C5B"/>
    <w:rsid w:val="0092179E"/>
    <w:rsid w:val="00922BEC"/>
    <w:rsid w:val="00922D8A"/>
    <w:rsid w:val="00923E41"/>
    <w:rsid w:val="0092460A"/>
    <w:rsid w:val="00925417"/>
    <w:rsid w:val="0093069D"/>
    <w:rsid w:val="00932156"/>
    <w:rsid w:val="0093512C"/>
    <w:rsid w:val="00936656"/>
    <w:rsid w:val="00940A72"/>
    <w:rsid w:val="00940C1F"/>
    <w:rsid w:val="009410C5"/>
    <w:rsid w:val="00941B86"/>
    <w:rsid w:val="009421FF"/>
    <w:rsid w:val="0094680F"/>
    <w:rsid w:val="009500DF"/>
    <w:rsid w:val="00951335"/>
    <w:rsid w:val="0095165C"/>
    <w:rsid w:val="00951A83"/>
    <w:rsid w:val="00953142"/>
    <w:rsid w:val="009561A5"/>
    <w:rsid w:val="00956C50"/>
    <w:rsid w:val="00957AF2"/>
    <w:rsid w:val="00962632"/>
    <w:rsid w:val="00964AB0"/>
    <w:rsid w:val="00967137"/>
    <w:rsid w:val="00972177"/>
    <w:rsid w:val="00980035"/>
    <w:rsid w:val="00985AA8"/>
    <w:rsid w:val="00993270"/>
    <w:rsid w:val="00993DC1"/>
    <w:rsid w:val="00994837"/>
    <w:rsid w:val="00995D35"/>
    <w:rsid w:val="009964FF"/>
    <w:rsid w:val="009A08C1"/>
    <w:rsid w:val="009A149F"/>
    <w:rsid w:val="009A17A0"/>
    <w:rsid w:val="009A1CC6"/>
    <w:rsid w:val="009B0221"/>
    <w:rsid w:val="009B0803"/>
    <w:rsid w:val="009B1564"/>
    <w:rsid w:val="009B5117"/>
    <w:rsid w:val="009B538A"/>
    <w:rsid w:val="009B57D5"/>
    <w:rsid w:val="009B651A"/>
    <w:rsid w:val="009C098D"/>
    <w:rsid w:val="009C34FF"/>
    <w:rsid w:val="009C3E17"/>
    <w:rsid w:val="009C735D"/>
    <w:rsid w:val="009C7D2C"/>
    <w:rsid w:val="009D18F9"/>
    <w:rsid w:val="009D38DF"/>
    <w:rsid w:val="009D5537"/>
    <w:rsid w:val="009D62A8"/>
    <w:rsid w:val="009D6F20"/>
    <w:rsid w:val="009E32C8"/>
    <w:rsid w:val="009E47FB"/>
    <w:rsid w:val="009E5C2A"/>
    <w:rsid w:val="009E798A"/>
    <w:rsid w:val="009F0F3D"/>
    <w:rsid w:val="009F11CB"/>
    <w:rsid w:val="009F2F61"/>
    <w:rsid w:val="009F2F8E"/>
    <w:rsid w:val="009F3B0C"/>
    <w:rsid w:val="009F4813"/>
    <w:rsid w:val="009F58F4"/>
    <w:rsid w:val="009F5F0B"/>
    <w:rsid w:val="009F66FE"/>
    <w:rsid w:val="009F7426"/>
    <w:rsid w:val="00A00A0B"/>
    <w:rsid w:val="00A02890"/>
    <w:rsid w:val="00A054AE"/>
    <w:rsid w:val="00A05FDD"/>
    <w:rsid w:val="00A06B15"/>
    <w:rsid w:val="00A1012F"/>
    <w:rsid w:val="00A14007"/>
    <w:rsid w:val="00A144BD"/>
    <w:rsid w:val="00A14DFF"/>
    <w:rsid w:val="00A150C9"/>
    <w:rsid w:val="00A166B8"/>
    <w:rsid w:val="00A16ED4"/>
    <w:rsid w:val="00A20184"/>
    <w:rsid w:val="00A21B50"/>
    <w:rsid w:val="00A247AC"/>
    <w:rsid w:val="00A278A0"/>
    <w:rsid w:val="00A27B83"/>
    <w:rsid w:val="00A30D17"/>
    <w:rsid w:val="00A316AF"/>
    <w:rsid w:val="00A321F7"/>
    <w:rsid w:val="00A32B59"/>
    <w:rsid w:val="00A3438A"/>
    <w:rsid w:val="00A34731"/>
    <w:rsid w:val="00A4053B"/>
    <w:rsid w:val="00A54493"/>
    <w:rsid w:val="00A561CA"/>
    <w:rsid w:val="00A6303D"/>
    <w:rsid w:val="00A65B51"/>
    <w:rsid w:val="00A667C1"/>
    <w:rsid w:val="00A6702A"/>
    <w:rsid w:val="00A70A87"/>
    <w:rsid w:val="00A74376"/>
    <w:rsid w:val="00A74DFB"/>
    <w:rsid w:val="00A7659A"/>
    <w:rsid w:val="00A84E57"/>
    <w:rsid w:val="00A85509"/>
    <w:rsid w:val="00A862BF"/>
    <w:rsid w:val="00A86B48"/>
    <w:rsid w:val="00A90F29"/>
    <w:rsid w:val="00A9235B"/>
    <w:rsid w:val="00A92704"/>
    <w:rsid w:val="00A935A3"/>
    <w:rsid w:val="00AA0F11"/>
    <w:rsid w:val="00AA111F"/>
    <w:rsid w:val="00AA3758"/>
    <w:rsid w:val="00AA41BA"/>
    <w:rsid w:val="00AA57E2"/>
    <w:rsid w:val="00AA7466"/>
    <w:rsid w:val="00AA7DF3"/>
    <w:rsid w:val="00AB123C"/>
    <w:rsid w:val="00AB2738"/>
    <w:rsid w:val="00AB2CBC"/>
    <w:rsid w:val="00AB3133"/>
    <w:rsid w:val="00AB37A6"/>
    <w:rsid w:val="00AB58CF"/>
    <w:rsid w:val="00AB6523"/>
    <w:rsid w:val="00AB71D3"/>
    <w:rsid w:val="00AC0EC1"/>
    <w:rsid w:val="00AC1768"/>
    <w:rsid w:val="00AC21D2"/>
    <w:rsid w:val="00AC30BF"/>
    <w:rsid w:val="00AC4829"/>
    <w:rsid w:val="00AC6CCA"/>
    <w:rsid w:val="00AC77EB"/>
    <w:rsid w:val="00AC7C02"/>
    <w:rsid w:val="00AD2D1B"/>
    <w:rsid w:val="00AD4B0E"/>
    <w:rsid w:val="00AD5898"/>
    <w:rsid w:val="00AD6810"/>
    <w:rsid w:val="00AD68FC"/>
    <w:rsid w:val="00AD6988"/>
    <w:rsid w:val="00AD7373"/>
    <w:rsid w:val="00AE0039"/>
    <w:rsid w:val="00AE0071"/>
    <w:rsid w:val="00AE0409"/>
    <w:rsid w:val="00AE3E85"/>
    <w:rsid w:val="00AE6C74"/>
    <w:rsid w:val="00AE71F2"/>
    <w:rsid w:val="00AE7806"/>
    <w:rsid w:val="00AF2318"/>
    <w:rsid w:val="00AF444B"/>
    <w:rsid w:val="00B038FB"/>
    <w:rsid w:val="00B03917"/>
    <w:rsid w:val="00B05614"/>
    <w:rsid w:val="00B072EB"/>
    <w:rsid w:val="00B07EE7"/>
    <w:rsid w:val="00B10F69"/>
    <w:rsid w:val="00B11F6F"/>
    <w:rsid w:val="00B132C8"/>
    <w:rsid w:val="00B157B6"/>
    <w:rsid w:val="00B17809"/>
    <w:rsid w:val="00B21B52"/>
    <w:rsid w:val="00B21C59"/>
    <w:rsid w:val="00B252FE"/>
    <w:rsid w:val="00B253C2"/>
    <w:rsid w:val="00B27F89"/>
    <w:rsid w:val="00B34209"/>
    <w:rsid w:val="00B35A22"/>
    <w:rsid w:val="00B35B63"/>
    <w:rsid w:val="00B360F2"/>
    <w:rsid w:val="00B36767"/>
    <w:rsid w:val="00B372A8"/>
    <w:rsid w:val="00B40368"/>
    <w:rsid w:val="00B4163A"/>
    <w:rsid w:val="00B45EC8"/>
    <w:rsid w:val="00B51A93"/>
    <w:rsid w:val="00B51E66"/>
    <w:rsid w:val="00B529F7"/>
    <w:rsid w:val="00B54F04"/>
    <w:rsid w:val="00B55BF0"/>
    <w:rsid w:val="00B60B60"/>
    <w:rsid w:val="00B62957"/>
    <w:rsid w:val="00B62BA1"/>
    <w:rsid w:val="00B658AE"/>
    <w:rsid w:val="00B65A14"/>
    <w:rsid w:val="00B70C13"/>
    <w:rsid w:val="00B72CB7"/>
    <w:rsid w:val="00B75036"/>
    <w:rsid w:val="00B75456"/>
    <w:rsid w:val="00B75853"/>
    <w:rsid w:val="00B7719D"/>
    <w:rsid w:val="00B812E9"/>
    <w:rsid w:val="00B82B4F"/>
    <w:rsid w:val="00B86742"/>
    <w:rsid w:val="00B946E6"/>
    <w:rsid w:val="00B95406"/>
    <w:rsid w:val="00B97D46"/>
    <w:rsid w:val="00BA20DF"/>
    <w:rsid w:val="00BA461F"/>
    <w:rsid w:val="00BA48ED"/>
    <w:rsid w:val="00BB1598"/>
    <w:rsid w:val="00BB461C"/>
    <w:rsid w:val="00BB7900"/>
    <w:rsid w:val="00BB7AAE"/>
    <w:rsid w:val="00BC1743"/>
    <w:rsid w:val="00BC4753"/>
    <w:rsid w:val="00BC719A"/>
    <w:rsid w:val="00BD004C"/>
    <w:rsid w:val="00BD02B3"/>
    <w:rsid w:val="00BD081C"/>
    <w:rsid w:val="00BD1B0A"/>
    <w:rsid w:val="00BD1BF3"/>
    <w:rsid w:val="00BD3CC0"/>
    <w:rsid w:val="00BD477E"/>
    <w:rsid w:val="00BD5CC7"/>
    <w:rsid w:val="00BD6046"/>
    <w:rsid w:val="00BE05AC"/>
    <w:rsid w:val="00BE14E5"/>
    <w:rsid w:val="00BE1B8F"/>
    <w:rsid w:val="00BE1F59"/>
    <w:rsid w:val="00BE36E5"/>
    <w:rsid w:val="00BE3CA3"/>
    <w:rsid w:val="00BE3F97"/>
    <w:rsid w:val="00BE553A"/>
    <w:rsid w:val="00BE6EB1"/>
    <w:rsid w:val="00BF2558"/>
    <w:rsid w:val="00BF2B0C"/>
    <w:rsid w:val="00BF6508"/>
    <w:rsid w:val="00BF6883"/>
    <w:rsid w:val="00BF6B79"/>
    <w:rsid w:val="00BF7118"/>
    <w:rsid w:val="00C01CDD"/>
    <w:rsid w:val="00C033EA"/>
    <w:rsid w:val="00C04590"/>
    <w:rsid w:val="00C057C3"/>
    <w:rsid w:val="00C05C94"/>
    <w:rsid w:val="00C10A77"/>
    <w:rsid w:val="00C11732"/>
    <w:rsid w:val="00C146C7"/>
    <w:rsid w:val="00C1626E"/>
    <w:rsid w:val="00C16690"/>
    <w:rsid w:val="00C1708D"/>
    <w:rsid w:val="00C201C4"/>
    <w:rsid w:val="00C20496"/>
    <w:rsid w:val="00C24899"/>
    <w:rsid w:val="00C26888"/>
    <w:rsid w:val="00C31B95"/>
    <w:rsid w:val="00C3239B"/>
    <w:rsid w:val="00C32E1A"/>
    <w:rsid w:val="00C332E2"/>
    <w:rsid w:val="00C332F0"/>
    <w:rsid w:val="00C41E09"/>
    <w:rsid w:val="00C60AA2"/>
    <w:rsid w:val="00C6364B"/>
    <w:rsid w:val="00C63CBC"/>
    <w:rsid w:val="00C654EF"/>
    <w:rsid w:val="00C65885"/>
    <w:rsid w:val="00C66A00"/>
    <w:rsid w:val="00C66FD7"/>
    <w:rsid w:val="00C7097D"/>
    <w:rsid w:val="00C70D86"/>
    <w:rsid w:val="00C72455"/>
    <w:rsid w:val="00C72C6B"/>
    <w:rsid w:val="00C72DDE"/>
    <w:rsid w:val="00C73D75"/>
    <w:rsid w:val="00C74957"/>
    <w:rsid w:val="00C75C92"/>
    <w:rsid w:val="00C767AA"/>
    <w:rsid w:val="00C803D7"/>
    <w:rsid w:val="00C81874"/>
    <w:rsid w:val="00C8267F"/>
    <w:rsid w:val="00C82936"/>
    <w:rsid w:val="00C901F8"/>
    <w:rsid w:val="00C915AC"/>
    <w:rsid w:val="00C92D81"/>
    <w:rsid w:val="00C94DDE"/>
    <w:rsid w:val="00C96580"/>
    <w:rsid w:val="00CA12CB"/>
    <w:rsid w:val="00CA6443"/>
    <w:rsid w:val="00CB328E"/>
    <w:rsid w:val="00CB3A04"/>
    <w:rsid w:val="00CB46ED"/>
    <w:rsid w:val="00CB51AD"/>
    <w:rsid w:val="00CB6BC9"/>
    <w:rsid w:val="00CC057F"/>
    <w:rsid w:val="00CC06A8"/>
    <w:rsid w:val="00CC1460"/>
    <w:rsid w:val="00CC14EA"/>
    <w:rsid w:val="00CC318B"/>
    <w:rsid w:val="00CC48B8"/>
    <w:rsid w:val="00CC68C2"/>
    <w:rsid w:val="00CD0F22"/>
    <w:rsid w:val="00CD3833"/>
    <w:rsid w:val="00CD48D1"/>
    <w:rsid w:val="00CD4DEE"/>
    <w:rsid w:val="00CE2E3E"/>
    <w:rsid w:val="00CE351B"/>
    <w:rsid w:val="00CE37F2"/>
    <w:rsid w:val="00CE4C6E"/>
    <w:rsid w:val="00CE62BD"/>
    <w:rsid w:val="00CF008D"/>
    <w:rsid w:val="00CF00B9"/>
    <w:rsid w:val="00CF0524"/>
    <w:rsid w:val="00CF0713"/>
    <w:rsid w:val="00CF112A"/>
    <w:rsid w:val="00CF1827"/>
    <w:rsid w:val="00CF1CA5"/>
    <w:rsid w:val="00CF2309"/>
    <w:rsid w:val="00CF3540"/>
    <w:rsid w:val="00CF3567"/>
    <w:rsid w:val="00CF527D"/>
    <w:rsid w:val="00CF5D1B"/>
    <w:rsid w:val="00CF7B33"/>
    <w:rsid w:val="00D00136"/>
    <w:rsid w:val="00D01234"/>
    <w:rsid w:val="00D04919"/>
    <w:rsid w:val="00D04C3D"/>
    <w:rsid w:val="00D05B95"/>
    <w:rsid w:val="00D063C8"/>
    <w:rsid w:val="00D06B50"/>
    <w:rsid w:val="00D07658"/>
    <w:rsid w:val="00D07F47"/>
    <w:rsid w:val="00D100CC"/>
    <w:rsid w:val="00D10A59"/>
    <w:rsid w:val="00D12B18"/>
    <w:rsid w:val="00D12E21"/>
    <w:rsid w:val="00D15765"/>
    <w:rsid w:val="00D16613"/>
    <w:rsid w:val="00D21ED4"/>
    <w:rsid w:val="00D23D38"/>
    <w:rsid w:val="00D243C4"/>
    <w:rsid w:val="00D25074"/>
    <w:rsid w:val="00D25529"/>
    <w:rsid w:val="00D26A63"/>
    <w:rsid w:val="00D313B6"/>
    <w:rsid w:val="00D31F66"/>
    <w:rsid w:val="00D3367A"/>
    <w:rsid w:val="00D342E2"/>
    <w:rsid w:val="00D34E9E"/>
    <w:rsid w:val="00D35652"/>
    <w:rsid w:val="00D37508"/>
    <w:rsid w:val="00D411E6"/>
    <w:rsid w:val="00D419B6"/>
    <w:rsid w:val="00D4519A"/>
    <w:rsid w:val="00D457DC"/>
    <w:rsid w:val="00D505C9"/>
    <w:rsid w:val="00D505E2"/>
    <w:rsid w:val="00D528A1"/>
    <w:rsid w:val="00D535A7"/>
    <w:rsid w:val="00D56806"/>
    <w:rsid w:val="00D67DD7"/>
    <w:rsid w:val="00D67ECD"/>
    <w:rsid w:val="00D7190C"/>
    <w:rsid w:val="00D722E3"/>
    <w:rsid w:val="00D72486"/>
    <w:rsid w:val="00D740A2"/>
    <w:rsid w:val="00D74576"/>
    <w:rsid w:val="00D7631F"/>
    <w:rsid w:val="00D76747"/>
    <w:rsid w:val="00D77240"/>
    <w:rsid w:val="00D77CF0"/>
    <w:rsid w:val="00D83590"/>
    <w:rsid w:val="00D84E8F"/>
    <w:rsid w:val="00D85CB2"/>
    <w:rsid w:val="00D91061"/>
    <w:rsid w:val="00D9381B"/>
    <w:rsid w:val="00D942F8"/>
    <w:rsid w:val="00D94765"/>
    <w:rsid w:val="00D96693"/>
    <w:rsid w:val="00D96C16"/>
    <w:rsid w:val="00DA1477"/>
    <w:rsid w:val="00DA1F0A"/>
    <w:rsid w:val="00DA3540"/>
    <w:rsid w:val="00DA5586"/>
    <w:rsid w:val="00DA6572"/>
    <w:rsid w:val="00DB2CFB"/>
    <w:rsid w:val="00DB36D7"/>
    <w:rsid w:val="00DB45B9"/>
    <w:rsid w:val="00DB4E56"/>
    <w:rsid w:val="00DB5666"/>
    <w:rsid w:val="00DB7FC3"/>
    <w:rsid w:val="00DC418A"/>
    <w:rsid w:val="00DC52B2"/>
    <w:rsid w:val="00DC6C63"/>
    <w:rsid w:val="00DC705E"/>
    <w:rsid w:val="00DD2491"/>
    <w:rsid w:val="00DD35F1"/>
    <w:rsid w:val="00DD3ABD"/>
    <w:rsid w:val="00DD44A1"/>
    <w:rsid w:val="00DE2274"/>
    <w:rsid w:val="00DE57EF"/>
    <w:rsid w:val="00DE58B1"/>
    <w:rsid w:val="00DE711F"/>
    <w:rsid w:val="00DE7436"/>
    <w:rsid w:val="00DF0511"/>
    <w:rsid w:val="00DF45A9"/>
    <w:rsid w:val="00DF4E55"/>
    <w:rsid w:val="00E008D1"/>
    <w:rsid w:val="00E023EF"/>
    <w:rsid w:val="00E0265E"/>
    <w:rsid w:val="00E1620C"/>
    <w:rsid w:val="00E16414"/>
    <w:rsid w:val="00E16C28"/>
    <w:rsid w:val="00E17885"/>
    <w:rsid w:val="00E21018"/>
    <w:rsid w:val="00E211C1"/>
    <w:rsid w:val="00E21EFE"/>
    <w:rsid w:val="00E2266A"/>
    <w:rsid w:val="00E2413B"/>
    <w:rsid w:val="00E33546"/>
    <w:rsid w:val="00E3642D"/>
    <w:rsid w:val="00E41767"/>
    <w:rsid w:val="00E441AF"/>
    <w:rsid w:val="00E44BE9"/>
    <w:rsid w:val="00E47714"/>
    <w:rsid w:val="00E508F9"/>
    <w:rsid w:val="00E52441"/>
    <w:rsid w:val="00E53571"/>
    <w:rsid w:val="00E60DEE"/>
    <w:rsid w:val="00E62CF6"/>
    <w:rsid w:val="00E66702"/>
    <w:rsid w:val="00E66827"/>
    <w:rsid w:val="00E66FCF"/>
    <w:rsid w:val="00E70082"/>
    <w:rsid w:val="00E71740"/>
    <w:rsid w:val="00E721EE"/>
    <w:rsid w:val="00E728E0"/>
    <w:rsid w:val="00E72F43"/>
    <w:rsid w:val="00E74391"/>
    <w:rsid w:val="00E744FC"/>
    <w:rsid w:val="00E766C9"/>
    <w:rsid w:val="00E8010D"/>
    <w:rsid w:val="00E804AE"/>
    <w:rsid w:val="00E81414"/>
    <w:rsid w:val="00E841E4"/>
    <w:rsid w:val="00E84850"/>
    <w:rsid w:val="00E84CB4"/>
    <w:rsid w:val="00E8550F"/>
    <w:rsid w:val="00E86211"/>
    <w:rsid w:val="00E90584"/>
    <w:rsid w:val="00E92815"/>
    <w:rsid w:val="00E956AE"/>
    <w:rsid w:val="00E963E9"/>
    <w:rsid w:val="00EA0ECF"/>
    <w:rsid w:val="00EA1DE3"/>
    <w:rsid w:val="00EA7524"/>
    <w:rsid w:val="00EA78A0"/>
    <w:rsid w:val="00EA7C19"/>
    <w:rsid w:val="00EB349F"/>
    <w:rsid w:val="00EC1C11"/>
    <w:rsid w:val="00EC2163"/>
    <w:rsid w:val="00EC232F"/>
    <w:rsid w:val="00EC3473"/>
    <w:rsid w:val="00EC656E"/>
    <w:rsid w:val="00EC76DA"/>
    <w:rsid w:val="00ED2121"/>
    <w:rsid w:val="00ED2AB5"/>
    <w:rsid w:val="00ED3948"/>
    <w:rsid w:val="00ED4188"/>
    <w:rsid w:val="00ED4AA8"/>
    <w:rsid w:val="00EE13A3"/>
    <w:rsid w:val="00EE28EF"/>
    <w:rsid w:val="00EE4799"/>
    <w:rsid w:val="00EE585B"/>
    <w:rsid w:val="00EE5EF6"/>
    <w:rsid w:val="00EE6CE8"/>
    <w:rsid w:val="00EE7F68"/>
    <w:rsid w:val="00EF1BC1"/>
    <w:rsid w:val="00EF752C"/>
    <w:rsid w:val="00F00F3F"/>
    <w:rsid w:val="00F030D5"/>
    <w:rsid w:val="00F05D5E"/>
    <w:rsid w:val="00F0649D"/>
    <w:rsid w:val="00F0649F"/>
    <w:rsid w:val="00F06AC7"/>
    <w:rsid w:val="00F06B24"/>
    <w:rsid w:val="00F07F5B"/>
    <w:rsid w:val="00F13C36"/>
    <w:rsid w:val="00F14E0B"/>
    <w:rsid w:val="00F14ECA"/>
    <w:rsid w:val="00F15099"/>
    <w:rsid w:val="00F23333"/>
    <w:rsid w:val="00F24664"/>
    <w:rsid w:val="00F2491B"/>
    <w:rsid w:val="00F261C7"/>
    <w:rsid w:val="00F262F2"/>
    <w:rsid w:val="00F3332F"/>
    <w:rsid w:val="00F339A6"/>
    <w:rsid w:val="00F43C25"/>
    <w:rsid w:val="00F44F1E"/>
    <w:rsid w:val="00F45AC9"/>
    <w:rsid w:val="00F46A2D"/>
    <w:rsid w:val="00F46DD2"/>
    <w:rsid w:val="00F504FB"/>
    <w:rsid w:val="00F622F6"/>
    <w:rsid w:val="00F6276F"/>
    <w:rsid w:val="00F63475"/>
    <w:rsid w:val="00F64AB2"/>
    <w:rsid w:val="00F71BD7"/>
    <w:rsid w:val="00F73A57"/>
    <w:rsid w:val="00F73C28"/>
    <w:rsid w:val="00F75D0B"/>
    <w:rsid w:val="00F770A0"/>
    <w:rsid w:val="00F777FF"/>
    <w:rsid w:val="00F814F6"/>
    <w:rsid w:val="00F83E06"/>
    <w:rsid w:val="00F85796"/>
    <w:rsid w:val="00F85DAD"/>
    <w:rsid w:val="00F85E78"/>
    <w:rsid w:val="00F87A17"/>
    <w:rsid w:val="00F91C2E"/>
    <w:rsid w:val="00F9362E"/>
    <w:rsid w:val="00F94357"/>
    <w:rsid w:val="00F94933"/>
    <w:rsid w:val="00F97E01"/>
    <w:rsid w:val="00FA121F"/>
    <w:rsid w:val="00FA1237"/>
    <w:rsid w:val="00FA1716"/>
    <w:rsid w:val="00FA2F5D"/>
    <w:rsid w:val="00FB2CE7"/>
    <w:rsid w:val="00FB361F"/>
    <w:rsid w:val="00FB3E7F"/>
    <w:rsid w:val="00FB4AF9"/>
    <w:rsid w:val="00FB4D3C"/>
    <w:rsid w:val="00FB50A5"/>
    <w:rsid w:val="00FB6668"/>
    <w:rsid w:val="00FC355D"/>
    <w:rsid w:val="00FC3E0A"/>
    <w:rsid w:val="00FC5C7B"/>
    <w:rsid w:val="00FD12D4"/>
    <w:rsid w:val="00FD26AC"/>
    <w:rsid w:val="00FD3B10"/>
    <w:rsid w:val="00FD3B1D"/>
    <w:rsid w:val="00FD449A"/>
    <w:rsid w:val="00FD56D6"/>
    <w:rsid w:val="00FD719E"/>
    <w:rsid w:val="00FE064F"/>
    <w:rsid w:val="00FE15B2"/>
    <w:rsid w:val="00FE1F58"/>
    <w:rsid w:val="00FE1FA5"/>
    <w:rsid w:val="00FE2190"/>
    <w:rsid w:val="00FE6F4D"/>
    <w:rsid w:val="00FF0A33"/>
    <w:rsid w:val="00FF2010"/>
    <w:rsid w:val="00FF233C"/>
    <w:rsid w:val="00FF2B81"/>
    <w:rsid w:val="00FF2FDC"/>
    <w:rsid w:val="00FF3B6B"/>
    <w:rsid w:val="00FF4297"/>
    <w:rsid w:val="00FF63C3"/>
    <w:rsid w:val="00FF6C20"/>
    <w:rsid w:val="304F1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qFormat="1" w:uiPriority="99" w:name="index 2"/>
    <w:lsdException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qFormat="1" w:uiPriority="99" w:name="index heading"/>
    <w:lsdException w:qFormat="1" w:uiPriority="35" w:name="caption"/>
    <w:lsdException w:uiPriority="99" w:name="table of figures"/>
    <w:lsdException w:qFormat="1" w:uiPriority="99" w:name="envelope address"/>
    <w:lsdException w:qFormat="1" w:uiPriority="99" w:name="envelope return"/>
    <w:lsdException w:qFormat="1" w:uiPriority="99" w:name="footnote reference"/>
    <w:lsdException w:qFormat="1" w:uiPriority="99" w:name="annotation reference"/>
    <w:lsdException w:qFormat="1"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uiPriority="99" w:name="List 5"/>
    <w:lsdException w:uiPriority="99" w:name="List Bullet 2"/>
    <w:lsdException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1" w:semiHidden="0" w:name="Title"/>
    <w:lsdException w:qFormat="1" w:unhideWhenUsed="0" w:uiPriority="6" w:semiHidden="0" w:name="Closing"/>
    <w:lsdException w:qFormat="1" w:unhideWhenUsed="0" w:uiPriority="7" w:semiHidden="0" w:name="Signature"/>
    <w:lsdException w:uiPriority="1"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uiPriority="99" w:name="List Continue 4"/>
    <w:lsdException w:qFormat="1" w:uiPriority="99" w:name="List Continue 5"/>
    <w:lsdException w:qFormat="1" w:uiPriority="99" w:name="Message Header"/>
    <w:lsdException w:qFormat="1" w:uiPriority="19" w:name="Subtitle"/>
    <w:lsdException w:qFormat="1" w:unhideWhenUsed="0" w:uiPriority="5" w:semiHidden="0" w:name="Salutation"/>
    <w:lsdException w:qFormat="1" w:unhideWhenUsed="0" w:uiPriority="4" w:semiHidden="0" w:name="Date"/>
    <w:lsdException w:qFormat="1" w:uiPriority="99" w:name="Body Text First Indent"/>
    <w:lsdException w:uiPriority="99" w:name="Body Text First Indent 2"/>
    <w:lsdException w:qFormat="1" w:uiPriority="99" w:name="Note Heading"/>
    <w:lsdException w:uiPriority="99" w:name="Body Text 2"/>
    <w:lsdException w:uiPriority="99" w:name="Body Text 3"/>
    <w:lsdException w:qFormat="1" w:uiPriority="99" w:name="Body Text Indent 2"/>
    <w:lsdException w:qFormat="1" w:uiPriority="99" w:name="Body Text Indent 3"/>
    <w:lsdException w:qFormat="1" w:uiPriority="99" w:name="Block Text"/>
    <w:lsdException w:uiPriority="99" w:name="Hyperlink"/>
    <w:lsdException w:qFormat="1" w:uiPriority="99" w:name="FollowedHyperlink"/>
    <w:lsdException w:qFormat="1" w:unhideWhenUsed="0" w:uiPriority="22" w:semiHidden="0" w:name="Strong"/>
    <w:lsdException w:qFormat="1" w:uiPriority="20" w:semiHidden="0" w:name="Emphasis"/>
    <w:lsdException w:qFormat="1" w:uiPriority="99" w:name="Document Map"/>
    <w:lsdException w:qFormat="1" w:uiPriority="99" w:name="Plain Text"/>
    <w:lsdException w:qFormat="1" w:uiPriority="99" w:name="E-mail Signature"/>
    <w:lsdException w:qFormat="1" w:uiPriority="99" w:semiHidden="0" w:name="Normal (Web)"/>
    <w:lsdException w:qFormat="1" w:uiPriority="99" w:name="HTML Acronym"/>
    <w:lsdException w:qFormat="1" w:uiPriority="99" w:name="HTML Address"/>
    <w:lsdException w:qFormat="1" w:uiPriority="99" w:name="HTML Cite"/>
    <w:lsdException w:qFormat="1" w:uiPriority="99" w:name="HTML Code"/>
    <w:lsdException w:qFormat="1" w:uiPriority="99" w:name="HTML Definition"/>
    <w:lsdException w:uiPriority="99" w:name="HTML Keyboard"/>
    <w:lsdException w:uiPriority="99" w:name="HTML Preformatted"/>
    <w:lsdException w:qFormat="1" w:uiPriority="99" w:name="HTML Sample"/>
    <w:lsdException w:qFormat="1"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qFormat="1" w:uiPriority="99" w:name="Table Colorful 1"/>
    <w:lsdException w:qFormat="1" w:uiPriority="99" w:name="Table Colorful 2"/>
    <w:lsdException w:qFormat="1" w:uiPriority="99" w:name="Table Colorful 3"/>
    <w:lsdException w:qFormat="1" w:uiPriority="99" w:name="Table Columns 1"/>
    <w:lsdException w:qFormat="1" w:uiPriority="99" w:name="Table Columns 2"/>
    <w:lsdException w:qFormat="1" w:uiPriority="99" w:name="Table Columns 3"/>
    <w:lsdException w:qFormat="1" w:uiPriority="99" w:name="Table Columns 4"/>
    <w:lsdException w:qFormat="1" w:uiPriority="99" w:name="Table Columns 5"/>
    <w:lsdException w:qFormat="1" w:uiPriority="99" w:name="Table Grid 1"/>
    <w:lsdException w:qFormat="1" w:uiPriority="99" w:name="Table Grid 2"/>
    <w:lsdException w:qFormat="1" w:uiPriority="99" w:name="Table Grid 3"/>
    <w:lsdException w:qFormat="1" w:uiPriority="99" w:name="Table Grid 4"/>
    <w:lsdException w:qFormat="1" w:uiPriority="99" w:name="Table Grid 5"/>
    <w:lsdException w:qFormat="1" w:uiPriority="99" w:name="Table Grid 6"/>
    <w:lsdException w:qFormat="1" w:uiPriority="99" w:name="Table Grid 7"/>
    <w:lsdException w:qFormat="1" w:uiPriority="99" w:name="Table Grid 8"/>
    <w:lsdException w:qFormat="1" w:uiPriority="99" w:name="Table List 1"/>
    <w:lsdException w:qFormat="1" w:uiPriority="99" w:name="Table List 2"/>
    <w:lsdException w:qFormat="1" w:uiPriority="99" w:name="Table List 3"/>
    <w:lsdException w:qFormat="1" w:uiPriority="99" w:name="Table List 4"/>
    <w:lsdException w:qFormat="1" w:uiPriority="99" w:name="Table List 5"/>
    <w:lsdException w:qFormat="1" w:uiPriority="99" w:name="Table List 6"/>
    <w:lsdException w:qFormat="1" w:uiPriority="99" w:name="Table List 7"/>
    <w:lsdException w:uiPriority="99" w:name="Table List 8"/>
    <w:lsdException w:qFormat="1" w:uiPriority="99" w:name="Table 3D effects 1"/>
    <w:lsdException w:qFormat="1" w:uiPriority="99" w:name="Table 3D effects 2"/>
    <w:lsdException w:qFormat="1" w:uiPriority="99" w:name="Table 3D effects 3"/>
    <w:lsdException w:qFormat="1" w:uiPriority="99" w:name="Table Contemporary"/>
    <w:lsdException w:qFormat="1"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iPriority="60" w:name="Light Shading"/>
    <w:lsdException w:uiPriority="61" w:name="Light List"/>
    <w:lsdException w:uiPriority="62" w:name="Light Grid"/>
    <w:lsdException w:uiPriority="63" w:name="Medium Shading 1"/>
    <w:lsdException w:uiPriority="64" w:name="Medium Shading 2"/>
    <w:lsdException w:qFormat="1" w:uiPriority="65" w:name="Medium List 1"/>
    <w:lsdException w:qFormat="1" w:uiPriority="66" w:name="Medium List 2"/>
    <w:lsdException w:qFormat="1" w:uiPriority="67" w:name="Medium Grid 1"/>
    <w:lsdException w:uiPriority="68" w:name="Medium Grid 2"/>
    <w:lsdException w:uiPriority="69" w:name="Medium Grid 3"/>
    <w:lsdException w:qFormat="1" w:uiPriority="70" w:name="Dark List"/>
    <w:lsdException w:uiPriority="71" w:name="Colorful Shading"/>
    <w:lsdException w:uiPriority="72" w:name="Colorful List"/>
    <w:lsdException w:qFormat="1" w:uiPriority="73" w:name="Colorful Grid"/>
    <w:lsdException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uiPriority="65" w:name="Medium List 1 Accent 1"/>
    <w:lsdException w:qFormat="1" w:uiPriority="34" w:semiHidden="0" w:name="List Paragraph"/>
    <w:lsdException w:qFormat="1" w:uiPriority="29" w:name="Quote"/>
    <w:lsdException w:qFormat="1" w:uiPriority="30" w:name="Intense Quote"/>
    <w:lsdException w:qFormat="1" w:uiPriority="66" w:name="Medium List 2 Accent 1"/>
    <w:lsdException w:uiPriority="67" w:name="Medium Grid 1 Accent 1"/>
    <w:lsdException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uiPriority="60" w:name="Light Shading Accent 2"/>
    <w:lsdException w:uiPriority="61" w:name="Light List Accent 2"/>
    <w:lsdException w:qFormat="1" w:uiPriority="62" w:name="Light Grid Accent 2"/>
    <w:lsdException w:uiPriority="63" w:name="Medium Shading 1 Accent 2"/>
    <w:lsdException w:qFormat="1" w:uiPriority="64" w:name="Medium Shading 2 Accent 2"/>
    <w:lsdException w:qFormat="1" w:uiPriority="65" w:name="Medium List 1 Accent 2"/>
    <w:lsdException w:qFormat="1" w:uiPriority="66" w:name="Medium List 2 Accent 2"/>
    <w:lsdException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uiPriority="60" w:name="Light Shading Accent 3"/>
    <w:lsdException w:uiPriority="61" w:name="Light List Accent 3"/>
    <w:lsdException w:uiPriority="62" w:name="Light Grid Accent 3"/>
    <w:lsdException w:qFormat="1" w:uiPriority="63" w:name="Medium Shading 1 Accent 3"/>
    <w:lsdException w:qFormat="1" w:uiPriority="64" w:name="Medium Shading 2 Accent 3"/>
    <w:lsdException w:uiPriority="65" w:name="Medium List 1 Accent 3"/>
    <w:lsdException w:qFormat="1" w:uiPriority="66" w:name="Medium List 2 Accent 3"/>
    <w:lsdException w:uiPriority="67" w:name="Medium Grid 1 Accent 3"/>
    <w:lsdException w:uiPriority="68" w:name="Medium Grid 2 Accent 3"/>
    <w:lsdException w:uiPriority="69" w:name="Medium Grid 3 Accent 3"/>
    <w:lsdException w:uiPriority="70" w:name="Dark List Accent 3"/>
    <w:lsdException w:qFormat="1" w:uiPriority="71" w:name="Colorful Shading Accent 3"/>
    <w:lsdException w:uiPriority="72" w:name="Colorful List Accent 3"/>
    <w:lsdException w:qFormat="1" w:uiPriority="73" w:name="Colorful Grid Accent 3"/>
    <w:lsdException w:uiPriority="60" w:name="Light Shading Accent 4"/>
    <w:lsdException w:uiPriority="61" w:name="Light List Accent 4"/>
    <w:lsdException w:uiPriority="62" w:name="Light Grid Accent 4"/>
    <w:lsdException w:uiPriority="63" w:name="Medium Shading 1 Accent 4"/>
    <w:lsdException w:qFormat="1" w:uiPriority="64" w:name="Medium Shading 2 Accent 4"/>
    <w:lsdException w:qFormat="1" w:uiPriority="65" w:name="Medium List 1 Accent 4"/>
    <w:lsdException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uiPriority="71" w:name="Colorful Shading Accent 4"/>
    <w:lsdException w:qFormat="1" w:uiPriority="72" w:name="Colorful List Accent 4"/>
    <w:lsdException w:qFormat="1" w:uiPriority="73" w:name="Colorful Grid Accent 4"/>
    <w:lsdException w:uiPriority="60" w:name="Light Shading Accent 5"/>
    <w:lsdException w:uiPriority="61" w:name="Light List Accent 5"/>
    <w:lsdException w:uiPriority="62" w:name="Light Grid Accent 5"/>
    <w:lsdException w:uiPriority="63" w:name="Medium Shading 1 Accent 5"/>
    <w:lsdException w:qFormat="1"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uiPriority="61" w:name="Light List Accent 6"/>
    <w:lsdException w:qFormat="1" w:uiPriority="62" w:name="Light Grid Accent 6"/>
    <w:lsdException w:qFormat="1" w:uiPriority="63" w:name="Medium Shading 1 Accent 6"/>
    <w:lsdException w:qFormat="1" w:uiPriority="64" w:name="Medium Shading 2 Accent 6"/>
    <w:lsdException w:uiPriority="65" w:name="Medium List 1 Accent 6"/>
    <w:lsdException w:qFormat="1" w:uiPriority="66" w:name="Medium List 2 Accent 6"/>
    <w:lsdException w:qFormat="1" w:uiPriority="67" w:name="Medium Grid 1 Accent 6"/>
    <w:lsdException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spacing w:after="200" w:line="288" w:lineRule="auto"/>
      <w:ind w:left="792" w:right="792"/>
    </w:pPr>
    <w:rPr>
      <w:rFonts w:eastAsia="微软雅黑" w:asciiTheme="minorHAnsi" w:hAnsiTheme="minorHAnsi" w:cstheme="minorBidi"/>
      <w:color w:val="0D0D0D" w:themeColor="text1" w:themeTint="F2"/>
      <w:kern w:val="2"/>
      <w:sz w:val="22"/>
      <w:szCs w:val="22"/>
      <w:lang w:val="en-US" w:eastAsia="zh-CN" w:bidi="ar-SA"/>
      <w14:textFill>
        <w14:solidFill>
          <w14:schemeClr w14:val="tx1">
            <w14:lumMod w14:val="95000"/>
            <w14:lumOff w14:val="5000"/>
          </w14:schemeClr>
        </w14:solidFill>
      </w14:textFill>
      <w14:ligatures w14:val="standard"/>
    </w:rPr>
  </w:style>
  <w:style w:type="paragraph" w:styleId="3">
    <w:name w:val="heading 1"/>
    <w:basedOn w:val="1"/>
    <w:next w:val="1"/>
    <w:link w:val="322"/>
    <w:qFormat/>
    <w:uiPriority w:val="9"/>
    <w:pPr>
      <w:keepNext/>
      <w:keepLines/>
      <w:spacing w:before="240" w:after="0"/>
      <w:outlineLvl w:val="0"/>
    </w:pPr>
    <w:rPr>
      <w:rFonts w:asciiTheme="majorHAnsi" w:hAnsiTheme="majorHAnsi" w:cstheme="majorBidi"/>
      <w:color w:val="0D5A75" w:themeColor="accent1" w:themeShade="80"/>
      <w:sz w:val="32"/>
      <w:szCs w:val="32"/>
    </w:rPr>
  </w:style>
  <w:style w:type="paragraph" w:styleId="4">
    <w:name w:val="heading 2"/>
    <w:basedOn w:val="1"/>
    <w:next w:val="1"/>
    <w:link w:val="323"/>
    <w:unhideWhenUsed/>
    <w:qFormat/>
    <w:uiPriority w:val="9"/>
    <w:pPr>
      <w:keepNext/>
      <w:keepLines/>
      <w:spacing w:before="40" w:after="0"/>
      <w:outlineLvl w:val="1"/>
    </w:pPr>
    <w:rPr>
      <w:rFonts w:asciiTheme="majorHAnsi" w:hAnsiTheme="majorHAnsi" w:cstheme="majorBidi"/>
      <w:color w:val="0D5A75" w:themeColor="accent1" w:themeShade="80"/>
      <w:sz w:val="26"/>
      <w:szCs w:val="26"/>
    </w:rPr>
  </w:style>
  <w:style w:type="paragraph" w:styleId="5">
    <w:name w:val="heading 3"/>
    <w:basedOn w:val="1"/>
    <w:next w:val="1"/>
    <w:link w:val="324"/>
    <w:unhideWhenUsed/>
    <w:qFormat/>
    <w:uiPriority w:val="9"/>
    <w:pPr>
      <w:keepNext/>
      <w:keepLines/>
      <w:spacing w:before="40" w:after="0"/>
      <w:outlineLvl w:val="2"/>
    </w:pPr>
    <w:rPr>
      <w:rFonts w:asciiTheme="majorHAnsi" w:hAnsiTheme="majorHAnsi" w:eastAsiaTheme="majorEastAsia" w:cstheme="majorBidi"/>
      <w:color w:val="0D5A75" w:themeColor="accent1" w:themeShade="80"/>
      <w:sz w:val="24"/>
      <w:szCs w:val="24"/>
    </w:rPr>
  </w:style>
  <w:style w:type="paragraph" w:styleId="6">
    <w:name w:val="heading 4"/>
    <w:basedOn w:val="1"/>
    <w:next w:val="1"/>
    <w:link w:val="325"/>
    <w:unhideWhenUsed/>
    <w:qFormat/>
    <w:uiPriority w:val="9"/>
    <w:pPr>
      <w:keepNext/>
      <w:keepLines/>
      <w:spacing w:before="40" w:after="0"/>
      <w:outlineLvl w:val="3"/>
    </w:pPr>
    <w:rPr>
      <w:rFonts w:asciiTheme="majorHAnsi" w:hAnsiTheme="majorHAnsi" w:eastAsiaTheme="majorEastAsia" w:cstheme="majorBidi"/>
      <w:i/>
      <w:iCs/>
      <w:color w:val="0D5A75" w:themeColor="accent1" w:themeShade="80"/>
    </w:rPr>
  </w:style>
  <w:style w:type="paragraph" w:styleId="7">
    <w:name w:val="heading 5"/>
    <w:basedOn w:val="1"/>
    <w:next w:val="1"/>
    <w:link w:val="326"/>
    <w:semiHidden/>
    <w:unhideWhenUsed/>
    <w:qFormat/>
    <w:uiPriority w:val="9"/>
    <w:pPr>
      <w:keepNext/>
      <w:keepLines/>
      <w:spacing w:before="40" w:after="0"/>
      <w:outlineLvl w:val="4"/>
    </w:pPr>
    <w:rPr>
      <w:rFonts w:asciiTheme="majorHAnsi" w:hAnsiTheme="majorHAnsi" w:eastAsiaTheme="majorEastAsia" w:cstheme="majorBidi"/>
      <w:color w:val="0D5A75" w:themeColor="accent1" w:themeShade="80"/>
    </w:rPr>
  </w:style>
  <w:style w:type="paragraph" w:styleId="8">
    <w:name w:val="heading 6"/>
    <w:basedOn w:val="1"/>
    <w:next w:val="1"/>
    <w:link w:val="327"/>
    <w:semiHidden/>
    <w:unhideWhenUsed/>
    <w:qFormat/>
    <w:uiPriority w:val="9"/>
    <w:pPr>
      <w:keepNext/>
      <w:keepLines/>
      <w:spacing w:before="40" w:after="0"/>
      <w:outlineLvl w:val="5"/>
    </w:pPr>
    <w:rPr>
      <w:rFonts w:asciiTheme="majorHAnsi" w:hAnsiTheme="majorHAnsi" w:eastAsiaTheme="majorEastAsia" w:cstheme="majorBidi"/>
      <w:color w:val="0D5A75" w:themeColor="accent1" w:themeShade="80"/>
    </w:rPr>
  </w:style>
  <w:style w:type="paragraph" w:styleId="9">
    <w:name w:val="heading 7"/>
    <w:basedOn w:val="1"/>
    <w:next w:val="1"/>
    <w:link w:val="328"/>
    <w:semiHidden/>
    <w:unhideWhenUsed/>
    <w:qFormat/>
    <w:uiPriority w:val="9"/>
    <w:pPr>
      <w:keepNext/>
      <w:keepLines/>
      <w:spacing w:before="40" w:after="0"/>
      <w:outlineLvl w:val="6"/>
    </w:pPr>
    <w:rPr>
      <w:rFonts w:asciiTheme="majorHAnsi" w:hAnsiTheme="majorHAnsi" w:eastAsiaTheme="majorEastAsia" w:cstheme="majorBidi"/>
      <w:i/>
      <w:iCs/>
      <w:color w:val="0D5A75" w:themeColor="accent1" w:themeShade="80"/>
    </w:rPr>
  </w:style>
  <w:style w:type="paragraph" w:styleId="10">
    <w:name w:val="heading 8"/>
    <w:basedOn w:val="1"/>
    <w:next w:val="1"/>
    <w:link w:val="32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1">
    <w:name w:val="heading 9"/>
    <w:basedOn w:val="1"/>
    <w:next w:val="1"/>
    <w:link w:val="33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231">
    <w:name w:val="Default Paragraph Font"/>
    <w:semiHidden/>
    <w:unhideWhenUsed/>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387"/>
    <w:semiHidden/>
    <w:unhideWhenUsed/>
    <w:uiPriority w:val="99"/>
    <w:pPr>
      <w:tabs>
        <w:tab w:val="left" w:pos="480"/>
        <w:tab w:val="left" w:pos="960"/>
        <w:tab w:val="left" w:pos="1440"/>
        <w:tab w:val="left" w:pos="1920"/>
        <w:tab w:val="left" w:pos="2400"/>
        <w:tab w:val="left" w:pos="2880"/>
        <w:tab w:val="left" w:pos="3360"/>
        <w:tab w:val="left" w:pos="3840"/>
        <w:tab w:val="left" w:pos="4320"/>
      </w:tabs>
      <w:spacing w:after="0" w:line="288" w:lineRule="auto"/>
      <w:ind w:left="792" w:right="792"/>
    </w:pPr>
    <w:rPr>
      <w:rFonts w:ascii="Consolas" w:hAnsi="Consolas" w:eastAsiaTheme="minorEastAsia" w:cstheme="minorBidi"/>
      <w:color w:val="0D0D0D" w:themeColor="text1" w:themeTint="F2"/>
      <w:kern w:val="2"/>
      <w:sz w:val="22"/>
      <w:szCs w:val="20"/>
      <w:lang w:val="en-US" w:eastAsia="zh-CN" w:bidi="ar-SA"/>
      <w14:textFill>
        <w14:solidFill>
          <w14:schemeClr w14:val="tx1">
            <w14:lumMod w14:val="95000"/>
            <w14:lumOff w14:val="5000"/>
          </w14:schemeClr>
        </w14:solidFill>
      </w14:textFill>
      <w14:ligatures w14:val="standard"/>
    </w:rPr>
  </w:style>
  <w:style w:type="paragraph" w:styleId="12">
    <w:name w:val="List 3"/>
    <w:basedOn w:val="1"/>
    <w:semiHidden/>
    <w:unhideWhenUsed/>
    <w:qFormat/>
    <w:uiPriority w:val="99"/>
    <w:pPr>
      <w:ind w:left="1080" w:hanging="360"/>
      <w:contextualSpacing/>
    </w:pPr>
  </w:style>
  <w:style w:type="paragraph" w:styleId="13">
    <w:name w:val="toc 7"/>
    <w:basedOn w:val="1"/>
    <w:next w:val="1"/>
    <w:semiHidden/>
    <w:unhideWhenUsed/>
    <w:uiPriority w:val="39"/>
    <w:pPr>
      <w:spacing w:after="100"/>
      <w:ind w:left="1320"/>
    </w:pPr>
  </w:style>
  <w:style w:type="paragraph" w:styleId="14">
    <w:name w:val="List Number 2"/>
    <w:basedOn w:val="1"/>
    <w:semiHidden/>
    <w:unhideWhenUsed/>
    <w:qFormat/>
    <w:uiPriority w:val="99"/>
    <w:pPr>
      <w:numPr>
        <w:ilvl w:val="0"/>
        <w:numId w:val="1"/>
      </w:numPr>
      <w:contextualSpacing/>
    </w:pPr>
  </w:style>
  <w:style w:type="paragraph" w:styleId="15">
    <w:name w:val="table of authorities"/>
    <w:basedOn w:val="1"/>
    <w:next w:val="1"/>
    <w:semiHidden/>
    <w:unhideWhenUsed/>
    <w:uiPriority w:val="99"/>
    <w:pPr>
      <w:spacing w:after="0"/>
      <w:ind w:left="220" w:hanging="220"/>
    </w:pPr>
  </w:style>
  <w:style w:type="paragraph" w:styleId="16">
    <w:name w:val="Note Heading"/>
    <w:basedOn w:val="1"/>
    <w:next w:val="1"/>
    <w:link w:val="389"/>
    <w:semiHidden/>
    <w:unhideWhenUsed/>
    <w:qFormat/>
    <w:uiPriority w:val="99"/>
    <w:pPr>
      <w:spacing w:after="0" w:line="240" w:lineRule="auto"/>
    </w:pPr>
  </w:style>
  <w:style w:type="paragraph" w:styleId="17">
    <w:name w:val="List Bullet 4"/>
    <w:basedOn w:val="1"/>
    <w:semiHidden/>
    <w:unhideWhenUsed/>
    <w:qFormat/>
    <w:uiPriority w:val="99"/>
    <w:pPr>
      <w:numPr>
        <w:ilvl w:val="0"/>
        <w:numId w:val="2"/>
      </w:numPr>
      <w:contextualSpacing/>
    </w:pPr>
  </w:style>
  <w:style w:type="paragraph" w:styleId="18">
    <w:name w:val="index 8"/>
    <w:basedOn w:val="1"/>
    <w:next w:val="1"/>
    <w:semiHidden/>
    <w:unhideWhenUsed/>
    <w:qFormat/>
    <w:uiPriority w:val="99"/>
    <w:pPr>
      <w:spacing w:after="0" w:line="240" w:lineRule="auto"/>
      <w:ind w:left="1760" w:hanging="220"/>
    </w:pPr>
  </w:style>
  <w:style w:type="paragraph" w:styleId="19">
    <w:name w:val="E-mail Signature"/>
    <w:basedOn w:val="1"/>
    <w:link w:val="270"/>
    <w:semiHidden/>
    <w:unhideWhenUsed/>
    <w:qFormat/>
    <w:uiPriority w:val="99"/>
    <w:pPr>
      <w:spacing w:after="0" w:line="240" w:lineRule="auto"/>
    </w:pPr>
  </w:style>
  <w:style w:type="paragraph" w:styleId="20">
    <w:name w:val="List Number"/>
    <w:basedOn w:val="1"/>
    <w:semiHidden/>
    <w:unhideWhenUsed/>
    <w:qFormat/>
    <w:uiPriority w:val="99"/>
    <w:pPr>
      <w:numPr>
        <w:ilvl w:val="0"/>
        <w:numId w:val="3"/>
      </w:numPr>
      <w:contextualSpacing/>
    </w:pPr>
  </w:style>
  <w:style w:type="paragraph" w:styleId="21">
    <w:name w:val="Normal Indent"/>
    <w:basedOn w:val="1"/>
    <w:semiHidden/>
    <w:unhideWhenUsed/>
    <w:qFormat/>
    <w:uiPriority w:val="99"/>
    <w:pPr>
      <w:ind w:left="720"/>
    </w:pPr>
  </w:style>
  <w:style w:type="paragraph" w:styleId="22">
    <w:name w:val="caption"/>
    <w:basedOn w:val="1"/>
    <w:next w:val="1"/>
    <w:semiHidden/>
    <w:unhideWhenUsed/>
    <w:qFormat/>
    <w:uiPriority w:val="35"/>
    <w:pPr>
      <w:spacing w:line="240" w:lineRule="auto"/>
    </w:pPr>
    <w:rPr>
      <w:i/>
      <w:iCs/>
      <w:color w:val="4B4B4B" w:themeColor="text2"/>
      <w:szCs w:val="18"/>
      <w14:textFill>
        <w14:solidFill>
          <w14:schemeClr w14:val="tx2"/>
        </w14:solidFill>
      </w14:textFill>
    </w:rPr>
  </w:style>
  <w:style w:type="paragraph" w:styleId="23">
    <w:name w:val="index 5"/>
    <w:basedOn w:val="1"/>
    <w:next w:val="1"/>
    <w:semiHidden/>
    <w:unhideWhenUsed/>
    <w:qFormat/>
    <w:uiPriority w:val="99"/>
    <w:pPr>
      <w:spacing w:after="0" w:line="240" w:lineRule="auto"/>
      <w:ind w:left="1100" w:hanging="220"/>
    </w:pPr>
  </w:style>
  <w:style w:type="paragraph" w:styleId="24">
    <w:name w:val="List Bullet"/>
    <w:basedOn w:val="1"/>
    <w:semiHidden/>
    <w:unhideWhenUsed/>
    <w:qFormat/>
    <w:uiPriority w:val="99"/>
    <w:pPr>
      <w:numPr>
        <w:ilvl w:val="0"/>
        <w:numId w:val="4"/>
      </w:numPr>
      <w:contextualSpacing/>
    </w:pPr>
  </w:style>
  <w:style w:type="paragraph" w:styleId="25">
    <w:name w:val="envelope address"/>
    <w:basedOn w:val="1"/>
    <w:semiHidden/>
    <w:unhideWhenUsed/>
    <w:qFormat/>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26">
    <w:name w:val="Document Map"/>
    <w:basedOn w:val="1"/>
    <w:link w:val="269"/>
    <w:semiHidden/>
    <w:unhideWhenUsed/>
    <w:qFormat/>
    <w:uiPriority w:val="99"/>
    <w:pPr>
      <w:spacing w:after="0" w:line="240" w:lineRule="auto"/>
    </w:pPr>
    <w:rPr>
      <w:rFonts w:ascii="Segoe UI" w:hAnsi="Segoe UI" w:cs="Segoe UI"/>
      <w:szCs w:val="16"/>
    </w:rPr>
  </w:style>
  <w:style w:type="paragraph" w:styleId="27">
    <w:name w:val="toa heading"/>
    <w:basedOn w:val="1"/>
    <w:next w:val="1"/>
    <w:semiHidden/>
    <w:unhideWhenUsed/>
    <w:uiPriority w:val="99"/>
    <w:pPr>
      <w:spacing w:before="120"/>
    </w:pPr>
    <w:rPr>
      <w:rFonts w:asciiTheme="majorHAnsi" w:hAnsiTheme="majorHAnsi" w:eastAsiaTheme="majorEastAsia" w:cstheme="majorBidi"/>
      <w:b/>
      <w:bCs/>
      <w:sz w:val="24"/>
      <w:szCs w:val="24"/>
    </w:rPr>
  </w:style>
  <w:style w:type="paragraph" w:styleId="28">
    <w:name w:val="annotation text"/>
    <w:basedOn w:val="1"/>
    <w:link w:val="267"/>
    <w:semiHidden/>
    <w:unhideWhenUsed/>
    <w:uiPriority w:val="99"/>
    <w:pPr>
      <w:spacing w:line="240" w:lineRule="auto"/>
    </w:pPr>
    <w:rPr>
      <w:szCs w:val="20"/>
    </w:rPr>
  </w:style>
  <w:style w:type="paragraph" w:styleId="29">
    <w:name w:val="index 6"/>
    <w:basedOn w:val="1"/>
    <w:next w:val="1"/>
    <w:semiHidden/>
    <w:unhideWhenUsed/>
    <w:qFormat/>
    <w:uiPriority w:val="99"/>
    <w:pPr>
      <w:spacing w:after="0" w:line="240" w:lineRule="auto"/>
      <w:ind w:left="1320" w:hanging="220"/>
    </w:pPr>
  </w:style>
  <w:style w:type="paragraph" w:styleId="30">
    <w:name w:val="Salutation"/>
    <w:basedOn w:val="1"/>
    <w:next w:val="1"/>
    <w:link w:val="398"/>
    <w:qFormat/>
    <w:uiPriority w:val="5"/>
  </w:style>
  <w:style w:type="paragraph" w:styleId="31">
    <w:name w:val="Body Text 3"/>
    <w:basedOn w:val="1"/>
    <w:link w:val="260"/>
    <w:semiHidden/>
    <w:unhideWhenUsed/>
    <w:uiPriority w:val="99"/>
    <w:pPr>
      <w:spacing w:after="120"/>
    </w:pPr>
    <w:rPr>
      <w:szCs w:val="16"/>
    </w:rPr>
  </w:style>
  <w:style w:type="paragraph" w:styleId="32">
    <w:name w:val="Closing"/>
    <w:basedOn w:val="1"/>
    <w:link w:val="252"/>
    <w:qFormat/>
    <w:uiPriority w:val="6"/>
    <w:pPr>
      <w:spacing w:after="640" w:line="240" w:lineRule="auto"/>
      <w:contextualSpacing/>
    </w:pPr>
  </w:style>
  <w:style w:type="paragraph" w:styleId="33">
    <w:name w:val="List Bullet 3"/>
    <w:basedOn w:val="1"/>
    <w:semiHidden/>
    <w:unhideWhenUsed/>
    <w:uiPriority w:val="99"/>
    <w:pPr>
      <w:numPr>
        <w:ilvl w:val="0"/>
        <w:numId w:val="5"/>
      </w:numPr>
      <w:contextualSpacing/>
    </w:pPr>
  </w:style>
  <w:style w:type="paragraph" w:styleId="34">
    <w:name w:val="Body Text"/>
    <w:basedOn w:val="1"/>
    <w:link w:val="258"/>
    <w:semiHidden/>
    <w:unhideWhenUsed/>
    <w:qFormat/>
    <w:uiPriority w:val="99"/>
    <w:pPr>
      <w:spacing w:after="120"/>
    </w:pPr>
  </w:style>
  <w:style w:type="paragraph" w:styleId="35">
    <w:name w:val="Body Text Indent"/>
    <w:basedOn w:val="1"/>
    <w:link w:val="262"/>
    <w:semiHidden/>
    <w:unhideWhenUsed/>
    <w:qFormat/>
    <w:uiPriority w:val="99"/>
    <w:pPr>
      <w:spacing w:after="120"/>
      <w:ind w:left="360"/>
    </w:pPr>
  </w:style>
  <w:style w:type="paragraph" w:styleId="36">
    <w:name w:val="List Number 3"/>
    <w:basedOn w:val="1"/>
    <w:semiHidden/>
    <w:unhideWhenUsed/>
    <w:qFormat/>
    <w:uiPriority w:val="99"/>
    <w:pPr>
      <w:numPr>
        <w:ilvl w:val="0"/>
        <w:numId w:val="6"/>
      </w:numPr>
      <w:contextualSpacing/>
    </w:pPr>
  </w:style>
  <w:style w:type="paragraph" w:styleId="37">
    <w:name w:val="List 2"/>
    <w:basedOn w:val="1"/>
    <w:semiHidden/>
    <w:unhideWhenUsed/>
    <w:qFormat/>
    <w:uiPriority w:val="99"/>
    <w:pPr>
      <w:ind w:left="720" w:hanging="360"/>
      <w:contextualSpacing/>
    </w:pPr>
  </w:style>
  <w:style w:type="paragraph" w:styleId="38">
    <w:name w:val="List Continue"/>
    <w:basedOn w:val="1"/>
    <w:semiHidden/>
    <w:unhideWhenUsed/>
    <w:qFormat/>
    <w:uiPriority w:val="99"/>
    <w:pPr>
      <w:spacing w:after="120"/>
      <w:ind w:left="360"/>
      <w:contextualSpacing/>
    </w:pPr>
  </w:style>
  <w:style w:type="paragraph" w:styleId="39">
    <w:name w:val="Block Text"/>
    <w:basedOn w:val="1"/>
    <w:semiHidden/>
    <w:unhideWhenUsed/>
    <w:qFormat/>
    <w:uiPriority w:val="99"/>
    <w:pPr>
      <w:pBdr>
        <w:top w:val="single" w:color="1FB1E6" w:themeColor="accent1" w:sz="2" w:space="10"/>
        <w:left w:val="single" w:color="1FB1E6" w:themeColor="accent1" w:sz="2" w:space="10"/>
        <w:bottom w:val="single" w:color="1FB1E6" w:themeColor="accent1" w:sz="2" w:space="10"/>
        <w:right w:val="single" w:color="1FB1E6" w:themeColor="accent1" w:sz="2" w:space="10"/>
      </w:pBdr>
      <w:ind w:left="1152" w:right="1152"/>
    </w:pPr>
    <w:rPr>
      <w:rFonts w:eastAsiaTheme="minorEastAsia"/>
      <w:i/>
      <w:iCs/>
      <w:color w:val="1FB1E6" w:themeColor="accent1"/>
      <w14:textFill>
        <w14:solidFill>
          <w14:schemeClr w14:val="accent1"/>
        </w14:solidFill>
      </w14:textFill>
    </w:rPr>
  </w:style>
  <w:style w:type="paragraph" w:styleId="40">
    <w:name w:val="List Bullet 2"/>
    <w:basedOn w:val="1"/>
    <w:semiHidden/>
    <w:unhideWhenUsed/>
    <w:uiPriority w:val="99"/>
    <w:pPr>
      <w:numPr>
        <w:ilvl w:val="0"/>
        <w:numId w:val="7"/>
      </w:numPr>
      <w:contextualSpacing/>
    </w:pPr>
  </w:style>
  <w:style w:type="paragraph" w:styleId="41">
    <w:name w:val="HTML Address"/>
    <w:basedOn w:val="1"/>
    <w:link w:val="331"/>
    <w:semiHidden/>
    <w:unhideWhenUsed/>
    <w:qFormat/>
    <w:uiPriority w:val="99"/>
    <w:pPr>
      <w:spacing w:after="0" w:line="240" w:lineRule="auto"/>
    </w:pPr>
    <w:rPr>
      <w:i/>
      <w:iCs/>
    </w:rPr>
  </w:style>
  <w:style w:type="paragraph" w:styleId="42">
    <w:name w:val="index 4"/>
    <w:basedOn w:val="1"/>
    <w:next w:val="1"/>
    <w:semiHidden/>
    <w:unhideWhenUsed/>
    <w:qFormat/>
    <w:uiPriority w:val="99"/>
    <w:pPr>
      <w:spacing w:after="0" w:line="240" w:lineRule="auto"/>
      <w:ind w:left="880" w:hanging="220"/>
    </w:pPr>
  </w:style>
  <w:style w:type="paragraph" w:styleId="43">
    <w:name w:val="toc 5"/>
    <w:basedOn w:val="1"/>
    <w:next w:val="1"/>
    <w:semiHidden/>
    <w:unhideWhenUsed/>
    <w:uiPriority w:val="39"/>
    <w:pPr>
      <w:spacing w:after="100"/>
      <w:ind w:left="880"/>
    </w:pPr>
  </w:style>
  <w:style w:type="paragraph" w:styleId="44">
    <w:name w:val="toc 3"/>
    <w:basedOn w:val="1"/>
    <w:next w:val="1"/>
    <w:semiHidden/>
    <w:unhideWhenUsed/>
    <w:uiPriority w:val="39"/>
    <w:pPr>
      <w:spacing w:after="100"/>
      <w:ind w:left="440"/>
    </w:pPr>
  </w:style>
  <w:style w:type="paragraph" w:styleId="45">
    <w:name w:val="Plain Text"/>
    <w:basedOn w:val="1"/>
    <w:link w:val="395"/>
    <w:semiHidden/>
    <w:unhideWhenUsed/>
    <w:qFormat/>
    <w:uiPriority w:val="99"/>
    <w:pPr>
      <w:spacing w:after="0" w:line="240" w:lineRule="auto"/>
    </w:pPr>
    <w:rPr>
      <w:rFonts w:ascii="Consolas" w:hAnsi="Consolas"/>
      <w:szCs w:val="21"/>
    </w:rPr>
  </w:style>
  <w:style w:type="paragraph" w:styleId="46">
    <w:name w:val="List Bullet 5"/>
    <w:basedOn w:val="1"/>
    <w:semiHidden/>
    <w:unhideWhenUsed/>
    <w:qFormat/>
    <w:uiPriority w:val="99"/>
    <w:pPr>
      <w:numPr>
        <w:ilvl w:val="0"/>
        <w:numId w:val="8"/>
      </w:numPr>
      <w:contextualSpacing/>
    </w:pPr>
  </w:style>
  <w:style w:type="paragraph" w:styleId="47">
    <w:name w:val="List Number 4"/>
    <w:basedOn w:val="1"/>
    <w:semiHidden/>
    <w:unhideWhenUsed/>
    <w:qFormat/>
    <w:uiPriority w:val="99"/>
    <w:pPr>
      <w:numPr>
        <w:ilvl w:val="0"/>
        <w:numId w:val="9"/>
      </w:numPr>
      <w:contextualSpacing/>
    </w:pPr>
  </w:style>
  <w:style w:type="paragraph" w:styleId="48">
    <w:name w:val="toc 8"/>
    <w:basedOn w:val="1"/>
    <w:next w:val="1"/>
    <w:semiHidden/>
    <w:unhideWhenUsed/>
    <w:uiPriority w:val="39"/>
    <w:pPr>
      <w:spacing w:after="100"/>
      <w:ind w:left="1540"/>
    </w:pPr>
  </w:style>
  <w:style w:type="paragraph" w:styleId="49">
    <w:name w:val="index 3"/>
    <w:basedOn w:val="1"/>
    <w:next w:val="1"/>
    <w:semiHidden/>
    <w:unhideWhenUsed/>
    <w:uiPriority w:val="99"/>
    <w:pPr>
      <w:spacing w:after="0" w:line="240" w:lineRule="auto"/>
      <w:ind w:left="660" w:hanging="220"/>
    </w:pPr>
  </w:style>
  <w:style w:type="paragraph" w:styleId="50">
    <w:name w:val="Date"/>
    <w:basedOn w:val="1"/>
    <w:next w:val="1"/>
    <w:link w:val="253"/>
    <w:qFormat/>
    <w:uiPriority w:val="4"/>
    <w:pPr>
      <w:spacing w:after="800" w:line="240" w:lineRule="auto"/>
      <w:contextualSpacing/>
    </w:pPr>
  </w:style>
  <w:style w:type="paragraph" w:styleId="51">
    <w:name w:val="Body Text Indent 2"/>
    <w:basedOn w:val="1"/>
    <w:link w:val="264"/>
    <w:semiHidden/>
    <w:unhideWhenUsed/>
    <w:qFormat/>
    <w:uiPriority w:val="99"/>
    <w:pPr>
      <w:spacing w:after="120" w:line="480" w:lineRule="auto"/>
      <w:ind w:left="360"/>
    </w:pPr>
  </w:style>
  <w:style w:type="paragraph" w:styleId="52">
    <w:name w:val="endnote text"/>
    <w:basedOn w:val="1"/>
    <w:link w:val="271"/>
    <w:semiHidden/>
    <w:unhideWhenUsed/>
    <w:qFormat/>
    <w:uiPriority w:val="99"/>
    <w:pPr>
      <w:spacing w:after="0" w:line="240" w:lineRule="auto"/>
    </w:pPr>
    <w:rPr>
      <w:szCs w:val="20"/>
    </w:rPr>
  </w:style>
  <w:style w:type="paragraph" w:styleId="53">
    <w:name w:val="List Continue 5"/>
    <w:basedOn w:val="1"/>
    <w:semiHidden/>
    <w:unhideWhenUsed/>
    <w:qFormat/>
    <w:uiPriority w:val="99"/>
    <w:pPr>
      <w:spacing w:after="120"/>
      <w:ind w:left="1800"/>
      <w:contextualSpacing/>
    </w:pPr>
  </w:style>
  <w:style w:type="paragraph" w:styleId="54">
    <w:name w:val="Balloon Text"/>
    <w:basedOn w:val="1"/>
    <w:link w:val="256"/>
    <w:semiHidden/>
    <w:unhideWhenUsed/>
    <w:uiPriority w:val="99"/>
    <w:pPr>
      <w:spacing w:after="0" w:line="240" w:lineRule="auto"/>
    </w:pPr>
    <w:rPr>
      <w:rFonts w:ascii="Segoe UI" w:hAnsi="Segoe UI" w:cs="Segoe UI"/>
      <w:szCs w:val="18"/>
    </w:rPr>
  </w:style>
  <w:style w:type="paragraph" w:styleId="55">
    <w:name w:val="footer"/>
    <w:basedOn w:val="1"/>
    <w:link w:val="255"/>
    <w:unhideWhenUsed/>
    <w:qFormat/>
    <w:uiPriority w:val="99"/>
    <w:pPr>
      <w:pBdr>
        <w:between w:val="single" w:color="0D5975" w:themeColor="accent1" w:themeShade="80" w:sz="8" w:space="5"/>
      </w:pBdr>
      <w:spacing w:after="0" w:line="240" w:lineRule="auto"/>
      <w:ind w:left="0" w:right="0"/>
    </w:pPr>
    <w:rPr>
      <w:color w:val="595959" w:themeColor="text1" w:themeTint="A6"/>
      <w14:textFill>
        <w14:solidFill>
          <w14:schemeClr w14:val="tx1">
            <w14:lumMod w14:val="65000"/>
            <w14:lumOff w14:val="35000"/>
          </w14:schemeClr>
        </w14:solidFill>
      </w14:textFill>
    </w:rPr>
  </w:style>
  <w:style w:type="paragraph" w:styleId="56">
    <w:name w:val="envelope return"/>
    <w:basedOn w:val="1"/>
    <w:semiHidden/>
    <w:unhideWhenUsed/>
    <w:qFormat/>
    <w:uiPriority w:val="99"/>
    <w:pPr>
      <w:spacing w:after="0" w:line="240" w:lineRule="auto"/>
    </w:pPr>
    <w:rPr>
      <w:rFonts w:asciiTheme="majorHAnsi" w:hAnsiTheme="majorHAnsi" w:eastAsiaTheme="majorEastAsia" w:cstheme="majorBidi"/>
      <w:szCs w:val="20"/>
    </w:rPr>
  </w:style>
  <w:style w:type="paragraph" w:styleId="57">
    <w:name w:val="header"/>
    <w:basedOn w:val="1"/>
    <w:link w:val="254"/>
    <w:unhideWhenUsed/>
    <w:qFormat/>
    <w:uiPriority w:val="99"/>
    <w:pPr>
      <w:spacing w:after="0" w:line="240" w:lineRule="auto"/>
    </w:pPr>
  </w:style>
  <w:style w:type="paragraph" w:styleId="58">
    <w:name w:val="Signature"/>
    <w:basedOn w:val="1"/>
    <w:next w:val="1"/>
    <w:link w:val="399"/>
    <w:qFormat/>
    <w:uiPriority w:val="7"/>
    <w:pPr>
      <w:contextualSpacing/>
    </w:pPr>
  </w:style>
  <w:style w:type="paragraph" w:styleId="59">
    <w:name w:val="toc 1"/>
    <w:basedOn w:val="1"/>
    <w:next w:val="1"/>
    <w:semiHidden/>
    <w:unhideWhenUsed/>
    <w:uiPriority w:val="39"/>
    <w:pPr>
      <w:spacing w:after="100"/>
      <w:ind w:left="0"/>
    </w:pPr>
  </w:style>
  <w:style w:type="paragraph" w:styleId="60">
    <w:name w:val="List Continue 4"/>
    <w:basedOn w:val="1"/>
    <w:semiHidden/>
    <w:unhideWhenUsed/>
    <w:uiPriority w:val="99"/>
    <w:pPr>
      <w:spacing w:after="120"/>
      <w:ind w:left="1440"/>
      <w:contextualSpacing/>
    </w:pPr>
  </w:style>
  <w:style w:type="paragraph" w:styleId="61">
    <w:name w:val="toc 4"/>
    <w:basedOn w:val="1"/>
    <w:next w:val="1"/>
    <w:semiHidden/>
    <w:unhideWhenUsed/>
    <w:uiPriority w:val="39"/>
    <w:pPr>
      <w:spacing w:after="100"/>
      <w:ind w:left="660"/>
    </w:pPr>
  </w:style>
  <w:style w:type="paragraph" w:styleId="62">
    <w:name w:val="index heading"/>
    <w:basedOn w:val="1"/>
    <w:next w:val="63"/>
    <w:semiHidden/>
    <w:unhideWhenUsed/>
    <w:qFormat/>
    <w:uiPriority w:val="99"/>
    <w:rPr>
      <w:rFonts w:asciiTheme="majorHAnsi" w:hAnsiTheme="majorHAnsi" w:eastAsiaTheme="majorEastAsia" w:cstheme="majorBidi"/>
      <w:b/>
      <w:bCs/>
    </w:rPr>
  </w:style>
  <w:style w:type="paragraph" w:styleId="63">
    <w:name w:val="index 1"/>
    <w:basedOn w:val="1"/>
    <w:next w:val="1"/>
    <w:semiHidden/>
    <w:unhideWhenUsed/>
    <w:qFormat/>
    <w:uiPriority w:val="99"/>
    <w:pPr>
      <w:spacing w:after="0" w:line="240" w:lineRule="auto"/>
      <w:ind w:left="220" w:hanging="220"/>
    </w:pPr>
  </w:style>
  <w:style w:type="paragraph" w:styleId="64">
    <w:name w:val="Subtitle"/>
    <w:basedOn w:val="1"/>
    <w:link w:val="400"/>
    <w:semiHidden/>
    <w:unhideWhenUsed/>
    <w:qFormat/>
    <w:uiPriority w:val="19"/>
    <w:pPr>
      <w:spacing w:after="160"/>
      <w:ind w:left="792"/>
      <w:contextualSpacing/>
    </w:pPr>
    <w:rPr>
      <w:rFonts w:eastAsiaTheme="minorEastAsia"/>
      <w:color w:val="595959" w:themeColor="text1" w:themeTint="A6"/>
      <w:spacing w:val="15"/>
      <w14:textFill>
        <w14:solidFill>
          <w14:schemeClr w14:val="tx1">
            <w14:lumMod w14:val="65000"/>
            <w14:lumOff w14:val="35000"/>
          </w14:schemeClr>
        </w14:solidFill>
      </w14:textFill>
    </w:rPr>
  </w:style>
  <w:style w:type="paragraph" w:styleId="65">
    <w:name w:val="List Number 5"/>
    <w:basedOn w:val="1"/>
    <w:semiHidden/>
    <w:unhideWhenUsed/>
    <w:qFormat/>
    <w:uiPriority w:val="99"/>
    <w:pPr>
      <w:numPr>
        <w:ilvl w:val="0"/>
        <w:numId w:val="10"/>
      </w:numPr>
      <w:contextualSpacing/>
    </w:pPr>
  </w:style>
  <w:style w:type="paragraph" w:styleId="66">
    <w:name w:val="List"/>
    <w:basedOn w:val="1"/>
    <w:semiHidden/>
    <w:unhideWhenUsed/>
    <w:qFormat/>
    <w:uiPriority w:val="99"/>
    <w:pPr>
      <w:ind w:left="360" w:hanging="360"/>
      <w:contextualSpacing/>
    </w:pPr>
  </w:style>
  <w:style w:type="paragraph" w:styleId="67">
    <w:name w:val="footnote text"/>
    <w:basedOn w:val="1"/>
    <w:link w:val="272"/>
    <w:semiHidden/>
    <w:unhideWhenUsed/>
    <w:qFormat/>
    <w:uiPriority w:val="99"/>
    <w:pPr>
      <w:spacing w:after="0" w:line="240" w:lineRule="auto"/>
    </w:pPr>
    <w:rPr>
      <w:szCs w:val="20"/>
    </w:rPr>
  </w:style>
  <w:style w:type="paragraph" w:styleId="68">
    <w:name w:val="toc 6"/>
    <w:basedOn w:val="1"/>
    <w:next w:val="1"/>
    <w:semiHidden/>
    <w:unhideWhenUsed/>
    <w:uiPriority w:val="39"/>
    <w:pPr>
      <w:spacing w:after="100"/>
      <w:ind w:left="1100"/>
    </w:pPr>
  </w:style>
  <w:style w:type="paragraph" w:styleId="69">
    <w:name w:val="List 5"/>
    <w:basedOn w:val="1"/>
    <w:semiHidden/>
    <w:unhideWhenUsed/>
    <w:uiPriority w:val="99"/>
    <w:pPr>
      <w:ind w:left="1800" w:hanging="360"/>
      <w:contextualSpacing/>
    </w:pPr>
  </w:style>
  <w:style w:type="paragraph" w:styleId="70">
    <w:name w:val="Body Text Indent 3"/>
    <w:basedOn w:val="1"/>
    <w:link w:val="265"/>
    <w:semiHidden/>
    <w:unhideWhenUsed/>
    <w:qFormat/>
    <w:uiPriority w:val="99"/>
    <w:pPr>
      <w:spacing w:after="120"/>
      <w:ind w:left="360"/>
    </w:pPr>
    <w:rPr>
      <w:szCs w:val="16"/>
    </w:rPr>
  </w:style>
  <w:style w:type="paragraph" w:styleId="71">
    <w:name w:val="index 7"/>
    <w:basedOn w:val="1"/>
    <w:next w:val="1"/>
    <w:semiHidden/>
    <w:unhideWhenUsed/>
    <w:qFormat/>
    <w:uiPriority w:val="99"/>
    <w:pPr>
      <w:spacing w:after="0" w:line="240" w:lineRule="auto"/>
      <w:ind w:left="1540" w:hanging="220"/>
    </w:pPr>
  </w:style>
  <w:style w:type="paragraph" w:styleId="72">
    <w:name w:val="index 9"/>
    <w:basedOn w:val="1"/>
    <w:next w:val="1"/>
    <w:semiHidden/>
    <w:unhideWhenUsed/>
    <w:uiPriority w:val="99"/>
    <w:pPr>
      <w:spacing w:after="0" w:line="240" w:lineRule="auto"/>
      <w:ind w:left="1980" w:hanging="220"/>
    </w:pPr>
  </w:style>
  <w:style w:type="paragraph" w:styleId="73">
    <w:name w:val="table of figures"/>
    <w:basedOn w:val="1"/>
    <w:next w:val="1"/>
    <w:semiHidden/>
    <w:unhideWhenUsed/>
    <w:uiPriority w:val="99"/>
    <w:pPr>
      <w:spacing w:after="0"/>
      <w:ind w:left="0"/>
    </w:pPr>
  </w:style>
  <w:style w:type="paragraph" w:styleId="74">
    <w:name w:val="toc 2"/>
    <w:basedOn w:val="1"/>
    <w:next w:val="1"/>
    <w:semiHidden/>
    <w:unhideWhenUsed/>
    <w:uiPriority w:val="39"/>
    <w:pPr>
      <w:spacing w:after="100"/>
      <w:ind w:left="220"/>
    </w:pPr>
  </w:style>
  <w:style w:type="paragraph" w:styleId="75">
    <w:name w:val="toc 9"/>
    <w:basedOn w:val="1"/>
    <w:next w:val="1"/>
    <w:semiHidden/>
    <w:unhideWhenUsed/>
    <w:uiPriority w:val="39"/>
    <w:pPr>
      <w:spacing w:after="100"/>
      <w:ind w:left="1760"/>
    </w:pPr>
  </w:style>
  <w:style w:type="paragraph" w:styleId="76">
    <w:name w:val="Body Text 2"/>
    <w:basedOn w:val="1"/>
    <w:link w:val="259"/>
    <w:semiHidden/>
    <w:unhideWhenUsed/>
    <w:uiPriority w:val="99"/>
    <w:pPr>
      <w:spacing w:after="120" w:line="480" w:lineRule="auto"/>
    </w:pPr>
  </w:style>
  <w:style w:type="paragraph" w:styleId="77">
    <w:name w:val="List 4"/>
    <w:basedOn w:val="1"/>
    <w:semiHidden/>
    <w:unhideWhenUsed/>
    <w:qFormat/>
    <w:uiPriority w:val="99"/>
    <w:pPr>
      <w:ind w:left="1440" w:hanging="360"/>
      <w:contextualSpacing/>
    </w:pPr>
  </w:style>
  <w:style w:type="paragraph" w:styleId="78">
    <w:name w:val="List Continue 2"/>
    <w:basedOn w:val="1"/>
    <w:semiHidden/>
    <w:unhideWhenUsed/>
    <w:qFormat/>
    <w:uiPriority w:val="99"/>
    <w:pPr>
      <w:spacing w:after="120"/>
      <w:ind w:left="720"/>
      <w:contextualSpacing/>
    </w:pPr>
  </w:style>
  <w:style w:type="paragraph" w:styleId="79">
    <w:name w:val="Message Header"/>
    <w:basedOn w:val="1"/>
    <w:link w:val="388"/>
    <w:semiHidden/>
    <w:unhideWhenUsed/>
    <w:qFormat/>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sz w:val="24"/>
      <w:szCs w:val="24"/>
    </w:rPr>
  </w:style>
  <w:style w:type="paragraph" w:styleId="80">
    <w:name w:val="HTML Preformatted"/>
    <w:basedOn w:val="1"/>
    <w:link w:val="332"/>
    <w:semiHidden/>
    <w:unhideWhenUsed/>
    <w:uiPriority w:val="99"/>
    <w:pPr>
      <w:spacing w:after="0" w:line="240" w:lineRule="auto"/>
    </w:pPr>
    <w:rPr>
      <w:rFonts w:ascii="Consolas" w:hAnsi="Consolas"/>
      <w:szCs w:val="20"/>
    </w:rPr>
  </w:style>
  <w:style w:type="paragraph" w:styleId="81">
    <w:name w:val="Normal (Web)"/>
    <w:basedOn w:val="1"/>
    <w:unhideWhenUsed/>
    <w:qFormat/>
    <w:uiPriority w:val="99"/>
    <w:rPr>
      <w:rFonts w:ascii="Times New Roman" w:hAnsi="Times New Roman" w:cs="Times New Roman"/>
      <w:sz w:val="24"/>
      <w:szCs w:val="24"/>
    </w:rPr>
  </w:style>
  <w:style w:type="paragraph" w:styleId="82">
    <w:name w:val="List Continue 3"/>
    <w:basedOn w:val="1"/>
    <w:semiHidden/>
    <w:unhideWhenUsed/>
    <w:qFormat/>
    <w:uiPriority w:val="99"/>
    <w:pPr>
      <w:spacing w:after="120"/>
      <w:ind w:left="1080"/>
      <w:contextualSpacing/>
    </w:pPr>
  </w:style>
  <w:style w:type="paragraph" w:styleId="83">
    <w:name w:val="index 2"/>
    <w:basedOn w:val="1"/>
    <w:next w:val="1"/>
    <w:semiHidden/>
    <w:unhideWhenUsed/>
    <w:qFormat/>
    <w:uiPriority w:val="99"/>
    <w:pPr>
      <w:spacing w:after="0" w:line="240" w:lineRule="auto"/>
      <w:ind w:left="440" w:hanging="220"/>
    </w:pPr>
  </w:style>
  <w:style w:type="paragraph" w:styleId="84">
    <w:name w:val="Title"/>
    <w:basedOn w:val="1"/>
    <w:link w:val="249"/>
    <w:qFormat/>
    <w:uiPriority w:val="1"/>
    <w:pPr>
      <w:pBdr>
        <w:bottom w:val="thickThinLargeGap" w:color="0D5975" w:themeColor="accent1" w:themeShade="80" w:sz="12" w:space="5"/>
      </w:pBdr>
      <w:spacing w:after="0" w:line="240" w:lineRule="auto"/>
      <w:ind w:left="0" w:right="0"/>
      <w:contextualSpacing/>
    </w:pPr>
    <w:rPr>
      <w:rFonts w:asciiTheme="majorHAnsi" w:hAnsiTheme="majorHAnsi" w:cstheme="majorBidi"/>
      <w:caps/>
      <w:color w:val="0D5A75" w:themeColor="accent1" w:themeShade="80"/>
      <w:kern w:val="28"/>
      <w:sz w:val="40"/>
      <w14:ligatures w14:val="none"/>
    </w:rPr>
  </w:style>
  <w:style w:type="paragraph" w:styleId="85">
    <w:name w:val="annotation subject"/>
    <w:basedOn w:val="28"/>
    <w:next w:val="28"/>
    <w:link w:val="268"/>
    <w:semiHidden/>
    <w:unhideWhenUsed/>
    <w:uiPriority w:val="99"/>
    <w:rPr>
      <w:b/>
      <w:bCs/>
    </w:rPr>
  </w:style>
  <w:style w:type="paragraph" w:styleId="86">
    <w:name w:val="Body Text First Indent"/>
    <w:basedOn w:val="34"/>
    <w:link w:val="261"/>
    <w:semiHidden/>
    <w:unhideWhenUsed/>
    <w:qFormat/>
    <w:uiPriority w:val="99"/>
    <w:pPr>
      <w:spacing w:after="200"/>
      <w:ind w:firstLine="360"/>
    </w:pPr>
  </w:style>
  <w:style w:type="paragraph" w:styleId="87">
    <w:name w:val="Body Text First Indent 2"/>
    <w:basedOn w:val="35"/>
    <w:link w:val="263"/>
    <w:semiHidden/>
    <w:unhideWhenUsed/>
    <w:uiPriority w:val="99"/>
    <w:pPr>
      <w:spacing w:after="200"/>
      <w:ind w:firstLine="360"/>
    </w:pPr>
  </w:style>
  <w:style w:type="table" w:styleId="89">
    <w:name w:val="Table Grid"/>
    <w:basedOn w:val="8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qFormat/>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qFormat/>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qFormat/>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qFormat/>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qFormat/>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qFormat/>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qFormat/>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qFormat/>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qFormat/>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qFormat/>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qFormat/>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qFormat/>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qFormat/>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qFormat/>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qFormat/>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qFormat/>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qFormat/>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qFormat/>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qFormat/>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qFormat/>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uiPriority w:val="60"/>
    <w:pPr>
      <w:spacing w:after="0" w:line="240" w:lineRule="auto"/>
    </w:pPr>
    <w:rPr>
      <w:color w:val="1486B0" w:themeColor="accent1" w:themeShade="BF"/>
    </w:rPr>
    <w:tblPr>
      <w:tblBorders>
        <w:top w:val="single" w:color="1FB1E6" w:themeColor="accent1" w:sz="8" w:space="0"/>
        <w:bottom w:val="single" w:color="1FB1E6" w:themeColor="accent1" w:sz="8" w:space="0"/>
      </w:tblBorders>
    </w:tblPr>
    <w:tblStylePr w:type="fir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la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135">
    <w:name w:val="Light Shading Accent 2"/>
    <w:basedOn w:val="88"/>
    <w:semiHidden/>
    <w:unhideWhenUsed/>
    <w:uiPriority w:val="60"/>
    <w:pPr>
      <w:spacing w:after="0" w:line="240" w:lineRule="auto"/>
    </w:pPr>
    <w:rPr>
      <w:color w:val="6B8B25" w:themeColor="accent2" w:themeShade="BF"/>
    </w:rPr>
    <w:tblPr>
      <w:tblBorders>
        <w:top w:val="single" w:color="8FB931" w:themeColor="accent2" w:sz="8" w:space="0"/>
        <w:bottom w:val="single" w:color="8FB931" w:themeColor="accent2" w:sz="8" w:space="0"/>
      </w:tblBorders>
    </w:tblPr>
    <w:tblStylePr w:type="fir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la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left w:val="nil"/>
          <w:right w:val="nil"/>
          <w:insideH w:val="nil"/>
          <w:insideV w:val="nil"/>
        </w:tcBorders>
        <w:shd w:val="clear" w:color="auto" w:fill="E4F0C9" w:themeFill="accent2" w:themeFillTint="3F"/>
      </w:tcPr>
    </w:tblStylePr>
  </w:style>
  <w:style w:type="table" w:styleId="136">
    <w:name w:val="Light Shading Accent 3"/>
    <w:basedOn w:val="88"/>
    <w:semiHidden/>
    <w:unhideWhenUsed/>
    <w:uiPriority w:val="60"/>
    <w:pPr>
      <w:spacing w:after="0" w:line="240" w:lineRule="auto"/>
    </w:pPr>
    <w:rPr>
      <w:color w:val="B96202" w:themeColor="accent3" w:themeShade="BF"/>
    </w:rPr>
    <w:tblPr>
      <w:tblBorders>
        <w:top w:val="single" w:color="F78303" w:themeColor="accent3" w:sz="8" w:space="0"/>
        <w:bottom w:val="single" w:color="F78303" w:themeColor="accent3" w:sz="8" w:space="0"/>
      </w:tblBorders>
    </w:tblPr>
    <w:tblStylePr w:type="fir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la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137">
    <w:name w:val="Light Shading Accent 4"/>
    <w:basedOn w:val="88"/>
    <w:semiHidden/>
    <w:unhideWhenUsed/>
    <w:uiPriority w:val="60"/>
    <w:pPr>
      <w:spacing w:after="0" w:line="240" w:lineRule="auto"/>
    </w:pPr>
    <w:rPr>
      <w:color w:val="E71653" w:themeColor="accent4" w:themeShade="BF"/>
    </w:rPr>
    <w:tblPr>
      <w:tblBorders>
        <w:top w:val="single" w:color="F0628B" w:themeColor="accent4" w:sz="8" w:space="0"/>
        <w:bottom w:val="single" w:color="F0628B" w:themeColor="accent4" w:sz="8" w:space="0"/>
      </w:tblBorders>
    </w:tblPr>
    <w:tblStylePr w:type="fir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la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138">
    <w:name w:val="Light Shading Accent 5"/>
    <w:basedOn w:val="88"/>
    <w:semiHidden/>
    <w:unhideWhenUsed/>
    <w:uiPriority w:val="60"/>
    <w:pPr>
      <w:spacing w:after="0" w:line="240" w:lineRule="auto"/>
    </w:pPr>
    <w:rPr>
      <w:color w:val="783E7C" w:themeColor="accent5" w:themeShade="BF"/>
    </w:rPr>
    <w:tblPr>
      <w:tblBorders>
        <w:top w:val="single" w:color="A053A5" w:themeColor="accent5" w:sz="8" w:space="0"/>
        <w:bottom w:val="single" w:color="A053A5" w:themeColor="accent5" w:sz="8" w:space="0"/>
      </w:tblBorders>
    </w:tblPr>
    <w:tblStylePr w:type="fir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la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left w:val="nil"/>
          <w:right w:val="nil"/>
          <w:insideH w:val="nil"/>
          <w:insideV w:val="nil"/>
        </w:tcBorders>
        <w:shd w:val="clear" w:color="auto" w:fill="E8D3E9" w:themeFill="accent5" w:themeFillTint="3F"/>
      </w:tcPr>
    </w:tblStylePr>
  </w:style>
  <w:style w:type="table" w:styleId="139">
    <w:name w:val="Light Shading Accent 6"/>
    <w:basedOn w:val="88"/>
    <w:semiHidden/>
    <w:unhideWhenUsed/>
    <w:qFormat/>
    <w:uiPriority w:val="60"/>
    <w:pPr>
      <w:spacing w:after="0" w:line="240" w:lineRule="auto"/>
    </w:pPr>
    <w:rPr>
      <w:color w:val="606060" w:themeColor="accent6" w:themeShade="BF"/>
    </w:rPr>
    <w:tblPr>
      <w:tblBorders>
        <w:top w:val="single" w:color="808080" w:themeColor="accent6" w:sz="8" w:space="0"/>
        <w:bottom w:val="single" w:color="808080" w:themeColor="accent6" w:sz="8" w:space="0"/>
      </w:tblBorders>
    </w:tblPr>
    <w:tblStylePr w:type="fir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la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table" w:styleId="140">
    <w:name w:val="Light List"/>
    <w:basedOn w:val="88"/>
    <w:semiHidden/>
    <w:unhideWhenUsed/>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qFormat/>
    <w:uiPriority w:val="61"/>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FB1E6" w:themeFill="accent1"/>
      </w:tcPr>
    </w:tblStylePr>
    <w:tblStylePr w:type="lastRow">
      <w:pPr>
        <w:spacing w:before="0" w:after="0" w:line="240" w:lineRule="auto"/>
      </w:pPr>
      <w:rPr>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tcBorders>
      </w:tcPr>
    </w:tblStylePr>
    <w:tblStylePr w:type="firstCol">
      <w:rPr>
        <w:b/>
        <w:bCs/>
      </w:rPr>
    </w:tblStylePr>
    <w:tblStylePr w:type="lastCol">
      <w:rPr>
        <w:b/>
        <w:bCs/>
      </w:r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style>
  <w:style w:type="table" w:styleId="142">
    <w:name w:val="Light List Accent 2"/>
    <w:basedOn w:val="88"/>
    <w:semiHidden/>
    <w:unhideWhenUsed/>
    <w:uiPriority w:val="61"/>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FB931" w:themeFill="accent2"/>
      </w:tcPr>
    </w:tblStylePr>
    <w:tblStylePr w:type="lastRow">
      <w:pPr>
        <w:spacing w:before="0" w:after="0" w:line="240" w:lineRule="auto"/>
      </w:pPr>
      <w:rPr>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tcBorders>
      </w:tcPr>
    </w:tblStylePr>
    <w:tblStylePr w:type="firstCol">
      <w:rPr>
        <w:b/>
        <w:bCs/>
      </w:rPr>
    </w:tblStylePr>
    <w:tblStylePr w:type="lastCol">
      <w:rPr>
        <w:b/>
        <w:bCs/>
      </w:r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style>
  <w:style w:type="table" w:styleId="143">
    <w:name w:val="Light List Accent 3"/>
    <w:basedOn w:val="88"/>
    <w:semiHidden/>
    <w:unhideWhenUsed/>
    <w:uiPriority w:val="61"/>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8303" w:themeFill="accent3"/>
      </w:tcPr>
    </w:tblStylePr>
    <w:tblStylePr w:type="lastRow">
      <w:pPr>
        <w:spacing w:before="0" w:after="0" w:line="240" w:lineRule="auto"/>
      </w:pPr>
      <w:rPr>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tcBorders>
      </w:tcPr>
    </w:tblStylePr>
    <w:tblStylePr w:type="firstCol">
      <w:rPr>
        <w:b/>
        <w:bCs/>
      </w:rPr>
    </w:tblStylePr>
    <w:tblStylePr w:type="lastCol">
      <w:rPr>
        <w:b/>
        <w:bCs/>
      </w:r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style>
  <w:style w:type="table" w:styleId="144">
    <w:name w:val="Light List Accent 4"/>
    <w:basedOn w:val="88"/>
    <w:semiHidden/>
    <w:unhideWhenUsed/>
    <w:uiPriority w:val="61"/>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0628B" w:themeFill="accent4"/>
      </w:tcPr>
    </w:tblStylePr>
    <w:tblStylePr w:type="lastRow">
      <w:pPr>
        <w:spacing w:before="0" w:after="0" w:line="240" w:lineRule="auto"/>
      </w:pPr>
      <w:rPr>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tcBorders>
      </w:tcPr>
    </w:tblStylePr>
    <w:tblStylePr w:type="firstCol">
      <w:rPr>
        <w:b/>
        <w:bCs/>
      </w:rPr>
    </w:tblStylePr>
    <w:tblStylePr w:type="lastCol">
      <w:rPr>
        <w:b/>
        <w:bCs/>
      </w:r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style>
  <w:style w:type="table" w:styleId="145">
    <w:name w:val="Light List Accent 5"/>
    <w:basedOn w:val="88"/>
    <w:semiHidden/>
    <w:unhideWhenUsed/>
    <w:uiPriority w:val="61"/>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53A5" w:themeFill="accent5"/>
      </w:tcPr>
    </w:tblStylePr>
    <w:tblStylePr w:type="lastRow">
      <w:pPr>
        <w:spacing w:before="0" w:after="0" w:line="240" w:lineRule="auto"/>
      </w:pPr>
      <w:rPr>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tcBorders>
      </w:tcPr>
    </w:tblStylePr>
    <w:tblStylePr w:type="firstCol">
      <w:rPr>
        <w:b/>
        <w:bCs/>
      </w:rPr>
    </w:tblStylePr>
    <w:tblStylePr w:type="lastCol">
      <w:rPr>
        <w:b/>
        <w:bCs/>
      </w:r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style>
  <w:style w:type="table" w:styleId="146">
    <w:name w:val="Light List Accent 6"/>
    <w:basedOn w:val="88"/>
    <w:semiHidden/>
    <w:unhideWhenUsed/>
    <w:uiPriority w:val="61"/>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8080" w:themeFill="accent6"/>
      </w:tcPr>
    </w:tblStylePr>
    <w:tblStylePr w:type="lastRow">
      <w:pPr>
        <w:spacing w:before="0" w:after="0" w:line="240" w:lineRule="auto"/>
      </w:pPr>
      <w:rPr>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tcBorders>
      </w:tcPr>
    </w:tblStylePr>
    <w:tblStylePr w:type="firstCol">
      <w:rPr>
        <w:b/>
        <w:bCs/>
      </w:rPr>
    </w:tblStylePr>
    <w:tblStylePr w:type="lastCol">
      <w:rPr>
        <w:b/>
        <w:bCs/>
      </w:r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style>
  <w:style w:type="table" w:styleId="147">
    <w:name w:val="Light Grid"/>
    <w:basedOn w:val="88"/>
    <w:semiHidden/>
    <w:unhideWhenUsed/>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qFormat/>
    <w:uiPriority w:val="62"/>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18" w:space="0"/>
          <w:right w:val="single" w:color="1FB1E6"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shd w:val="clear" w:color="auto" w:fill="C7EBF8" w:themeFill="accent1" w:themeFillTint="3F"/>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shd w:val="clear" w:color="auto" w:fill="C7EBF8" w:themeFill="accent1" w:themeFillTint="3F"/>
      </w:tcPr>
    </w:tblStylePr>
    <w:tblStylePr w:type="band2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tcPr>
    </w:tblStylePr>
  </w:style>
  <w:style w:type="table" w:styleId="149">
    <w:name w:val="Light Grid Accent 2"/>
    <w:basedOn w:val="88"/>
    <w:semiHidden/>
    <w:unhideWhenUsed/>
    <w:qFormat/>
    <w:uiPriority w:val="62"/>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18" w:space="0"/>
          <w:right w:val="single" w:color="8FB9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shd w:val="clear" w:color="auto" w:fill="E4F0C9" w:themeFill="accent2" w:themeFillTint="3F"/>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shd w:val="clear" w:color="auto" w:fill="E4F0C9" w:themeFill="accent2" w:themeFillTint="3F"/>
      </w:tcPr>
    </w:tblStylePr>
    <w:tblStylePr w:type="band2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tcPr>
    </w:tblStylePr>
  </w:style>
  <w:style w:type="table" w:styleId="150">
    <w:name w:val="Light Grid Accent 3"/>
    <w:basedOn w:val="88"/>
    <w:semiHidden/>
    <w:unhideWhenUsed/>
    <w:uiPriority w:val="62"/>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18" w:space="0"/>
          <w:right w:val="single" w:color="F78303"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shd w:val="clear" w:color="auto" w:fill="FEE0BF" w:themeFill="accent3" w:themeFillTint="3F"/>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shd w:val="clear" w:color="auto" w:fill="FEE0BF" w:themeFill="accent3" w:themeFillTint="3F"/>
      </w:tcPr>
    </w:tblStylePr>
    <w:tblStylePr w:type="band2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tcPr>
    </w:tblStylePr>
  </w:style>
  <w:style w:type="table" w:styleId="151">
    <w:name w:val="Light Grid Accent 4"/>
    <w:basedOn w:val="88"/>
    <w:semiHidden/>
    <w:unhideWhenUsed/>
    <w:uiPriority w:val="62"/>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18" w:space="0"/>
          <w:right w:val="single" w:color="F0628B"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shd w:val="clear" w:color="auto" w:fill="FBD8E2" w:themeFill="accent4" w:themeFillTint="3F"/>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shd w:val="clear" w:color="auto" w:fill="FBD8E2" w:themeFill="accent4" w:themeFillTint="3F"/>
      </w:tcPr>
    </w:tblStylePr>
    <w:tblStylePr w:type="band2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tcPr>
    </w:tblStylePr>
  </w:style>
  <w:style w:type="table" w:styleId="152">
    <w:name w:val="Light Grid Accent 5"/>
    <w:basedOn w:val="88"/>
    <w:semiHidden/>
    <w:unhideWhenUsed/>
    <w:uiPriority w:val="62"/>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18" w:space="0"/>
          <w:right w:val="single" w:color="A053A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shd w:val="clear" w:color="auto" w:fill="E8D3E9" w:themeFill="accent5" w:themeFillTint="3F"/>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shd w:val="clear" w:color="auto" w:fill="E8D3E9" w:themeFill="accent5" w:themeFillTint="3F"/>
      </w:tcPr>
    </w:tblStylePr>
    <w:tblStylePr w:type="band2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tcPr>
    </w:tblStylePr>
  </w:style>
  <w:style w:type="table" w:styleId="153">
    <w:name w:val="Light Grid Accent 6"/>
    <w:basedOn w:val="88"/>
    <w:semiHidden/>
    <w:unhideWhenUsed/>
    <w:qFormat/>
    <w:uiPriority w:val="62"/>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18" w:space="0"/>
          <w:right w:val="single" w:color="80808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shd w:val="clear" w:color="auto" w:fill="DFDFDF" w:themeFill="accent6" w:themeFillTint="3F"/>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shd w:val="clear" w:color="auto" w:fill="DFDFDF" w:themeFill="accent6" w:themeFillTint="3F"/>
      </w:tcPr>
    </w:tblStylePr>
    <w:tblStylePr w:type="band2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tcPr>
    </w:tblStylePr>
  </w:style>
  <w:style w:type="table" w:styleId="154">
    <w:name w:val="Medium Shading 1"/>
    <w:basedOn w:val="88"/>
    <w:semiHidden/>
    <w:unhideWhenUsed/>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qFormat/>
    <w:uiPriority w:val="63"/>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shd w:val="clear" w:color="auto" w:fill="1FB1E6" w:themeFill="accent1"/>
      </w:tcPr>
    </w:tblStylePr>
    <w:tblStylePr w:type="lastRow">
      <w:pPr>
        <w:spacing w:before="0" w:after="0" w:line="240" w:lineRule="auto"/>
      </w:pPr>
      <w:rPr>
        <w:b/>
        <w:bCs/>
      </w:rPr>
      <w:tblPr/>
      <w:tcPr>
        <w:tcBorders>
          <w:top w:val="double" w:color="57C4EC" w:themeColor="accent1" w:themeTint="BF" w:sz="6"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uiPriority w:val="63"/>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shd w:val="clear" w:color="auto" w:fill="8FB931" w:themeFill="accent2"/>
      </w:tcPr>
    </w:tblStylePr>
    <w:tblStylePr w:type="lastRow">
      <w:pPr>
        <w:spacing w:before="0" w:after="0" w:line="240" w:lineRule="auto"/>
      </w:pPr>
      <w:rPr>
        <w:b/>
        <w:bCs/>
      </w:rPr>
      <w:tblPr/>
      <w:tcPr>
        <w:tcBorders>
          <w:top w:val="double" w:color="AED35B" w:themeColor="accent2" w:themeTint="BF" w:sz="6"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4F0C9" w:themeFill="accent2" w:themeFillTint="3F"/>
      </w:tcPr>
    </w:tblStylePr>
    <w:tblStylePr w:type="band1Horz">
      <w:tblPr/>
      <w:tcPr>
        <w:tcBorders>
          <w:insideH w:val="nil"/>
          <w:insideV w:val="nil"/>
        </w:tcBorders>
        <w:shd w:val="clear" w:color="auto" w:fill="E4F0C9"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qFormat/>
    <w:uiPriority w:val="63"/>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shd w:val="clear" w:color="auto" w:fill="F78303" w:themeFill="accent3"/>
      </w:tcPr>
    </w:tblStylePr>
    <w:tblStylePr w:type="lastRow">
      <w:pPr>
        <w:spacing w:before="0" w:after="0" w:line="240" w:lineRule="auto"/>
      </w:pPr>
      <w:rPr>
        <w:b/>
        <w:bCs/>
      </w:rPr>
      <w:tblPr/>
      <w:tcPr>
        <w:tcBorders>
          <w:top w:val="double" w:color="FCA23E" w:themeColor="accent3" w:themeTint="BF" w:sz="6"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uiPriority w:val="63"/>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shd w:val="clear" w:color="auto" w:fill="F0628B" w:themeFill="accent4"/>
      </w:tcPr>
    </w:tblStylePr>
    <w:tblStylePr w:type="lastRow">
      <w:pPr>
        <w:spacing w:before="0" w:after="0" w:line="240" w:lineRule="auto"/>
      </w:pPr>
      <w:rPr>
        <w:b/>
        <w:bCs/>
      </w:rPr>
      <w:tblPr/>
      <w:tcPr>
        <w:tcBorders>
          <w:top w:val="double" w:color="F389A8" w:themeColor="accent4" w:themeTint="BF" w:sz="6"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uiPriority w:val="63"/>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shd w:val="clear" w:color="auto" w:fill="A053A5" w:themeFill="accent5"/>
      </w:tcPr>
    </w:tblStylePr>
    <w:tblStylePr w:type="lastRow">
      <w:pPr>
        <w:spacing w:before="0" w:after="0" w:line="240" w:lineRule="auto"/>
      </w:pPr>
      <w:rPr>
        <w:b/>
        <w:bCs/>
      </w:rPr>
      <w:tblPr/>
      <w:tcPr>
        <w:tcBorders>
          <w:top w:val="double" w:color="B97CBD" w:themeColor="accent5" w:themeTint="BF" w:sz="6"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8D3E9" w:themeFill="accent5" w:themeFillTint="3F"/>
      </w:tcPr>
    </w:tblStylePr>
    <w:tblStylePr w:type="band1Horz">
      <w:tblPr/>
      <w:tcPr>
        <w:tcBorders>
          <w:insideH w:val="nil"/>
          <w:insideV w:val="nil"/>
        </w:tcBorders>
        <w:shd w:val="clear" w:color="auto" w:fill="E8D3E9"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qFormat/>
    <w:uiPriority w:val="63"/>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shd w:val="clear" w:color="auto" w:fill="808080" w:themeFill="accent6"/>
      </w:tcPr>
    </w:tblStylePr>
    <w:tblStylePr w:type="lastRow">
      <w:pPr>
        <w:spacing w:before="0" w:after="0" w:line="240" w:lineRule="auto"/>
      </w:pPr>
      <w:rPr>
        <w:b/>
        <w:bCs/>
      </w:rPr>
      <w:tblPr/>
      <w:tcPr>
        <w:tcBorders>
          <w:top w:val="double" w:color="9F9F9F" w:themeColor="accent6" w:themeTint="BF" w:sz="6"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161">
    <w:name w:val="Medium Shading 2"/>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B4B4B"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uiPriority w:val="65"/>
    <w:pPr>
      <w:spacing w:after="0" w:line="240" w:lineRule="auto"/>
    </w:pPr>
    <w:rPr>
      <w:color w:val="000000" w:themeColor="text1"/>
      <w14:textFill>
        <w14:solidFill>
          <w14:schemeClr w14:val="tx1"/>
        </w14:solidFill>
      </w14:textFill>
    </w:rPr>
    <w:tblPr>
      <w:tblBorders>
        <w:top w:val="single" w:color="1FB1E6" w:themeColor="accent1" w:sz="8" w:space="0"/>
        <w:bottom w:val="single" w:color="1FB1E6" w:themeColor="accent1" w:sz="8" w:space="0"/>
      </w:tblBorders>
    </w:tblPr>
    <w:tblStylePr w:type="firstRow">
      <w:rPr>
        <w:rFonts w:asciiTheme="majorHAnsi" w:hAnsiTheme="majorHAnsi" w:eastAsiaTheme="majorEastAsia" w:cstheme="majorBidi"/>
      </w:rPr>
      <w:tblPr/>
      <w:tcPr>
        <w:tcBorders>
          <w:top w:val="nil"/>
          <w:bottom w:val="single" w:color="1FB1E6" w:themeColor="accent1" w:sz="8" w:space="0"/>
        </w:tcBorders>
      </w:tcPr>
    </w:tblStylePr>
    <w:tblStylePr w:type="lastRow">
      <w:rPr>
        <w:b/>
        <w:bCs/>
        <w:color w:val="4B4B4B" w:themeColor="text2"/>
        <w14:textFill>
          <w14:solidFill>
            <w14:schemeClr w14:val="tx2"/>
          </w14:solidFill>
        </w14:textFill>
      </w:rPr>
      <w:tblPr/>
      <w:tcPr>
        <w:tcBorders>
          <w:top w:val="single" w:color="1FB1E6" w:themeColor="accent1" w:sz="8" w:space="0"/>
          <w:bottom w:val="single" w:color="1FB1E6" w:themeColor="accent1" w:sz="8" w:space="0"/>
        </w:tcBorders>
      </w:tcPr>
    </w:tblStylePr>
    <w:tblStylePr w:type="firstCol">
      <w:rPr>
        <w:b/>
        <w:bCs/>
      </w:rPr>
    </w:tblStylePr>
    <w:tblStylePr w:type="lastCol">
      <w:rPr>
        <w:b/>
        <w:bCs/>
      </w:rPr>
      <w:tblPr/>
      <w:tcPr>
        <w:tcBorders>
          <w:top w:val="single" w:color="1FB1E6" w:themeColor="accent1" w:sz="8" w:space="0"/>
          <w:bottom w:val="single" w:color="1FB1E6" w:themeColor="accent1" w:sz="8" w:space="0"/>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70">
    <w:name w:val="Medium List 1 Accent 2"/>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8FB931" w:themeColor="accent2" w:sz="8" w:space="0"/>
        <w:bottom w:val="single" w:color="8FB931" w:themeColor="accent2" w:sz="8" w:space="0"/>
      </w:tblBorders>
    </w:tblPr>
    <w:tblStylePr w:type="firstRow">
      <w:rPr>
        <w:rFonts w:asciiTheme="majorHAnsi" w:hAnsiTheme="majorHAnsi" w:eastAsiaTheme="majorEastAsia" w:cstheme="majorBidi"/>
      </w:rPr>
      <w:tblPr/>
      <w:tcPr>
        <w:tcBorders>
          <w:top w:val="nil"/>
          <w:bottom w:val="single" w:color="8FB931" w:themeColor="accent2" w:sz="8" w:space="0"/>
        </w:tcBorders>
      </w:tcPr>
    </w:tblStylePr>
    <w:tblStylePr w:type="lastRow">
      <w:rPr>
        <w:b/>
        <w:bCs/>
        <w:color w:val="4B4B4B" w:themeColor="text2"/>
        <w14:textFill>
          <w14:solidFill>
            <w14:schemeClr w14:val="tx2"/>
          </w14:solidFill>
        </w14:textFill>
      </w:rPr>
      <w:tblPr/>
      <w:tcPr>
        <w:tcBorders>
          <w:top w:val="single" w:color="8FB931" w:themeColor="accent2" w:sz="8" w:space="0"/>
          <w:bottom w:val="single" w:color="8FB931" w:themeColor="accent2" w:sz="8" w:space="0"/>
        </w:tcBorders>
      </w:tcPr>
    </w:tblStylePr>
    <w:tblStylePr w:type="firstCol">
      <w:rPr>
        <w:b/>
        <w:bCs/>
      </w:rPr>
    </w:tblStylePr>
    <w:tblStylePr w:type="lastCol">
      <w:rPr>
        <w:b/>
        <w:bCs/>
      </w:rPr>
      <w:tblPr/>
      <w:tcPr>
        <w:tcBorders>
          <w:top w:val="single" w:color="8FB931" w:themeColor="accent2" w:sz="8" w:space="0"/>
          <w:bottom w:val="single" w:color="8FB931" w:themeColor="accent2" w:sz="8" w:space="0"/>
        </w:tcBorders>
      </w:tcPr>
    </w:tblStylePr>
    <w:tblStylePr w:type="band1Vert">
      <w:tblPr/>
      <w:tcPr>
        <w:shd w:val="clear" w:color="auto" w:fill="E4F0C9" w:themeFill="accent2" w:themeFillTint="3F"/>
      </w:tcPr>
    </w:tblStylePr>
    <w:tblStylePr w:type="band1Horz">
      <w:tblPr/>
      <w:tcPr>
        <w:shd w:val="clear" w:color="auto" w:fill="E4F0C9" w:themeFill="accent2" w:themeFillTint="3F"/>
      </w:tcPr>
    </w:tblStylePr>
  </w:style>
  <w:style w:type="table" w:styleId="171">
    <w:name w:val="Medium List 1 Accent 3"/>
    <w:basedOn w:val="88"/>
    <w:semiHidden/>
    <w:unhideWhenUsed/>
    <w:uiPriority w:val="65"/>
    <w:pPr>
      <w:spacing w:after="0" w:line="240" w:lineRule="auto"/>
    </w:pPr>
    <w:rPr>
      <w:color w:val="000000" w:themeColor="text1"/>
      <w14:textFill>
        <w14:solidFill>
          <w14:schemeClr w14:val="tx1"/>
        </w14:solidFill>
      </w14:textFill>
    </w:rPr>
    <w:tblPr>
      <w:tblBorders>
        <w:top w:val="single" w:color="F78303" w:themeColor="accent3" w:sz="8" w:space="0"/>
        <w:bottom w:val="single" w:color="F78303" w:themeColor="accent3" w:sz="8" w:space="0"/>
      </w:tblBorders>
    </w:tblPr>
    <w:tblStylePr w:type="firstRow">
      <w:rPr>
        <w:rFonts w:asciiTheme="majorHAnsi" w:hAnsiTheme="majorHAnsi" w:eastAsiaTheme="majorEastAsia" w:cstheme="majorBidi"/>
      </w:rPr>
      <w:tblPr/>
      <w:tcPr>
        <w:tcBorders>
          <w:top w:val="nil"/>
          <w:bottom w:val="single" w:color="F78303" w:themeColor="accent3" w:sz="8" w:space="0"/>
        </w:tcBorders>
      </w:tcPr>
    </w:tblStylePr>
    <w:tblStylePr w:type="lastRow">
      <w:rPr>
        <w:b/>
        <w:bCs/>
        <w:color w:val="4B4B4B" w:themeColor="text2"/>
        <w14:textFill>
          <w14:solidFill>
            <w14:schemeClr w14:val="tx2"/>
          </w14:solidFill>
        </w14:textFill>
      </w:rPr>
      <w:tblPr/>
      <w:tcPr>
        <w:tcBorders>
          <w:top w:val="single" w:color="F78303" w:themeColor="accent3" w:sz="8" w:space="0"/>
          <w:bottom w:val="single" w:color="F78303" w:themeColor="accent3" w:sz="8" w:space="0"/>
        </w:tcBorders>
      </w:tcPr>
    </w:tblStylePr>
    <w:tblStylePr w:type="firstCol">
      <w:rPr>
        <w:b/>
        <w:bCs/>
      </w:rPr>
    </w:tblStylePr>
    <w:tblStylePr w:type="lastCol">
      <w:rPr>
        <w:b/>
        <w:bCs/>
      </w:rPr>
      <w:tblPr/>
      <w:tcPr>
        <w:tcBorders>
          <w:top w:val="single" w:color="F78303" w:themeColor="accent3" w:sz="8" w:space="0"/>
          <w:bottom w:val="single" w:color="F78303" w:themeColor="accent3" w:sz="8" w:space="0"/>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72">
    <w:name w:val="Medium List 1 Accent 4"/>
    <w:basedOn w:val="88"/>
    <w:semiHidden/>
    <w:unhideWhenUsed/>
    <w:qFormat/>
    <w:uiPriority w:val="65"/>
    <w:pPr>
      <w:spacing w:after="0" w:line="240" w:lineRule="auto"/>
    </w:pPr>
    <w:rPr>
      <w:color w:val="000000" w:themeColor="text1"/>
      <w14:textFill>
        <w14:solidFill>
          <w14:schemeClr w14:val="tx1"/>
        </w14:solidFill>
      </w14:textFill>
    </w:rPr>
    <w:tblPr>
      <w:tblBorders>
        <w:top w:val="single" w:color="F0628B" w:themeColor="accent4" w:sz="8" w:space="0"/>
        <w:bottom w:val="single" w:color="F0628B" w:themeColor="accent4" w:sz="8" w:space="0"/>
      </w:tblBorders>
    </w:tblPr>
    <w:tblStylePr w:type="firstRow">
      <w:rPr>
        <w:rFonts w:asciiTheme="majorHAnsi" w:hAnsiTheme="majorHAnsi" w:eastAsiaTheme="majorEastAsia" w:cstheme="majorBidi"/>
      </w:rPr>
      <w:tblPr/>
      <w:tcPr>
        <w:tcBorders>
          <w:top w:val="nil"/>
          <w:bottom w:val="single" w:color="F0628B" w:themeColor="accent4" w:sz="8" w:space="0"/>
        </w:tcBorders>
      </w:tcPr>
    </w:tblStylePr>
    <w:tblStylePr w:type="lastRow">
      <w:rPr>
        <w:b/>
        <w:bCs/>
        <w:color w:val="4B4B4B" w:themeColor="text2"/>
        <w14:textFill>
          <w14:solidFill>
            <w14:schemeClr w14:val="tx2"/>
          </w14:solidFill>
        </w14:textFill>
      </w:rPr>
      <w:tblPr/>
      <w:tcPr>
        <w:tcBorders>
          <w:top w:val="single" w:color="F0628B" w:themeColor="accent4" w:sz="8" w:space="0"/>
          <w:bottom w:val="single" w:color="F0628B" w:themeColor="accent4" w:sz="8" w:space="0"/>
        </w:tcBorders>
      </w:tcPr>
    </w:tblStylePr>
    <w:tblStylePr w:type="firstCol">
      <w:rPr>
        <w:b/>
        <w:bCs/>
      </w:rPr>
    </w:tblStylePr>
    <w:tblStylePr w:type="lastCol">
      <w:rPr>
        <w:b/>
        <w:bCs/>
      </w:rPr>
      <w:tblPr/>
      <w:tcPr>
        <w:tcBorders>
          <w:top w:val="single" w:color="F0628B" w:themeColor="accent4" w:sz="8" w:space="0"/>
          <w:bottom w:val="single" w:color="F0628B" w:themeColor="accent4" w:sz="8" w:space="0"/>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73">
    <w:name w:val="Medium List 1 Accent 5"/>
    <w:basedOn w:val="88"/>
    <w:semiHidden/>
    <w:unhideWhenUsed/>
    <w:uiPriority w:val="65"/>
    <w:pPr>
      <w:spacing w:after="0" w:line="240" w:lineRule="auto"/>
    </w:pPr>
    <w:rPr>
      <w:color w:val="000000" w:themeColor="text1"/>
      <w14:textFill>
        <w14:solidFill>
          <w14:schemeClr w14:val="tx1"/>
        </w14:solidFill>
      </w14:textFill>
    </w:rPr>
    <w:tblPr>
      <w:tblBorders>
        <w:top w:val="single" w:color="A053A5" w:themeColor="accent5" w:sz="8" w:space="0"/>
        <w:bottom w:val="single" w:color="A053A5" w:themeColor="accent5" w:sz="8" w:space="0"/>
      </w:tblBorders>
    </w:tblPr>
    <w:tblStylePr w:type="firstRow">
      <w:rPr>
        <w:rFonts w:asciiTheme="majorHAnsi" w:hAnsiTheme="majorHAnsi" w:eastAsiaTheme="majorEastAsia" w:cstheme="majorBidi"/>
      </w:rPr>
      <w:tblPr/>
      <w:tcPr>
        <w:tcBorders>
          <w:top w:val="nil"/>
          <w:bottom w:val="single" w:color="A053A5" w:themeColor="accent5" w:sz="8" w:space="0"/>
        </w:tcBorders>
      </w:tcPr>
    </w:tblStylePr>
    <w:tblStylePr w:type="lastRow">
      <w:rPr>
        <w:b/>
        <w:bCs/>
        <w:color w:val="4B4B4B" w:themeColor="text2"/>
        <w14:textFill>
          <w14:solidFill>
            <w14:schemeClr w14:val="tx2"/>
          </w14:solidFill>
        </w14:textFill>
      </w:rPr>
      <w:tblPr/>
      <w:tcPr>
        <w:tcBorders>
          <w:top w:val="single" w:color="A053A5" w:themeColor="accent5" w:sz="8" w:space="0"/>
          <w:bottom w:val="single" w:color="A053A5" w:themeColor="accent5" w:sz="8" w:space="0"/>
        </w:tcBorders>
      </w:tcPr>
    </w:tblStylePr>
    <w:tblStylePr w:type="firstCol">
      <w:rPr>
        <w:b/>
        <w:bCs/>
      </w:rPr>
    </w:tblStylePr>
    <w:tblStylePr w:type="lastCol">
      <w:rPr>
        <w:b/>
        <w:bCs/>
      </w:rPr>
      <w:tblPr/>
      <w:tcPr>
        <w:tcBorders>
          <w:top w:val="single" w:color="A053A5" w:themeColor="accent5" w:sz="8" w:space="0"/>
          <w:bottom w:val="single" w:color="A053A5" w:themeColor="accent5" w:sz="8" w:space="0"/>
        </w:tcBorders>
      </w:tcPr>
    </w:tblStylePr>
    <w:tblStylePr w:type="band1Vert">
      <w:tblPr/>
      <w:tcPr>
        <w:shd w:val="clear" w:color="auto" w:fill="E8D3E9" w:themeFill="accent5" w:themeFillTint="3F"/>
      </w:tcPr>
    </w:tblStylePr>
    <w:tblStylePr w:type="band1Horz">
      <w:tblPr/>
      <w:tcPr>
        <w:shd w:val="clear" w:color="auto" w:fill="E8D3E9" w:themeFill="accent5" w:themeFillTint="3F"/>
      </w:tcPr>
    </w:tblStylePr>
  </w:style>
  <w:style w:type="table" w:styleId="174">
    <w:name w:val="Medium List 1 Accent 6"/>
    <w:basedOn w:val="88"/>
    <w:semiHidden/>
    <w:unhideWhenUsed/>
    <w:uiPriority w:val="65"/>
    <w:pPr>
      <w:spacing w:after="0" w:line="240" w:lineRule="auto"/>
    </w:pPr>
    <w:rPr>
      <w:color w:val="000000" w:themeColor="text1"/>
      <w14:textFill>
        <w14:solidFill>
          <w14:schemeClr w14:val="tx1"/>
        </w14:solidFill>
      </w14:textFill>
    </w:rPr>
    <w:tblPr>
      <w:tblBorders>
        <w:top w:val="single" w:color="808080" w:themeColor="accent6" w:sz="8" w:space="0"/>
        <w:bottom w:val="single" w:color="808080" w:themeColor="accent6" w:sz="8" w:space="0"/>
      </w:tblBorders>
    </w:tblPr>
    <w:tblStylePr w:type="firstRow">
      <w:rPr>
        <w:rFonts w:asciiTheme="majorHAnsi" w:hAnsiTheme="majorHAnsi" w:eastAsiaTheme="majorEastAsia" w:cstheme="majorBidi"/>
      </w:rPr>
      <w:tblPr/>
      <w:tcPr>
        <w:tcBorders>
          <w:top w:val="nil"/>
          <w:bottom w:val="single" w:color="808080" w:themeColor="accent6" w:sz="8" w:space="0"/>
        </w:tcBorders>
      </w:tcPr>
    </w:tblStylePr>
    <w:tblStylePr w:type="lastRow">
      <w:rPr>
        <w:b/>
        <w:bCs/>
        <w:color w:val="4B4B4B" w:themeColor="text2"/>
        <w14:textFill>
          <w14:solidFill>
            <w14:schemeClr w14:val="tx2"/>
          </w14:solidFill>
        </w14:textFill>
      </w:rPr>
      <w:tblPr/>
      <w:tcPr>
        <w:tcBorders>
          <w:top w:val="single" w:color="808080" w:themeColor="accent6" w:sz="8" w:space="0"/>
          <w:bottom w:val="single" w:color="808080" w:themeColor="accent6" w:sz="8" w:space="0"/>
        </w:tcBorders>
      </w:tcPr>
    </w:tblStylePr>
    <w:tblStylePr w:type="firstCol">
      <w:rPr>
        <w:b/>
        <w:bCs/>
      </w:rPr>
    </w:tblStylePr>
    <w:tblStylePr w:type="lastCol">
      <w:rPr>
        <w:b/>
        <w:bCs/>
      </w:rPr>
      <w:tblPr/>
      <w:tcPr>
        <w:tcBorders>
          <w:top w:val="single" w:color="808080" w:themeColor="accent6" w:sz="8" w:space="0"/>
          <w:bottom w:val="single" w:color="808080" w:themeColor="accent6" w:sz="8" w:space="0"/>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175">
    <w:name w:val="Medium List 2"/>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rPr>
        <w:sz w:val="24"/>
        <w:szCs w:val="24"/>
      </w:rPr>
      <w:tblPr/>
      <w:tcPr>
        <w:tcBorders>
          <w:top w:val="nil"/>
          <w:left w:val="nil"/>
          <w:bottom w:val="single" w:color="1FB1E6"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B1E6" w:themeColor="accent1" w:sz="8" w:space="0"/>
          <w:insideH w:val="nil"/>
          <w:insideV w:val="nil"/>
        </w:tcBorders>
        <w:shd w:val="clear" w:color="auto" w:fill="FFFFFF" w:themeFill="background1"/>
      </w:tcPr>
    </w:tblStylePr>
    <w:tblStylePr w:type="lastCol">
      <w:tblPr/>
      <w:tcPr>
        <w:tcBorders>
          <w:top w:val="nil"/>
          <w:left w:val="single" w:color="1FB1E6"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rPr>
        <w:sz w:val="24"/>
        <w:szCs w:val="24"/>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FB931" w:themeColor="accent2" w:sz="8" w:space="0"/>
          <w:insideH w:val="nil"/>
          <w:insideV w:val="nil"/>
        </w:tcBorders>
        <w:shd w:val="clear" w:color="auto" w:fill="FFFFFF" w:themeFill="background1"/>
      </w:tcPr>
    </w:tblStylePr>
    <w:tblStylePr w:type="lastCol">
      <w:tblPr/>
      <w:tcPr>
        <w:tcBorders>
          <w:top w:val="nil"/>
          <w:left w:val="single" w:color="8FB9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top w:val="nil"/>
          <w:bottom w:val="nil"/>
          <w:insideH w:val="nil"/>
          <w:insideV w:val="nil"/>
        </w:tcBorders>
        <w:shd w:val="clear" w:color="auto" w:fill="E4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rPr>
        <w:sz w:val="24"/>
        <w:szCs w:val="24"/>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8303" w:themeColor="accent3" w:sz="8" w:space="0"/>
          <w:insideH w:val="nil"/>
          <w:insideV w:val="nil"/>
        </w:tcBorders>
        <w:shd w:val="clear" w:color="auto" w:fill="FFFFFF" w:themeFill="background1"/>
      </w:tcPr>
    </w:tblStylePr>
    <w:tblStylePr w:type="lastCol">
      <w:tblPr/>
      <w:tcPr>
        <w:tcBorders>
          <w:top w:val="nil"/>
          <w:left w:val="single" w:color="F78303"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rPr>
        <w:sz w:val="24"/>
        <w:szCs w:val="24"/>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0628B" w:themeColor="accent4" w:sz="8" w:space="0"/>
          <w:insideH w:val="nil"/>
          <w:insideV w:val="nil"/>
        </w:tcBorders>
        <w:shd w:val="clear" w:color="auto" w:fill="FFFFFF" w:themeFill="background1"/>
      </w:tcPr>
    </w:tblStylePr>
    <w:tblStylePr w:type="lastCol">
      <w:tblPr/>
      <w:tcPr>
        <w:tcBorders>
          <w:top w:val="nil"/>
          <w:left w:val="single" w:color="F0628B"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rPr>
        <w:sz w:val="24"/>
        <w:szCs w:val="24"/>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53A5" w:themeColor="accent5" w:sz="8" w:space="0"/>
          <w:insideH w:val="nil"/>
          <w:insideV w:val="nil"/>
        </w:tcBorders>
        <w:shd w:val="clear" w:color="auto" w:fill="FFFFFF" w:themeFill="background1"/>
      </w:tcPr>
    </w:tblStylePr>
    <w:tblStylePr w:type="lastCol">
      <w:tblPr/>
      <w:tcPr>
        <w:tcBorders>
          <w:top w:val="nil"/>
          <w:left w:val="single" w:color="A053A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top w:val="nil"/>
          <w:bottom w:val="nil"/>
          <w:insideH w:val="nil"/>
          <w:insideV w:val="nil"/>
        </w:tcBorders>
        <w:shd w:val="clear" w:color="auto" w:fill="E8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rPr>
        <w:sz w:val="24"/>
        <w:szCs w:val="24"/>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6" w:sz="8" w:space="0"/>
          <w:insideH w:val="nil"/>
          <w:insideV w:val="nil"/>
        </w:tcBorders>
        <w:shd w:val="clear" w:color="auto" w:fill="FFFFFF" w:themeFill="background1"/>
      </w:tcPr>
    </w:tblStylePr>
    <w:tblStylePr w:type="lastCol">
      <w:tblPr/>
      <w:tcPr>
        <w:tcBorders>
          <w:top w:val="nil"/>
          <w:left w:val="single" w:color="80808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uiPriority w:val="67"/>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insideV w:val="single" w:color="57C4EC" w:themeColor="accent1" w:themeTint="BF" w:sz="8" w:space="0"/>
      </w:tblBorders>
    </w:tblPr>
    <w:tcPr>
      <w:shd w:val="clear" w:color="auto" w:fill="C7EBF8" w:themeFill="accent1" w:themeFillTint="3F"/>
    </w:tcPr>
    <w:tblStylePr w:type="firstRow">
      <w:rPr>
        <w:b/>
        <w:bCs/>
      </w:rPr>
    </w:tblStylePr>
    <w:tblStylePr w:type="lastRow">
      <w:rPr>
        <w:b/>
        <w:bCs/>
      </w:rPr>
      <w:tblPr/>
      <w:tcPr>
        <w:tcBorders>
          <w:top w:val="single" w:color="57C4EC" w:themeColor="accent1" w:themeTint="BF" w:sz="18" w:space="0"/>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84">
    <w:name w:val="Medium Grid 1 Accent 2"/>
    <w:basedOn w:val="88"/>
    <w:semiHidden/>
    <w:unhideWhenUsed/>
    <w:uiPriority w:val="67"/>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insideV w:val="single" w:color="AED35B" w:themeColor="accent2" w:themeTint="BF" w:sz="8" w:space="0"/>
      </w:tblBorders>
    </w:tblPr>
    <w:tcPr>
      <w:shd w:val="clear" w:color="auto" w:fill="E4F0C9" w:themeFill="accent2" w:themeFillTint="3F"/>
    </w:tcPr>
    <w:tblStylePr w:type="firstRow">
      <w:rPr>
        <w:b/>
        <w:bCs/>
      </w:rPr>
    </w:tblStylePr>
    <w:tblStylePr w:type="lastRow">
      <w:rPr>
        <w:b/>
        <w:bCs/>
      </w:rPr>
      <w:tblPr/>
      <w:tcPr>
        <w:tcBorders>
          <w:top w:val="single" w:color="AED35B" w:themeColor="accent2" w:themeTint="BF" w:sz="18" w:space="0"/>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85">
    <w:name w:val="Medium Grid 1 Accent 3"/>
    <w:basedOn w:val="88"/>
    <w:semiHidden/>
    <w:unhideWhenUsed/>
    <w:uiPriority w:val="67"/>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insideV w:val="single" w:color="FCA23E" w:themeColor="accent3" w:themeTint="BF" w:sz="8" w:space="0"/>
      </w:tblBorders>
    </w:tblPr>
    <w:tcPr>
      <w:shd w:val="clear" w:color="auto" w:fill="FEE0BF" w:themeFill="accent3" w:themeFillTint="3F"/>
    </w:tcPr>
    <w:tblStylePr w:type="firstRow">
      <w:rPr>
        <w:b/>
        <w:bCs/>
      </w:rPr>
    </w:tblStylePr>
    <w:tblStylePr w:type="lastRow">
      <w:rPr>
        <w:b/>
        <w:bCs/>
      </w:rPr>
      <w:tblPr/>
      <w:tcPr>
        <w:tcBorders>
          <w:top w:val="single" w:color="FCA23E" w:themeColor="accent3" w:themeTint="BF" w:sz="18" w:space="0"/>
        </w:tcBorders>
      </w:tcPr>
    </w:tblStylePr>
    <w:tblStylePr w:type="firstCol">
      <w:rPr>
        <w:b/>
        <w:bCs/>
      </w:rPr>
    </w:tblStylePr>
    <w:tblStylePr w:type="lastCol">
      <w:rPr>
        <w:b/>
        <w:bCs/>
      </w:r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186">
    <w:name w:val="Medium Grid 1 Accent 4"/>
    <w:basedOn w:val="88"/>
    <w:semiHidden/>
    <w:unhideWhenUsed/>
    <w:qFormat/>
    <w:uiPriority w:val="67"/>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insideV w:val="single" w:color="F389A8" w:themeColor="accent4" w:themeTint="BF" w:sz="8" w:space="0"/>
      </w:tblBorders>
    </w:tblPr>
    <w:tcPr>
      <w:shd w:val="clear" w:color="auto" w:fill="FBD8E2" w:themeFill="accent4" w:themeFillTint="3F"/>
    </w:tcPr>
    <w:tblStylePr w:type="firstRow">
      <w:rPr>
        <w:b/>
        <w:bCs/>
      </w:rPr>
    </w:tblStylePr>
    <w:tblStylePr w:type="lastRow">
      <w:rPr>
        <w:b/>
        <w:bCs/>
      </w:rPr>
      <w:tblPr/>
      <w:tcPr>
        <w:tcBorders>
          <w:top w:val="single" w:color="F389A8" w:themeColor="accent4" w:themeTint="BF" w:sz="18" w:space="0"/>
        </w:tcBorders>
      </w:tcPr>
    </w:tblStylePr>
    <w:tblStylePr w:type="firstCol">
      <w:rPr>
        <w:b/>
        <w:bCs/>
      </w:rPr>
    </w:tblStylePr>
    <w:tblStylePr w:type="lastCol">
      <w:rPr>
        <w:b/>
        <w:bCs/>
      </w:r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187">
    <w:name w:val="Medium Grid 1 Accent 5"/>
    <w:basedOn w:val="88"/>
    <w:semiHidden/>
    <w:unhideWhenUsed/>
    <w:uiPriority w:val="67"/>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insideV w:val="single" w:color="B97CBD" w:themeColor="accent5" w:themeTint="BF" w:sz="8" w:space="0"/>
      </w:tblBorders>
    </w:tblPr>
    <w:tcPr>
      <w:shd w:val="clear" w:color="auto" w:fill="E8D3E9" w:themeFill="accent5" w:themeFillTint="3F"/>
    </w:tcPr>
    <w:tblStylePr w:type="firstRow">
      <w:rPr>
        <w:b/>
        <w:bCs/>
      </w:rPr>
    </w:tblStylePr>
    <w:tblStylePr w:type="lastRow">
      <w:rPr>
        <w:b/>
        <w:bCs/>
      </w:rPr>
      <w:tblPr/>
      <w:tcPr>
        <w:tcBorders>
          <w:top w:val="single" w:color="B97CBD" w:themeColor="accent5" w:themeTint="BF" w:sz="18" w:space="0"/>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88">
    <w:name w:val="Medium Grid 1 Accent 6"/>
    <w:basedOn w:val="88"/>
    <w:semiHidden/>
    <w:unhideWhenUsed/>
    <w:qFormat/>
    <w:uiPriority w:val="67"/>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insideV w:val="single" w:color="9F9F9F" w:themeColor="accent6" w:themeTint="BF" w:sz="8" w:space="0"/>
      </w:tblBorders>
    </w:tblPr>
    <w:tcPr>
      <w:shd w:val="clear" w:color="auto" w:fill="DFDFDF" w:themeFill="accent6" w:themeFillTint="3F"/>
    </w:tcPr>
    <w:tblStylePr w:type="firstRow">
      <w:rPr>
        <w:b/>
        <w:bCs/>
      </w:rPr>
    </w:tblStylePr>
    <w:tblStylePr w:type="lastRow">
      <w:rPr>
        <w:b/>
        <w:bCs/>
      </w:rPr>
      <w:tblPr/>
      <w:tcPr>
        <w:tcBorders>
          <w:top w:val="single" w:color="9F9F9F" w:themeColor="accent6" w:themeTint="BF" w:sz="18" w:space="0"/>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189">
    <w:name w:val="Medium Grid 2"/>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cPr>
      <w:shd w:val="clear" w:color="auto" w:fill="C7EBF8" w:themeFill="accent1" w:themeFillTint="3F"/>
    </w:tcPr>
    <w:tblStylePr w:type="firstRow">
      <w:rPr>
        <w:b/>
        <w:bCs/>
        <w:color w:val="000000" w:themeColor="text1"/>
        <w14:textFill>
          <w14:solidFill>
            <w14:schemeClr w14:val="tx1"/>
          </w14:solidFill>
        </w14:textFill>
      </w:rPr>
      <w:tblPr/>
      <w:tcPr>
        <w:shd w:val="clear" w:color="auto" w:fill="E9F7FC"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2EFF9" w:themeFill="accent1" w:themeFillTint="33"/>
      </w:tcPr>
    </w:tblStylePr>
    <w:tblStylePr w:type="band1Vert">
      <w:tblPr/>
      <w:tcPr>
        <w:shd w:val="clear" w:color="auto" w:fill="8FD8F2" w:themeFill="accent1" w:themeFillTint="7F"/>
      </w:tcPr>
    </w:tblStylePr>
    <w:tblStylePr w:type="band1Horz">
      <w:tblPr/>
      <w:tcPr>
        <w:tcBorders>
          <w:insideH w:val="single" w:sz="6" w:space="0"/>
          <w:insideV w:val="single" w:sz="6" w:space="0"/>
        </w:tcBorders>
        <w:shd w:val="clear" w:color="auto" w:fill="8FD8F2"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cPr>
      <w:shd w:val="clear" w:color="auto" w:fill="E4F0C9" w:themeFill="accent2" w:themeFillTint="3F"/>
    </w:tcPr>
    <w:tblStylePr w:type="firstRow">
      <w:rPr>
        <w:b/>
        <w:bCs/>
        <w:color w:val="000000" w:themeColor="text1"/>
        <w14:textFill>
          <w14:solidFill>
            <w14:schemeClr w14:val="tx1"/>
          </w14:solidFill>
        </w14:textFill>
      </w:rPr>
      <w:tblPr/>
      <w:tcPr>
        <w:shd w:val="clear" w:color="auto" w:fill="F4F9E9"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insideV w:val="single" w:sz="6" w:space="0"/>
        </w:tcBorders>
        <w:shd w:val="clear" w:color="auto" w:fill="C9E292"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cPr>
      <w:shd w:val="clear" w:color="auto" w:fill="FEE0BF" w:themeFill="accent3" w:themeFillTint="3F"/>
    </w:tcPr>
    <w:tblStylePr w:type="firstRow">
      <w:rPr>
        <w:b/>
        <w:bCs/>
        <w:color w:val="000000" w:themeColor="text1"/>
        <w14:textFill>
          <w14:solidFill>
            <w14:schemeClr w14:val="tx1"/>
          </w14:solidFill>
        </w14:textFill>
      </w:rPr>
      <w:tblPr/>
      <w:tcPr>
        <w:shd w:val="clear" w:color="auto" w:fill="FEF2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17F" w:themeFill="accent3" w:themeFillTint="7F"/>
      </w:tcPr>
    </w:tblStylePr>
    <w:tblStylePr w:type="band1Horz">
      <w:tblPr/>
      <w:tcPr>
        <w:tcBorders>
          <w:insideH w:val="single" w:sz="6" w:space="0"/>
          <w:insideV w:val="single" w:sz="6" w:space="0"/>
        </w:tcBorders>
        <w:shd w:val="clear" w:color="auto" w:fill="FDC17F"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cPr>
      <w:shd w:val="clear" w:color="auto" w:fill="FBD8E2" w:themeFill="accent4" w:themeFillTint="3F"/>
    </w:tcPr>
    <w:tblStylePr w:type="firstRow">
      <w:rPr>
        <w:b/>
        <w:bCs/>
        <w:color w:val="000000" w:themeColor="text1"/>
        <w14:textFill>
          <w14:solidFill>
            <w14:schemeClr w14:val="tx1"/>
          </w14:solidFill>
        </w14:textFill>
      </w:rPr>
      <w:tblPr/>
      <w:tcPr>
        <w:shd w:val="clear" w:color="auto" w:fill="FDEFF3"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DFE7" w:themeFill="accent4" w:themeFillTint="33"/>
      </w:tcPr>
    </w:tblStylePr>
    <w:tblStylePr w:type="band1Vert">
      <w:tblPr/>
      <w:tcPr>
        <w:shd w:val="clear" w:color="auto" w:fill="F7B0C5" w:themeFill="accent4" w:themeFillTint="7F"/>
      </w:tcPr>
    </w:tblStylePr>
    <w:tblStylePr w:type="band1Horz">
      <w:tblPr/>
      <w:tcPr>
        <w:tcBorders>
          <w:insideH w:val="single" w:sz="6" w:space="0"/>
          <w:insideV w:val="single" w:sz="6" w:space="0"/>
        </w:tcBorders>
        <w:shd w:val="clear" w:color="auto" w:fill="F7B0C5"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cPr>
      <w:shd w:val="clear" w:color="auto" w:fill="E8D3E9" w:themeFill="accent5" w:themeFillTint="3F"/>
    </w:tcPr>
    <w:tblStylePr w:type="firstRow">
      <w:rPr>
        <w:b/>
        <w:bCs/>
        <w:color w:val="000000" w:themeColor="text1"/>
        <w14:textFill>
          <w14:solidFill>
            <w14:schemeClr w14:val="tx1"/>
          </w14:solidFill>
        </w14:textFill>
      </w:rPr>
      <w:tblPr/>
      <w:tcPr>
        <w:shd w:val="clear" w:color="auto" w:fill="F5ED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DCED" w:themeFill="accent5" w:themeFillTint="33"/>
      </w:tcPr>
    </w:tblStylePr>
    <w:tblStylePr w:type="band1Vert">
      <w:tblPr/>
      <w:tcPr>
        <w:shd w:val="clear" w:color="auto" w:fill="D0A8D3" w:themeFill="accent5" w:themeFillTint="7F"/>
      </w:tcPr>
    </w:tblStylePr>
    <w:tblStylePr w:type="band1Horz">
      <w:tblPr/>
      <w:tcPr>
        <w:tcBorders>
          <w:insideH w:val="single" w:sz="6" w:space="0"/>
          <w:insideV w:val="single" w:sz="6" w:space="0"/>
        </w:tcBorders>
        <w:shd w:val="clear" w:color="auto" w:fill="D0A8D3"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cPr>
      <w:shd w:val="clear" w:color="auto" w:fill="DFDFDF" w:themeFill="accent6" w:themeFillTint="3F"/>
    </w:tcPr>
    <w:tblStylePr w:type="firstRow">
      <w:rPr>
        <w:b/>
        <w:bCs/>
        <w:color w:val="000000" w:themeColor="text1"/>
        <w14:textFill>
          <w14:solidFill>
            <w14:schemeClr w14:val="tx1"/>
          </w14:solidFill>
        </w14:textFill>
      </w:rPr>
      <w:tblPr/>
      <w:tcPr>
        <w:shd w:val="clear" w:color="auto" w:fill="F2F2F2"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insideV w:val="single" w:sz="6" w:space="0"/>
        </w:tcBorders>
        <w:shd w:val="clear" w:color="auto" w:fill="BFBFBF" w:themeFill="accent6" w:themeFillTint="7F"/>
      </w:tcPr>
    </w:tblStylePr>
    <w:tblStylePr w:type="nwCell">
      <w:tblPr/>
      <w:tcPr>
        <w:shd w:val="clear" w:color="auto" w:fill="FFFFFF" w:themeFill="background1"/>
      </w:tcPr>
    </w:tblStylePr>
  </w:style>
  <w:style w:type="table" w:styleId="196">
    <w:name w:val="Medium Grid 3"/>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7EBF8"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FB1E6"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FB1E6"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FB1E6"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FB1E6"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FD8F2"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FD8F2" w:themeFill="accent1" w:themeFillTint="7F"/>
      </w:tcPr>
    </w:tblStylePr>
  </w:style>
  <w:style w:type="table" w:styleId="198">
    <w:name w:val="Medium Grid 3 Accent 2"/>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4F0C9"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FB9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FB9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FB9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FB9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9E29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9E292" w:themeFill="accent2" w:themeFillTint="7F"/>
      </w:tcPr>
    </w:tblStylePr>
  </w:style>
  <w:style w:type="table" w:styleId="199">
    <w:name w:val="Medium Grid 3 Accent 3"/>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0BF"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8303"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8303"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8303"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8303"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C17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C17F" w:themeFill="accent3" w:themeFillTint="7F"/>
      </w:tcPr>
    </w:tblStylePr>
  </w:style>
  <w:style w:type="table" w:styleId="200">
    <w:name w:val="Medium Grid 3 Accent 4"/>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D8E2"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0628B"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0628B"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0628B"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0628B"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7B0C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7B0C5" w:themeFill="accent4" w:themeFillTint="7F"/>
      </w:tcPr>
    </w:tblStylePr>
  </w:style>
  <w:style w:type="table" w:styleId="201">
    <w:name w:val="Medium Grid 3 Accent 5"/>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D3E9"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53A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53A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53A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53A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A8D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0A8D3" w:themeFill="accent5" w:themeFillTint="7F"/>
      </w:tcPr>
    </w:tblStylePr>
  </w:style>
  <w:style w:type="table" w:styleId="202">
    <w:name w:val="Medium Grid 3 Accent 6"/>
    <w:basedOn w:val="88"/>
    <w:semiHidden/>
    <w:unhideWhenUsed/>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808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808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808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808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FBF" w:themeFill="accent6" w:themeFillTint="7F"/>
      </w:tcPr>
    </w:tblStylePr>
  </w:style>
  <w:style w:type="table" w:styleId="203">
    <w:name w:val="Dark List"/>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FB1E6"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D5974"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386AF"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05">
    <w:name w:val="Dark List Accent 2"/>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FB9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75C1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B8A2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B8A24" w:themeFill="accent2" w:themeFillShade="BF"/>
      </w:tcPr>
    </w:tblStylePr>
    <w:tblStylePr w:type="band1Vert">
      <w:tblPr/>
      <w:tcPr>
        <w:tcBorders>
          <w:top w:val="nil"/>
          <w:left w:val="nil"/>
          <w:bottom w:val="nil"/>
          <w:right w:val="nil"/>
          <w:insideH w:val="nil"/>
          <w:insideV w:val="nil"/>
        </w:tcBorders>
        <w:shd w:val="clear" w:color="auto" w:fill="6B8A24" w:themeFill="accent2" w:themeFillShade="BF"/>
      </w:tcPr>
    </w:tblStylePr>
    <w:tblStylePr w:type="band1Horz">
      <w:tblPr/>
      <w:tcPr>
        <w:tcBorders>
          <w:top w:val="nil"/>
          <w:left w:val="nil"/>
          <w:bottom w:val="nil"/>
          <w:right w:val="nil"/>
          <w:insideH w:val="nil"/>
          <w:insideV w:val="nil"/>
        </w:tcBorders>
        <w:shd w:val="clear" w:color="auto" w:fill="6B8A24" w:themeFill="accent2" w:themeFillShade="BF"/>
      </w:tcPr>
    </w:tblStylePr>
  </w:style>
  <w:style w:type="table" w:styleId="206">
    <w:name w:val="Dark List Accent 3"/>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8303"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410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96202"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96202" w:themeFill="accent3" w:themeFillShade="BF"/>
      </w:tcPr>
    </w:tblStylePr>
    <w:tblStylePr w:type="band1Vert">
      <w:tblPr/>
      <w:tcPr>
        <w:tcBorders>
          <w:top w:val="nil"/>
          <w:left w:val="nil"/>
          <w:bottom w:val="nil"/>
          <w:right w:val="nil"/>
          <w:insideH w:val="nil"/>
          <w:insideV w:val="nil"/>
        </w:tcBorders>
        <w:shd w:val="clear" w:color="auto" w:fill="B96202" w:themeFill="accent3" w:themeFillShade="BF"/>
      </w:tcPr>
    </w:tblStylePr>
    <w:tblStylePr w:type="band1Horz">
      <w:tblPr/>
      <w:tcPr>
        <w:tcBorders>
          <w:top w:val="nil"/>
          <w:left w:val="nil"/>
          <w:bottom w:val="nil"/>
          <w:right w:val="nil"/>
          <w:insideH w:val="nil"/>
          <w:insideV w:val="nil"/>
        </w:tcBorders>
        <w:shd w:val="clear" w:color="auto" w:fill="B96202" w:themeFill="accent3" w:themeFillShade="BF"/>
      </w:tcPr>
    </w:tblStylePr>
  </w:style>
  <w:style w:type="table" w:styleId="207">
    <w:name w:val="Dark List Accent 4"/>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0628B"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E71652"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E71652" w:themeFill="accent4" w:themeFillShade="BF"/>
      </w:tcPr>
    </w:tblStylePr>
    <w:tblStylePr w:type="band1Vert">
      <w:tblPr/>
      <w:tcPr>
        <w:tcBorders>
          <w:top w:val="nil"/>
          <w:left w:val="nil"/>
          <w:bottom w:val="nil"/>
          <w:right w:val="nil"/>
          <w:insideH w:val="nil"/>
          <w:insideV w:val="nil"/>
        </w:tcBorders>
        <w:shd w:val="clear" w:color="auto" w:fill="E71652" w:themeFill="accent4" w:themeFillShade="BF"/>
      </w:tcPr>
    </w:tblStylePr>
    <w:tblStylePr w:type="band1Horz">
      <w:tblPr/>
      <w:tcPr>
        <w:tcBorders>
          <w:top w:val="nil"/>
          <w:left w:val="nil"/>
          <w:bottom w:val="nil"/>
          <w:right w:val="nil"/>
          <w:insideH w:val="nil"/>
          <w:insideV w:val="nil"/>
        </w:tcBorders>
        <w:shd w:val="clear" w:color="auto" w:fill="E71652" w:themeFill="accent4" w:themeFillShade="BF"/>
      </w:tcPr>
    </w:tblStylePr>
  </w:style>
  <w:style w:type="table" w:styleId="208">
    <w:name w:val="Dark List Accent 5"/>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53A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3E7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209">
    <w:name w:val="Dark List Accent 6"/>
    <w:basedOn w:val="88"/>
    <w:semiHidden/>
    <w:unhideWhenUsed/>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808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table" w:styleId="210">
    <w:name w:val="Colorful Shading"/>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1FB1E6" w:themeColor="accent1" w:sz="4" w:space="0"/>
        <w:bottom w:val="single" w:color="1FB1E6" w:themeColor="accent1" w:sz="4" w:space="0"/>
        <w:right w:val="single" w:color="1FB1E6" w:themeColor="accent1" w:sz="4" w:space="0"/>
        <w:insideH w:val="single" w:color="FFFFFF" w:themeColor="background1" w:sz="4" w:space="0"/>
        <w:insideV w:val="single" w:color="FFFFFF" w:themeColor="background1" w:sz="4" w:space="0"/>
      </w:tblBorders>
    </w:tblPr>
    <w:tcPr>
      <w:shd w:val="clear" w:color="auto" w:fill="E9F7FC" w:themeFill="accen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F6B8C"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F6B8C"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4" w:themeFill="accent1" w:themeFillTint="66"/>
      </w:tcPr>
    </w:tblStylePr>
    <w:tblStylePr w:type="band1Horz">
      <w:tblPr/>
      <w:tcPr>
        <w:shd w:val="clear" w:color="auto" w:fill="8FD8F2"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8FB931" w:themeColor="accent2" w:sz="4" w:space="0"/>
        <w:bottom w:val="single" w:color="8FB931" w:themeColor="accent2" w:sz="4" w:space="0"/>
        <w:right w:val="single" w:color="8FB931" w:themeColor="accent2" w:sz="4" w:space="0"/>
        <w:insideH w:val="single" w:color="FFFFFF" w:themeColor="background1" w:sz="4" w:space="0"/>
        <w:insideV w:val="single" w:color="FFFFFF" w:themeColor="background1" w:sz="4" w:space="0"/>
      </w:tblBorders>
    </w:tblPr>
    <w:tcPr>
      <w:shd w:val="clear" w:color="auto" w:fill="F4F9E9" w:themeFill="accent2"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56E1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56E1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4E7A7" w:themeFill="accent2" w:themeFillTint="66"/>
      </w:tcPr>
    </w:tblStylePr>
    <w:tblStylePr w:type="band1Horz">
      <w:tblPr/>
      <w:tcPr>
        <w:shd w:val="clear" w:color="auto" w:fill="C9E292"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F0628B" w:themeColor="accent4" w:sz="24" w:space="0"/>
        <w:left w:val="single" w:color="F78303" w:themeColor="accent3" w:sz="4" w:space="0"/>
        <w:bottom w:val="single" w:color="F78303" w:themeColor="accent3" w:sz="4" w:space="0"/>
        <w:right w:val="single" w:color="F78303" w:themeColor="accent3" w:sz="4" w:space="0"/>
        <w:insideH w:val="single" w:color="FFFFFF" w:themeColor="background1" w:sz="4" w:space="0"/>
        <w:insideV w:val="single" w:color="FFFFFF" w:themeColor="background1" w:sz="4" w:space="0"/>
      </w:tblBorders>
    </w:tblPr>
    <w:tcPr>
      <w:shd w:val="clear" w:color="auto" w:fill="FEF2E5" w:themeFill="accent3" w:themeFillTint="19"/>
    </w:tcPr>
    <w:tblStylePr w:type="firstRow">
      <w:rPr>
        <w:b/>
        <w:bCs/>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44E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44E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17F" w:themeFill="accent3" w:themeFillTint="7F"/>
      </w:tcPr>
    </w:tblStylePr>
  </w:style>
  <w:style w:type="table" w:styleId="214">
    <w:name w:val="Colorful Shading Accent 4"/>
    <w:basedOn w:val="88"/>
    <w:semiHidden/>
    <w:unhideWhenUsed/>
    <w:uiPriority w:val="71"/>
    <w:pPr>
      <w:spacing w:after="0" w:line="240" w:lineRule="auto"/>
    </w:pPr>
    <w:rPr>
      <w:color w:val="000000" w:themeColor="text1"/>
      <w14:textFill>
        <w14:solidFill>
          <w14:schemeClr w14:val="tx1"/>
        </w14:solidFill>
      </w14:textFill>
    </w:rPr>
    <w:tblPr>
      <w:tblBorders>
        <w:top w:val="single" w:color="F78303" w:themeColor="accent3" w:sz="24" w:space="0"/>
        <w:left w:val="single" w:color="F0628B" w:themeColor="accent4" w:sz="4" w:space="0"/>
        <w:bottom w:val="single" w:color="F0628B" w:themeColor="accent4" w:sz="4" w:space="0"/>
        <w:right w:val="single" w:color="F0628B" w:themeColor="accent4" w:sz="4" w:space="0"/>
        <w:insideH w:val="single" w:color="FFFFFF" w:themeColor="background1" w:sz="4" w:space="0"/>
        <w:insideV w:val="single" w:color="FFFFFF" w:themeColor="background1" w:sz="4" w:space="0"/>
      </w:tblBorders>
    </w:tblPr>
    <w:tcPr>
      <w:shd w:val="clear" w:color="auto" w:fill="FDEFF3" w:themeFill="accent4" w:themeFillTint="19"/>
    </w:tcPr>
    <w:tblStylePr w:type="firstRow">
      <w:rPr>
        <w:b/>
        <w:bCs/>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9114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9114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91142" w:themeFill="accent4" w:themeFillShade="99"/>
      </w:tcPr>
    </w:tblStylePr>
    <w:tblStylePr w:type="band1Vert">
      <w:tblPr/>
      <w:tcPr>
        <w:shd w:val="clear" w:color="auto" w:fill="F8C0D0" w:themeFill="accent4" w:themeFillTint="66"/>
      </w:tcPr>
    </w:tblStylePr>
    <w:tblStylePr w:type="band1Horz">
      <w:tblPr/>
      <w:tcPr>
        <w:shd w:val="clear" w:color="auto" w:fill="F7B0C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808080" w:themeColor="accent6" w:sz="24" w:space="0"/>
        <w:left w:val="single" w:color="A053A5" w:themeColor="accent5" w:sz="4" w:space="0"/>
        <w:bottom w:val="single" w:color="A053A5" w:themeColor="accent5" w:sz="4" w:space="0"/>
        <w:right w:val="single" w:color="A053A5" w:themeColor="accent5" w:sz="4" w:space="0"/>
        <w:insideH w:val="single" w:color="FFFFFF" w:themeColor="background1" w:sz="4" w:space="0"/>
        <w:insideV w:val="single" w:color="FFFFFF" w:themeColor="background1" w:sz="4" w:space="0"/>
      </w:tblBorders>
    </w:tblPr>
    <w:tcPr>
      <w:shd w:val="clear" w:color="auto" w:fill="F5EDF6" w:themeFill="accent5" w:themeFillTint="19"/>
    </w:tcPr>
    <w:tblStylePr w:type="firstRow">
      <w:rPr>
        <w:b/>
        <w:bCs/>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3162"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3162"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qFormat/>
    <w:uiPriority w:val="71"/>
    <w:pPr>
      <w:spacing w:after="0" w:line="240" w:lineRule="auto"/>
    </w:pPr>
    <w:rPr>
      <w:color w:val="000000" w:themeColor="text1"/>
      <w14:textFill>
        <w14:solidFill>
          <w14:schemeClr w14:val="tx1"/>
        </w14:solidFill>
      </w14:textFill>
    </w:rPr>
    <w:tblPr>
      <w:tblBorders>
        <w:top w:val="single" w:color="A053A5" w:themeColor="accent5" w:sz="24" w:space="0"/>
        <w:left w:val="single" w:color="808080" w:themeColor="accent6" w:sz="4" w:space="0"/>
        <w:bottom w:val="single" w:color="808080" w:themeColor="accent6" w:sz="4" w:space="0"/>
        <w:right w:val="single" w:color="808080" w:themeColor="accent6" w:sz="4" w:space="0"/>
        <w:insideH w:val="single" w:color="FFFFFF" w:themeColor="background1" w:sz="4" w:space="0"/>
        <w:insideV w:val="single" w:color="FFFFFF" w:themeColor="background1" w:sz="4" w:space="0"/>
      </w:tblBorders>
    </w:tblPr>
    <w:tcPr>
      <w:shd w:val="clear" w:color="auto" w:fill="F2F2F2" w:themeFill="accent6" w:themeFillTint="19"/>
    </w:tcPr>
    <w:tblStylePr w:type="firstRow">
      <w:rPr>
        <w:b/>
        <w:bCs/>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4C4C"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4C4C"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9F7FC"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9" w:themeFill="accent1" w:themeFillTint="33"/>
      </w:tcPr>
    </w:tblStylePr>
  </w:style>
  <w:style w:type="table" w:styleId="219">
    <w:name w:val="Colorful List Accent 2"/>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4F9E9"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9" w:themeFill="accent2" w:themeFillTint="3F"/>
      </w:tcPr>
    </w:tblStylePr>
    <w:tblStylePr w:type="band1Horz">
      <w:tblPr/>
      <w:tcPr>
        <w:shd w:val="clear" w:color="auto" w:fill="E9F3D3" w:themeFill="accent2" w:themeFillTint="33"/>
      </w:tcPr>
    </w:tblStylePr>
  </w:style>
  <w:style w:type="table" w:styleId="220">
    <w:name w:val="Colorful List Accent 3"/>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2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EA245D" w:themeFill="accent4" w:themeFillShade="CC"/>
      </w:tcPr>
    </w:tblStylePr>
    <w:tblStylePr w:type="lastRow">
      <w:rPr>
        <w:b/>
        <w:bCs/>
        <w:color w:val="EA245D"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221">
    <w:name w:val="Colorful List Accent 4"/>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DEFF3"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56802" w:themeFill="accent3" w:themeFillShade="CC"/>
      </w:tcPr>
    </w:tblStylePr>
    <w:tblStylePr w:type="lastRow">
      <w:rPr>
        <w:b/>
        <w:bCs/>
        <w:color w:val="C669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BDFE7" w:themeFill="accent4" w:themeFillTint="33"/>
      </w:tcPr>
    </w:tblStylePr>
  </w:style>
  <w:style w:type="table" w:styleId="222">
    <w:name w:val="Colorful List Accent 5"/>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ED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6666" w:themeFill="accent6" w:themeFillShade="CC"/>
      </w:tcPr>
    </w:tblStylePr>
    <w:tblStylePr w:type="lastRow">
      <w:rPr>
        <w:b/>
        <w:bCs/>
        <w:color w:val="666666"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D3E9" w:themeFill="accent5" w:themeFillTint="3F"/>
      </w:tcPr>
    </w:tblStylePr>
    <w:tblStylePr w:type="band1Horz">
      <w:tblPr/>
      <w:tcPr>
        <w:shd w:val="clear" w:color="auto" w:fill="ECDCED" w:themeFill="accent5" w:themeFillTint="33"/>
      </w:tcPr>
    </w:tblStylePr>
  </w:style>
  <w:style w:type="table" w:styleId="223">
    <w:name w:val="Colorful List Accent 6"/>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F2F2"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4283" w:themeFill="accent5" w:themeFillShade="CC"/>
      </w:tcPr>
    </w:tblStylePr>
    <w:tblStylePr w:type="lastRow">
      <w:rPr>
        <w:b/>
        <w:bCs/>
        <w:color w:val="80428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224">
    <w:name w:val="Colorful Grid"/>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2EFF9" w:themeFill="accent1" w:themeFillTint="33"/>
    </w:tcPr>
    <w:tblStylePr w:type="firstRow">
      <w:rPr>
        <w:b/>
        <w:bCs/>
      </w:rPr>
      <w:tblPr/>
      <w:tcPr>
        <w:shd w:val="clear" w:color="auto" w:fill="A5DFF4" w:themeFill="accent1" w:themeFillTint="66"/>
      </w:tcPr>
    </w:tblStylePr>
    <w:tblStylePr w:type="lastRow">
      <w:rPr>
        <w:b/>
        <w:bCs/>
        <w:color w:val="000000" w:themeColor="text1"/>
        <w14:textFill>
          <w14:solidFill>
            <w14:schemeClr w14:val="tx1"/>
          </w14:solidFill>
        </w14:textFill>
      </w:rPr>
      <w:tblPr/>
      <w:tcPr>
        <w:shd w:val="clear" w:color="auto" w:fill="A5DFF4" w:themeFill="accent1" w:themeFillTint="66"/>
      </w:tcPr>
    </w:tblStylePr>
    <w:tblStylePr w:type="firstCol">
      <w:rPr>
        <w:color w:val="FFFFFF" w:themeColor="background1"/>
        <w14:textFill>
          <w14:solidFill>
            <w14:schemeClr w14:val="bg1"/>
          </w14:solidFill>
        </w14:textFill>
      </w:rPr>
      <w:tblPr/>
      <w:tcPr>
        <w:shd w:val="clear" w:color="auto" w:fill="1386AF" w:themeFill="accent1" w:themeFillShade="BF"/>
      </w:tcPr>
    </w:tblStylePr>
    <w:tblStylePr w:type="lastCol">
      <w:rPr>
        <w:color w:val="FFFFFF" w:themeColor="background1"/>
        <w14:textFill>
          <w14:solidFill>
            <w14:schemeClr w14:val="bg1"/>
          </w14:solidFill>
        </w14:textFill>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26">
    <w:name w:val="Colorful Grid Accent 2"/>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9F3D3" w:themeFill="accent2" w:themeFillTint="33"/>
    </w:tcPr>
    <w:tblStylePr w:type="firstRow">
      <w:rPr>
        <w:b/>
        <w:bCs/>
      </w:rPr>
      <w:tblPr/>
      <w:tcPr>
        <w:shd w:val="clear" w:color="auto" w:fill="D4E7A7" w:themeFill="accent2" w:themeFillTint="66"/>
      </w:tcPr>
    </w:tblStylePr>
    <w:tblStylePr w:type="lastRow">
      <w:rPr>
        <w:b/>
        <w:bCs/>
        <w:color w:val="000000" w:themeColor="text1"/>
        <w14:textFill>
          <w14:solidFill>
            <w14:schemeClr w14:val="tx1"/>
          </w14:solidFill>
        </w14:textFill>
      </w:rPr>
      <w:tblPr/>
      <w:tcPr>
        <w:shd w:val="clear" w:color="auto" w:fill="D4E7A7" w:themeFill="accent2" w:themeFillTint="66"/>
      </w:tcPr>
    </w:tblStylePr>
    <w:tblStylePr w:type="firstCol">
      <w:rPr>
        <w:color w:val="FFFFFF" w:themeColor="background1"/>
        <w14:textFill>
          <w14:solidFill>
            <w14:schemeClr w14:val="bg1"/>
          </w14:solidFill>
        </w14:textFill>
      </w:rPr>
      <w:tblPr/>
      <w:tcPr>
        <w:shd w:val="clear" w:color="auto" w:fill="6B8A24" w:themeFill="accent2" w:themeFillShade="BF"/>
      </w:tcPr>
    </w:tblStylePr>
    <w:tblStylePr w:type="lastCol">
      <w:rPr>
        <w:color w:val="FFFFFF" w:themeColor="background1"/>
        <w14:textFill>
          <w14:solidFill>
            <w14:schemeClr w14:val="bg1"/>
          </w14:solidFill>
        </w14:textFill>
      </w:rPr>
      <w:tblPr/>
      <w:tcPr>
        <w:shd w:val="clear" w:color="auto" w:fill="6B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227">
    <w:name w:val="Colorful Grid Accent 3"/>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14:textFill>
          <w14:solidFill>
            <w14:schemeClr w14:val="tx1"/>
          </w14:solidFill>
        </w14:textFill>
      </w:rPr>
      <w:tblPr/>
      <w:tcPr>
        <w:shd w:val="clear" w:color="auto" w:fill="FDCD98" w:themeFill="accent3" w:themeFillTint="66"/>
      </w:tcPr>
    </w:tblStylePr>
    <w:tblStylePr w:type="firstCol">
      <w:rPr>
        <w:color w:val="FFFFFF" w:themeColor="background1"/>
        <w14:textFill>
          <w14:solidFill>
            <w14:schemeClr w14:val="bg1"/>
          </w14:solidFill>
        </w14:textFill>
      </w:rPr>
      <w:tblPr/>
      <w:tcPr>
        <w:shd w:val="clear" w:color="auto" w:fill="B96202" w:themeFill="accent3" w:themeFillShade="BF"/>
      </w:tcPr>
    </w:tblStylePr>
    <w:tblStylePr w:type="lastCol">
      <w:rPr>
        <w:color w:val="FFFFFF" w:themeColor="background1"/>
        <w14:textFill>
          <w14:solidFill>
            <w14:schemeClr w14:val="bg1"/>
          </w14:solidFill>
        </w14:textFill>
      </w:rPr>
      <w:tblPr/>
      <w:tcPr>
        <w:shd w:val="clear" w:color="auto" w:fill="B96202" w:themeFill="accent3" w:themeFillShade="BF"/>
      </w:tc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228">
    <w:name w:val="Colorful Grid Accent 4"/>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BDFE7" w:themeFill="accent4" w:themeFillTint="33"/>
    </w:tcPr>
    <w:tblStylePr w:type="firstRow">
      <w:rPr>
        <w:b/>
        <w:bCs/>
      </w:rPr>
      <w:tblPr/>
      <w:tcPr>
        <w:shd w:val="clear" w:color="auto" w:fill="F8C0D0" w:themeFill="accent4" w:themeFillTint="66"/>
      </w:tcPr>
    </w:tblStylePr>
    <w:tblStylePr w:type="lastRow">
      <w:rPr>
        <w:b/>
        <w:bCs/>
        <w:color w:val="000000" w:themeColor="text1"/>
        <w14:textFill>
          <w14:solidFill>
            <w14:schemeClr w14:val="tx1"/>
          </w14:solidFill>
        </w14:textFill>
      </w:rPr>
      <w:tblPr/>
      <w:tcPr>
        <w:shd w:val="clear" w:color="auto" w:fill="F8C0D0" w:themeFill="accent4" w:themeFillTint="66"/>
      </w:tcPr>
    </w:tblStylePr>
    <w:tblStylePr w:type="firstCol">
      <w:rPr>
        <w:color w:val="FFFFFF" w:themeColor="background1"/>
        <w14:textFill>
          <w14:solidFill>
            <w14:schemeClr w14:val="bg1"/>
          </w14:solidFill>
        </w14:textFill>
      </w:rPr>
      <w:tblPr/>
      <w:tcPr>
        <w:shd w:val="clear" w:color="auto" w:fill="E71652" w:themeFill="accent4" w:themeFillShade="BF"/>
      </w:tcPr>
    </w:tblStylePr>
    <w:tblStylePr w:type="lastCol">
      <w:rPr>
        <w:color w:val="FFFFFF" w:themeColor="background1"/>
        <w14:textFill>
          <w14:solidFill>
            <w14:schemeClr w14:val="bg1"/>
          </w14:solidFill>
        </w14:textFill>
      </w:rPr>
      <w:tblPr/>
      <w:tcPr>
        <w:shd w:val="clear" w:color="auto" w:fill="E71652" w:themeFill="accent4" w:themeFillShade="BF"/>
      </w:tc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229">
    <w:name w:val="Colorful Grid Accent 5"/>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CDCED" w:themeFill="accent5" w:themeFillTint="33"/>
    </w:tcPr>
    <w:tblStylePr w:type="firstRow">
      <w:rPr>
        <w:b/>
        <w:bCs/>
      </w:rPr>
      <w:tblPr/>
      <w:tcPr>
        <w:shd w:val="clear" w:color="auto" w:fill="D9B9DB" w:themeFill="accent5" w:themeFillTint="66"/>
      </w:tcPr>
    </w:tblStylePr>
    <w:tblStylePr w:type="lastRow">
      <w:rPr>
        <w:b/>
        <w:bCs/>
        <w:color w:val="000000" w:themeColor="text1"/>
        <w14:textFill>
          <w14:solidFill>
            <w14:schemeClr w14:val="tx1"/>
          </w14:solidFill>
        </w14:textFill>
      </w:rPr>
      <w:tblPr/>
      <w:tcPr>
        <w:shd w:val="clear" w:color="auto" w:fill="D9B9DB" w:themeFill="accent5" w:themeFillTint="66"/>
      </w:tcPr>
    </w:tblStylePr>
    <w:tblStylePr w:type="firstCol">
      <w:rPr>
        <w:color w:val="FFFFFF" w:themeColor="background1"/>
        <w14:textFill>
          <w14:solidFill>
            <w14:schemeClr w14:val="bg1"/>
          </w14:solidFill>
        </w14:textFill>
      </w:rPr>
      <w:tblPr/>
      <w:tcPr>
        <w:shd w:val="clear" w:color="auto" w:fill="773E7B" w:themeFill="accent5" w:themeFillShade="BF"/>
      </w:tcPr>
    </w:tblStylePr>
    <w:tblStylePr w:type="lastCol">
      <w:rPr>
        <w:color w:val="FFFFFF" w:themeColor="background1"/>
        <w14:textFill>
          <w14:solidFill>
            <w14:schemeClr w14:val="bg1"/>
          </w14:solidFill>
        </w14:textFill>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230">
    <w:name w:val="Colorful Grid Accent 6"/>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14:textFill>
          <w14:solidFill>
            <w14:schemeClr w14:val="tx1"/>
          </w14:solidFill>
        </w14:textFill>
      </w:rPr>
      <w:tblPr/>
      <w:tcPr>
        <w:shd w:val="clear" w:color="auto" w:fill="CCCCCC" w:themeFill="accent6" w:themeFillTint="66"/>
      </w:tcPr>
    </w:tblStylePr>
    <w:tblStylePr w:type="firstCol">
      <w:rPr>
        <w:color w:val="FFFFFF" w:themeColor="background1"/>
        <w14:textFill>
          <w14:solidFill>
            <w14:schemeClr w14:val="bg1"/>
          </w14:solidFill>
        </w14:textFill>
      </w:rPr>
      <w:tblPr/>
      <w:tcPr>
        <w:shd w:val="clear" w:color="auto" w:fill="5F5F5F" w:themeFill="accent6" w:themeFillShade="BF"/>
      </w:tcPr>
    </w:tblStylePr>
    <w:tblStylePr w:type="lastCol">
      <w:rPr>
        <w:color w:val="FFFFFF" w:themeColor="background1"/>
        <w14:textFill>
          <w14:solidFill>
            <w14:schemeClr w14:val="bg1"/>
          </w14:solidFill>
        </w14:textFill>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character" w:styleId="232">
    <w:name w:val="Strong"/>
    <w:basedOn w:val="231"/>
    <w:qFormat/>
    <w:uiPriority w:val="22"/>
    <w:rPr>
      <w:color w:val="0D5A75" w:themeColor="accent1" w:themeShade="80"/>
    </w:rPr>
  </w:style>
  <w:style w:type="character" w:styleId="233">
    <w:name w:val="endnote reference"/>
    <w:basedOn w:val="231"/>
    <w:semiHidden/>
    <w:unhideWhenUsed/>
    <w:qFormat/>
    <w:uiPriority w:val="99"/>
    <w:rPr>
      <w:vertAlign w:val="superscript"/>
    </w:rPr>
  </w:style>
  <w:style w:type="character" w:styleId="234">
    <w:name w:val="page number"/>
    <w:basedOn w:val="231"/>
    <w:semiHidden/>
    <w:unhideWhenUsed/>
    <w:qFormat/>
    <w:uiPriority w:val="99"/>
  </w:style>
  <w:style w:type="character" w:styleId="235">
    <w:name w:val="FollowedHyperlink"/>
    <w:basedOn w:val="231"/>
    <w:semiHidden/>
    <w:unhideWhenUsed/>
    <w:qFormat/>
    <w:uiPriority w:val="99"/>
    <w:rPr>
      <w:color w:val="A053A5" w:themeColor="followedHyperlink"/>
      <w:u w:val="single"/>
      <w14:textFill>
        <w14:solidFill>
          <w14:schemeClr w14:val="folHlink"/>
        </w14:solidFill>
      </w14:textFill>
    </w:rPr>
  </w:style>
  <w:style w:type="character" w:styleId="236">
    <w:name w:val="Emphasis"/>
    <w:basedOn w:val="231"/>
    <w:unhideWhenUsed/>
    <w:qFormat/>
    <w:uiPriority w:val="20"/>
    <w:rPr>
      <w:i/>
      <w:iCs/>
    </w:rPr>
  </w:style>
  <w:style w:type="character" w:styleId="237">
    <w:name w:val="line number"/>
    <w:basedOn w:val="231"/>
    <w:semiHidden/>
    <w:unhideWhenUsed/>
    <w:qFormat/>
    <w:uiPriority w:val="99"/>
  </w:style>
  <w:style w:type="character" w:styleId="238">
    <w:name w:val="HTML Definition"/>
    <w:basedOn w:val="231"/>
    <w:semiHidden/>
    <w:unhideWhenUsed/>
    <w:qFormat/>
    <w:uiPriority w:val="99"/>
    <w:rPr>
      <w:i/>
      <w:iCs/>
    </w:rPr>
  </w:style>
  <w:style w:type="character" w:styleId="239">
    <w:name w:val="HTML Typewriter"/>
    <w:basedOn w:val="231"/>
    <w:semiHidden/>
    <w:unhideWhenUsed/>
    <w:qFormat/>
    <w:uiPriority w:val="99"/>
    <w:rPr>
      <w:rFonts w:ascii="Consolas" w:hAnsi="Consolas"/>
      <w:sz w:val="22"/>
      <w:szCs w:val="20"/>
    </w:rPr>
  </w:style>
  <w:style w:type="character" w:styleId="240">
    <w:name w:val="HTML Acronym"/>
    <w:basedOn w:val="231"/>
    <w:semiHidden/>
    <w:unhideWhenUsed/>
    <w:qFormat/>
    <w:uiPriority w:val="99"/>
  </w:style>
  <w:style w:type="character" w:styleId="241">
    <w:name w:val="HTML Variable"/>
    <w:basedOn w:val="231"/>
    <w:semiHidden/>
    <w:unhideWhenUsed/>
    <w:qFormat/>
    <w:uiPriority w:val="99"/>
    <w:rPr>
      <w:i/>
      <w:iCs/>
    </w:rPr>
  </w:style>
  <w:style w:type="character" w:styleId="242">
    <w:name w:val="Hyperlink"/>
    <w:basedOn w:val="231"/>
    <w:semiHidden/>
    <w:unhideWhenUsed/>
    <w:uiPriority w:val="99"/>
    <w:rPr>
      <w:color w:val="0000FF"/>
      <w:u w:val="single"/>
    </w:rPr>
  </w:style>
  <w:style w:type="character" w:styleId="243">
    <w:name w:val="HTML Code"/>
    <w:basedOn w:val="231"/>
    <w:semiHidden/>
    <w:unhideWhenUsed/>
    <w:qFormat/>
    <w:uiPriority w:val="99"/>
    <w:rPr>
      <w:rFonts w:ascii="Consolas" w:hAnsi="Consolas"/>
      <w:sz w:val="22"/>
      <w:szCs w:val="20"/>
    </w:rPr>
  </w:style>
  <w:style w:type="character" w:styleId="244">
    <w:name w:val="annotation reference"/>
    <w:basedOn w:val="231"/>
    <w:semiHidden/>
    <w:unhideWhenUsed/>
    <w:qFormat/>
    <w:uiPriority w:val="99"/>
    <w:rPr>
      <w:sz w:val="22"/>
      <w:szCs w:val="16"/>
    </w:rPr>
  </w:style>
  <w:style w:type="character" w:styleId="245">
    <w:name w:val="HTML Cite"/>
    <w:basedOn w:val="231"/>
    <w:semiHidden/>
    <w:unhideWhenUsed/>
    <w:qFormat/>
    <w:uiPriority w:val="99"/>
    <w:rPr>
      <w:i/>
      <w:iCs/>
    </w:rPr>
  </w:style>
  <w:style w:type="character" w:styleId="246">
    <w:name w:val="footnote reference"/>
    <w:basedOn w:val="231"/>
    <w:semiHidden/>
    <w:unhideWhenUsed/>
    <w:qFormat/>
    <w:uiPriority w:val="99"/>
    <w:rPr>
      <w:vertAlign w:val="superscript"/>
    </w:rPr>
  </w:style>
  <w:style w:type="character" w:styleId="247">
    <w:name w:val="HTML Keyboard"/>
    <w:basedOn w:val="231"/>
    <w:semiHidden/>
    <w:unhideWhenUsed/>
    <w:uiPriority w:val="99"/>
    <w:rPr>
      <w:rFonts w:ascii="Consolas" w:hAnsi="Consolas"/>
      <w:sz w:val="22"/>
      <w:szCs w:val="20"/>
    </w:rPr>
  </w:style>
  <w:style w:type="character" w:styleId="248">
    <w:name w:val="HTML Sample"/>
    <w:basedOn w:val="231"/>
    <w:semiHidden/>
    <w:unhideWhenUsed/>
    <w:qFormat/>
    <w:uiPriority w:val="99"/>
    <w:rPr>
      <w:rFonts w:ascii="Consolas" w:hAnsi="Consolas"/>
      <w:sz w:val="24"/>
      <w:szCs w:val="24"/>
    </w:rPr>
  </w:style>
  <w:style w:type="character" w:customStyle="1" w:styleId="249">
    <w:name w:val="标题 字符"/>
    <w:basedOn w:val="231"/>
    <w:link w:val="84"/>
    <w:qFormat/>
    <w:uiPriority w:val="1"/>
    <w:rPr>
      <w:rFonts w:eastAsia="微软雅黑" w:asciiTheme="majorHAnsi" w:hAnsiTheme="majorHAnsi" w:cstheme="majorBidi"/>
      <w:caps/>
      <w:color w:val="0D5A75" w:themeColor="accent1" w:themeShade="80"/>
      <w:kern w:val="28"/>
      <w:sz w:val="40"/>
      <w14:ligatures w14:val="none"/>
    </w:rPr>
  </w:style>
  <w:style w:type="paragraph" w:customStyle="1" w:styleId="250">
    <w:name w:val="联系信息"/>
    <w:basedOn w:val="1"/>
    <w:qFormat/>
    <w:uiPriority w:val="2"/>
    <w:pPr>
      <w:spacing w:before="40" w:after="1400" w:line="240" w:lineRule="auto"/>
      <w:ind w:left="0" w:right="0"/>
      <w:contextualSpacing/>
    </w:pPr>
    <w:rPr>
      <w:color w:val="595959" w:themeColor="text1" w:themeTint="A6"/>
      <w14:textFill>
        <w14:solidFill>
          <w14:schemeClr w14:val="tx1">
            <w14:lumMod w14:val="65000"/>
            <w14:lumOff w14:val="35000"/>
          </w14:schemeClr>
        </w14:solidFill>
      </w14:textFill>
    </w:rPr>
  </w:style>
  <w:style w:type="character" w:styleId="251">
    <w:name w:val="Placeholder Text"/>
    <w:basedOn w:val="231"/>
    <w:semiHidden/>
    <w:qFormat/>
    <w:uiPriority w:val="99"/>
    <w:rPr>
      <w:color w:val="808080"/>
    </w:rPr>
  </w:style>
  <w:style w:type="character" w:customStyle="1" w:styleId="252">
    <w:name w:val="结束语 字符"/>
    <w:basedOn w:val="231"/>
    <w:link w:val="32"/>
    <w:qFormat/>
    <w:uiPriority w:val="6"/>
  </w:style>
  <w:style w:type="character" w:customStyle="1" w:styleId="253">
    <w:name w:val="日期 字符"/>
    <w:basedOn w:val="231"/>
    <w:link w:val="50"/>
    <w:qFormat/>
    <w:uiPriority w:val="4"/>
  </w:style>
  <w:style w:type="character" w:customStyle="1" w:styleId="254">
    <w:name w:val="页眉 字符"/>
    <w:basedOn w:val="231"/>
    <w:link w:val="57"/>
    <w:qFormat/>
    <w:uiPriority w:val="99"/>
  </w:style>
  <w:style w:type="character" w:customStyle="1" w:styleId="255">
    <w:name w:val="页脚 字符"/>
    <w:basedOn w:val="231"/>
    <w:link w:val="55"/>
    <w:qFormat/>
    <w:uiPriority w:val="99"/>
    <w:rPr>
      <w:color w:val="595959" w:themeColor="text1" w:themeTint="A6"/>
      <w14:textFill>
        <w14:solidFill>
          <w14:schemeClr w14:val="tx1">
            <w14:lumMod w14:val="65000"/>
            <w14:lumOff w14:val="35000"/>
          </w14:schemeClr>
        </w14:solidFill>
      </w14:textFill>
    </w:rPr>
  </w:style>
  <w:style w:type="character" w:customStyle="1" w:styleId="256">
    <w:name w:val="批注框文本 字符"/>
    <w:basedOn w:val="231"/>
    <w:link w:val="54"/>
    <w:semiHidden/>
    <w:qFormat/>
    <w:uiPriority w:val="99"/>
    <w:rPr>
      <w:rFonts w:ascii="Segoe UI" w:hAnsi="Segoe UI" w:cs="Segoe UI"/>
      <w:szCs w:val="18"/>
    </w:rPr>
  </w:style>
  <w:style w:type="paragraph" w:customStyle="1" w:styleId="257">
    <w:name w:val="Bibliography"/>
    <w:basedOn w:val="1"/>
    <w:next w:val="1"/>
    <w:semiHidden/>
    <w:unhideWhenUsed/>
    <w:qFormat/>
    <w:uiPriority w:val="37"/>
  </w:style>
  <w:style w:type="character" w:customStyle="1" w:styleId="258">
    <w:name w:val="正文文本 字符"/>
    <w:basedOn w:val="231"/>
    <w:link w:val="34"/>
    <w:semiHidden/>
    <w:qFormat/>
    <w:uiPriority w:val="99"/>
  </w:style>
  <w:style w:type="character" w:customStyle="1" w:styleId="259">
    <w:name w:val="正文文本 2 字符"/>
    <w:basedOn w:val="231"/>
    <w:link w:val="76"/>
    <w:semiHidden/>
    <w:uiPriority w:val="99"/>
  </w:style>
  <w:style w:type="character" w:customStyle="1" w:styleId="260">
    <w:name w:val="正文文本 3 字符"/>
    <w:basedOn w:val="231"/>
    <w:link w:val="31"/>
    <w:semiHidden/>
    <w:uiPriority w:val="99"/>
    <w:rPr>
      <w:szCs w:val="16"/>
    </w:rPr>
  </w:style>
  <w:style w:type="character" w:customStyle="1" w:styleId="261">
    <w:name w:val="正文文本首行缩进 字符"/>
    <w:basedOn w:val="258"/>
    <w:link w:val="86"/>
    <w:semiHidden/>
    <w:qFormat/>
    <w:uiPriority w:val="99"/>
  </w:style>
  <w:style w:type="character" w:customStyle="1" w:styleId="262">
    <w:name w:val="正文文本缩进 字符"/>
    <w:basedOn w:val="231"/>
    <w:link w:val="35"/>
    <w:semiHidden/>
    <w:qFormat/>
    <w:uiPriority w:val="99"/>
  </w:style>
  <w:style w:type="character" w:customStyle="1" w:styleId="263">
    <w:name w:val="正文文本首行缩进 2 字符"/>
    <w:basedOn w:val="262"/>
    <w:link w:val="87"/>
    <w:semiHidden/>
    <w:qFormat/>
    <w:uiPriority w:val="99"/>
  </w:style>
  <w:style w:type="character" w:customStyle="1" w:styleId="264">
    <w:name w:val="正文文本缩进 2 字符"/>
    <w:basedOn w:val="231"/>
    <w:link w:val="51"/>
    <w:semiHidden/>
    <w:qFormat/>
    <w:uiPriority w:val="99"/>
  </w:style>
  <w:style w:type="character" w:customStyle="1" w:styleId="265">
    <w:name w:val="正文文本缩进 3 字符"/>
    <w:basedOn w:val="231"/>
    <w:link w:val="70"/>
    <w:semiHidden/>
    <w:qFormat/>
    <w:uiPriority w:val="99"/>
    <w:rPr>
      <w:szCs w:val="16"/>
    </w:rPr>
  </w:style>
  <w:style w:type="character" w:customStyle="1" w:styleId="266">
    <w:name w:val="Book Title"/>
    <w:basedOn w:val="231"/>
    <w:semiHidden/>
    <w:unhideWhenUsed/>
    <w:qFormat/>
    <w:uiPriority w:val="33"/>
    <w:rPr>
      <w:b/>
      <w:bCs/>
      <w:i/>
      <w:iCs/>
      <w:spacing w:val="0"/>
    </w:rPr>
  </w:style>
  <w:style w:type="character" w:customStyle="1" w:styleId="267">
    <w:name w:val="批注文字 字符"/>
    <w:basedOn w:val="231"/>
    <w:link w:val="28"/>
    <w:semiHidden/>
    <w:uiPriority w:val="99"/>
    <w:rPr>
      <w:szCs w:val="20"/>
    </w:rPr>
  </w:style>
  <w:style w:type="character" w:customStyle="1" w:styleId="268">
    <w:name w:val="批注主题 字符"/>
    <w:basedOn w:val="267"/>
    <w:link w:val="85"/>
    <w:semiHidden/>
    <w:qFormat/>
    <w:uiPriority w:val="99"/>
    <w:rPr>
      <w:b/>
      <w:bCs/>
      <w:szCs w:val="20"/>
    </w:rPr>
  </w:style>
  <w:style w:type="character" w:customStyle="1" w:styleId="269">
    <w:name w:val="文档结构图 字符"/>
    <w:basedOn w:val="231"/>
    <w:link w:val="26"/>
    <w:semiHidden/>
    <w:uiPriority w:val="99"/>
    <w:rPr>
      <w:rFonts w:ascii="Segoe UI" w:hAnsi="Segoe UI" w:cs="Segoe UI"/>
      <w:szCs w:val="16"/>
    </w:rPr>
  </w:style>
  <w:style w:type="character" w:customStyle="1" w:styleId="270">
    <w:name w:val="电子邮件签名 字符"/>
    <w:basedOn w:val="231"/>
    <w:link w:val="19"/>
    <w:semiHidden/>
    <w:qFormat/>
    <w:uiPriority w:val="99"/>
  </w:style>
  <w:style w:type="character" w:customStyle="1" w:styleId="271">
    <w:name w:val="尾注文本 字符"/>
    <w:basedOn w:val="231"/>
    <w:link w:val="52"/>
    <w:semiHidden/>
    <w:qFormat/>
    <w:uiPriority w:val="99"/>
    <w:rPr>
      <w:szCs w:val="20"/>
    </w:rPr>
  </w:style>
  <w:style w:type="character" w:customStyle="1" w:styleId="272">
    <w:name w:val="脚注文本 字符"/>
    <w:basedOn w:val="231"/>
    <w:link w:val="67"/>
    <w:semiHidden/>
    <w:qFormat/>
    <w:uiPriority w:val="99"/>
    <w:rPr>
      <w:szCs w:val="20"/>
    </w:rPr>
  </w:style>
  <w:style w:type="table" w:customStyle="1" w:styleId="273">
    <w:name w:val="Grid Table 1 Light"/>
    <w:basedOn w:val="88"/>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4">
    <w:name w:val="Grid Table 1 Light Accent 1"/>
    <w:basedOn w:val="88"/>
    <w:uiPriority w:val="46"/>
    <w:pPr>
      <w:spacing w:after="0" w:line="240" w:lineRule="auto"/>
    </w:pPr>
    <w:tblPr>
      <w:tblBorders>
        <w:top w:val="single" w:color="A5DFF4" w:themeColor="accent1" w:themeTint="66" w:sz="4" w:space="0"/>
        <w:left w:val="single" w:color="A5DFF4" w:themeColor="accent1" w:themeTint="66" w:sz="4" w:space="0"/>
        <w:bottom w:val="single" w:color="A5DFF4" w:themeColor="accent1" w:themeTint="66" w:sz="4" w:space="0"/>
        <w:right w:val="single" w:color="A5DFF4" w:themeColor="accent1" w:themeTint="66" w:sz="4" w:space="0"/>
        <w:insideH w:val="single" w:color="A5DFF4" w:themeColor="accent1" w:themeTint="66" w:sz="4" w:space="0"/>
        <w:insideV w:val="single" w:color="A5DFF4" w:themeColor="accent1" w:themeTint="66"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2" w:space="0"/>
        </w:tcBorders>
      </w:tcPr>
    </w:tblStylePr>
    <w:tblStylePr w:type="firstCol">
      <w:rPr>
        <w:b/>
        <w:bCs/>
      </w:rPr>
    </w:tblStylePr>
    <w:tblStylePr w:type="lastCol">
      <w:rPr>
        <w:b/>
        <w:bCs/>
      </w:rPr>
    </w:tblStylePr>
  </w:style>
  <w:style w:type="table" w:customStyle="1" w:styleId="275">
    <w:name w:val="Grid Table 1 Light Accent 2"/>
    <w:basedOn w:val="88"/>
    <w:qFormat/>
    <w:uiPriority w:val="46"/>
    <w:pPr>
      <w:spacing w:after="0" w:line="240" w:lineRule="auto"/>
    </w:pPr>
    <w:tblPr>
      <w:tblBorders>
        <w:top w:val="single" w:color="D4E7A7" w:themeColor="accent2" w:themeTint="66" w:sz="4" w:space="0"/>
        <w:left w:val="single" w:color="D4E7A7" w:themeColor="accent2" w:themeTint="66" w:sz="4" w:space="0"/>
        <w:bottom w:val="single" w:color="D4E7A7" w:themeColor="accent2" w:themeTint="66" w:sz="4" w:space="0"/>
        <w:right w:val="single" w:color="D4E7A7" w:themeColor="accent2" w:themeTint="66" w:sz="4" w:space="0"/>
        <w:insideH w:val="single" w:color="D4E7A7" w:themeColor="accent2" w:themeTint="66" w:sz="4" w:space="0"/>
        <w:insideV w:val="single" w:color="D4E7A7" w:themeColor="accent2" w:themeTint="66"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2" w:space="0"/>
        </w:tcBorders>
      </w:tcPr>
    </w:tblStylePr>
    <w:tblStylePr w:type="firstCol">
      <w:rPr>
        <w:b/>
        <w:bCs/>
      </w:rPr>
    </w:tblStylePr>
    <w:tblStylePr w:type="lastCol">
      <w:rPr>
        <w:b/>
        <w:bCs/>
      </w:rPr>
    </w:tblStylePr>
  </w:style>
  <w:style w:type="table" w:customStyle="1" w:styleId="276">
    <w:name w:val="Grid Table 1 Light Accent 3"/>
    <w:basedOn w:val="88"/>
    <w:uiPriority w:val="46"/>
    <w:pPr>
      <w:spacing w:after="0" w:line="240" w:lineRule="auto"/>
    </w:pPr>
    <w:tblPr>
      <w:tblBorders>
        <w:top w:val="single" w:color="FDCD98" w:themeColor="accent3" w:themeTint="66" w:sz="4" w:space="0"/>
        <w:left w:val="single" w:color="FDCD98" w:themeColor="accent3" w:themeTint="66" w:sz="4" w:space="0"/>
        <w:bottom w:val="single" w:color="FDCD98" w:themeColor="accent3" w:themeTint="66" w:sz="4" w:space="0"/>
        <w:right w:val="single" w:color="FDCD98" w:themeColor="accent3" w:themeTint="66" w:sz="4" w:space="0"/>
        <w:insideH w:val="single" w:color="FDCD98" w:themeColor="accent3" w:themeTint="66" w:sz="4" w:space="0"/>
        <w:insideV w:val="single" w:color="FDCD98" w:themeColor="accent3" w:themeTint="66"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2" w:space="0"/>
        </w:tcBorders>
      </w:tcPr>
    </w:tblStylePr>
    <w:tblStylePr w:type="firstCol">
      <w:rPr>
        <w:b/>
        <w:bCs/>
      </w:rPr>
    </w:tblStylePr>
    <w:tblStylePr w:type="lastCol">
      <w:rPr>
        <w:b/>
        <w:bCs/>
      </w:rPr>
    </w:tblStylePr>
  </w:style>
  <w:style w:type="table" w:customStyle="1" w:styleId="277">
    <w:name w:val="Grid Table 1 Light Accent 4"/>
    <w:basedOn w:val="88"/>
    <w:qFormat/>
    <w:uiPriority w:val="46"/>
    <w:pPr>
      <w:spacing w:after="0" w:line="240" w:lineRule="auto"/>
    </w:pPr>
    <w:tblPr>
      <w:tblBorders>
        <w:top w:val="single" w:color="F8C0D0" w:themeColor="accent4" w:themeTint="66" w:sz="4" w:space="0"/>
        <w:left w:val="single" w:color="F8C0D0" w:themeColor="accent4" w:themeTint="66" w:sz="4" w:space="0"/>
        <w:bottom w:val="single" w:color="F8C0D0" w:themeColor="accent4" w:themeTint="66" w:sz="4" w:space="0"/>
        <w:right w:val="single" w:color="F8C0D0" w:themeColor="accent4" w:themeTint="66" w:sz="4" w:space="0"/>
        <w:insideH w:val="single" w:color="F8C0D0" w:themeColor="accent4" w:themeTint="66" w:sz="4" w:space="0"/>
        <w:insideV w:val="single" w:color="F8C0D0" w:themeColor="accent4" w:themeTint="66"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2" w:space="0"/>
        </w:tcBorders>
      </w:tcPr>
    </w:tblStylePr>
    <w:tblStylePr w:type="firstCol">
      <w:rPr>
        <w:b/>
        <w:bCs/>
      </w:rPr>
    </w:tblStylePr>
    <w:tblStylePr w:type="lastCol">
      <w:rPr>
        <w:b/>
        <w:bCs/>
      </w:rPr>
    </w:tblStylePr>
  </w:style>
  <w:style w:type="table" w:customStyle="1" w:styleId="278">
    <w:name w:val="Grid Table 1 Light Accent 5"/>
    <w:basedOn w:val="88"/>
    <w:qFormat/>
    <w:uiPriority w:val="46"/>
    <w:pPr>
      <w:spacing w:after="0" w:line="240" w:lineRule="auto"/>
    </w:pPr>
    <w:tblPr>
      <w:tblBorders>
        <w:top w:val="single" w:color="D9B9DB" w:themeColor="accent5" w:themeTint="66" w:sz="4" w:space="0"/>
        <w:left w:val="single" w:color="D9B9DB" w:themeColor="accent5" w:themeTint="66" w:sz="4" w:space="0"/>
        <w:bottom w:val="single" w:color="D9B9DB" w:themeColor="accent5" w:themeTint="66" w:sz="4" w:space="0"/>
        <w:right w:val="single" w:color="D9B9DB" w:themeColor="accent5" w:themeTint="66" w:sz="4" w:space="0"/>
        <w:insideH w:val="single" w:color="D9B9DB" w:themeColor="accent5" w:themeTint="66" w:sz="4" w:space="0"/>
        <w:insideV w:val="single" w:color="D9B9DB" w:themeColor="accent5" w:themeTint="66"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2" w:space="0"/>
        </w:tcBorders>
      </w:tcPr>
    </w:tblStylePr>
    <w:tblStylePr w:type="firstCol">
      <w:rPr>
        <w:b/>
        <w:bCs/>
      </w:rPr>
    </w:tblStylePr>
    <w:tblStylePr w:type="lastCol">
      <w:rPr>
        <w:b/>
        <w:bCs/>
      </w:rPr>
    </w:tblStylePr>
  </w:style>
  <w:style w:type="table" w:customStyle="1" w:styleId="279">
    <w:name w:val="Grid Table 1 Light Accent 6"/>
    <w:basedOn w:val="88"/>
    <w:uiPriority w:val="46"/>
    <w:pPr>
      <w:spacing w:after="0" w:line="240" w:lineRule="auto"/>
    </w:pPr>
    <w:tblPr>
      <w:tblBorders>
        <w:top w:val="single" w:color="CCCCCC" w:themeColor="accent6" w:themeTint="66" w:sz="4" w:space="0"/>
        <w:left w:val="single" w:color="CCCCCC" w:themeColor="accent6" w:themeTint="66" w:sz="4" w:space="0"/>
        <w:bottom w:val="single" w:color="CCCCCC" w:themeColor="accent6" w:themeTint="66" w:sz="4" w:space="0"/>
        <w:right w:val="single" w:color="CCCCCC" w:themeColor="accent6" w:themeTint="66" w:sz="4" w:space="0"/>
        <w:insideH w:val="single" w:color="CCCCCC" w:themeColor="accent6" w:themeTint="66" w:sz="4" w:space="0"/>
        <w:insideV w:val="single" w:color="CCCCCC" w:themeColor="accent6" w:themeTint="66"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2" w:space="0"/>
        </w:tcBorders>
      </w:tcPr>
    </w:tblStylePr>
    <w:tblStylePr w:type="firstCol">
      <w:rPr>
        <w:b/>
        <w:bCs/>
      </w:rPr>
    </w:tblStylePr>
    <w:tblStylePr w:type="lastCol">
      <w:rPr>
        <w:b/>
        <w:bCs/>
      </w:rPr>
    </w:tblStylePr>
  </w:style>
  <w:style w:type="table" w:customStyle="1" w:styleId="280">
    <w:name w:val="Grid Table 2"/>
    <w:basedOn w:val="8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1">
    <w:name w:val="Grid Table 2 Accent 1"/>
    <w:basedOn w:val="88"/>
    <w:uiPriority w:val="47"/>
    <w:pPr>
      <w:spacing w:after="0" w:line="240" w:lineRule="auto"/>
    </w:pPr>
    <w:tblPr>
      <w:tblBorders>
        <w:top w:val="single" w:color="78D0EF" w:themeColor="accent1" w:themeTint="99" w:sz="2" w:space="0"/>
        <w:bottom w:val="single" w:color="78D0EF" w:themeColor="accent1" w:themeTint="99" w:sz="2" w:space="0"/>
        <w:insideH w:val="single" w:color="78D0EF" w:themeColor="accent1" w:themeTint="99" w:sz="2" w:space="0"/>
        <w:insideV w:val="single" w:color="78D0EF" w:themeColor="accent1" w:themeTint="99" w:sz="2" w:space="0"/>
      </w:tblBorders>
    </w:tblPr>
    <w:tblStylePr w:type="firstRow">
      <w:rPr>
        <w:b/>
        <w:bCs/>
      </w:rPr>
      <w:tcPr>
        <w:tcBorders>
          <w:top w:val="nil"/>
          <w:bottom w:val="single" w:color="78D0EF" w:themeColor="accent1" w:themeTint="99" w:sz="12" w:space="0"/>
          <w:insideH w:val="nil"/>
          <w:insideV w:val="nil"/>
        </w:tcBorders>
        <w:shd w:val="clear" w:color="auto" w:fill="FFFFFF" w:themeFill="background1"/>
      </w:tcPr>
    </w:tblStylePr>
    <w:tblStylePr w:type="lastRow">
      <w:rPr>
        <w:b/>
        <w:bCs/>
      </w:rPr>
      <w:tcPr>
        <w:tcBorders>
          <w:top w:val="double" w:color="78D0E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82">
    <w:name w:val="Grid Table 2 Accent 2"/>
    <w:basedOn w:val="88"/>
    <w:qFormat/>
    <w:uiPriority w:val="47"/>
    <w:pPr>
      <w:spacing w:after="0" w:line="240" w:lineRule="auto"/>
    </w:pPr>
    <w:tblPr>
      <w:tblBorders>
        <w:top w:val="single" w:color="BEDC7C" w:themeColor="accent2" w:themeTint="99" w:sz="2" w:space="0"/>
        <w:bottom w:val="single" w:color="BEDC7C" w:themeColor="accent2" w:themeTint="99" w:sz="2" w:space="0"/>
        <w:insideH w:val="single" w:color="BEDC7C" w:themeColor="accent2" w:themeTint="99" w:sz="2" w:space="0"/>
        <w:insideV w:val="single" w:color="BEDC7C" w:themeColor="accent2" w:themeTint="99" w:sz="2" w:space="0"/>
      </w:tblBorders>
    </w:tblPr>
    <w:tblStylePr w:type="firstRow">
      <w:rPr>
        <w:b/>
        <w:bCs/>
      </w:rPr>
      <w:tcPr>
        <w:tcBorders>
          <w:top w:val="nil"/>
          <w:bottom w:val="single" w:color="BEDC7C" w:themeColor="accent2" w:themeTint="99" w:sz="12" w:space="0"/>
          <w:insideH w:val="nil"/>
          <w:insideV w:val="nil"/>
        </w:tcBorders>
        <w:shd w:val="clear" w:color="auto" w:fill="FFFFFF" w:themeFill="background1"/>
      </w:tcPr>
    </w:tblStylePr>
    <w:tblStylePr w:type="lastRow">
      <w:rPr>
        <w:b/>
        <w:bCs/>
      </w:rPr>
      <w:tcPr>
        <w:tcBorders>
          <w:top w:val="double" w:color="BEDC7C"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83">
    <w:name w:val="Grid Table 2 Accent 3"/>
    <w:basedOn w:val="88"/>
    <w:qFormat/>
    <w:uiPriority w:val="47"/>
    <w:pPr>
      <w:spacing w:after="0" w:line="240" w:lineRule="auto"/>
    </w:pPr>
    <w:tblPr>
      <w:tblBorders>
        <w:top w:val="single" w:color="FDB464" w:themeColor="accent3" w:themeTint="99" w:sz="2" w:space="0"/>
        <w:bottom w:val="single" w:color="FDB464" w:themeColor="accent3" w:themeTint="99" w:sz="2" w:space="0"/>
        <w:insideH w:val="single" w:color="FDB464" w:themeColor="accent3" w:themeTint="99" w:sz="2" w:space="0"/>
        <w:insideV w:val="single" w:color="FDB464" w:themeColor="accent3" w:themeTint="99" w:sz="2" w:space="0"/>
      </w:tblBorders>
    </w:tblPr>
    <w:tblStylePr w:type="firstRow">
      <w:rPr>
        <w:b/>
        <w:bCs/>
      </w:rPr>
      <w:tcPr>
        <w:tcBorders>
          <w:top w:val="nil"/>
          <w:bottom w:val="single" w:color="FDB464" w:themeColor="accent3" w:themeTint="99" w:sz="12" w:space="0"/>
          <w:insideH w:val="nil"/>
          <w:insideV w:val="nil"/>
        </w:tcBorders>
        <w:shd w:val="clear" w:color="auto" w:fill="FFFFFF" w:themeFill="background1"/>
      </w:tcPr>
    </w:tblStylePr>
    <w:tblStylePr w:type="lastRow">
      <w:rPr>
        <w:b/>
        <w:bCs/>
      </w:rPr>
      <w:tcPr>
        <w:tcBorders>
          <w:top w:val="double" w:color="FDB464"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84">
    <w:name w:val="Grid Table 2 Accent 4"/>
    <w:basedOn w:val="88"/>
    <w:qFormat/>
    <w:uiPriority w:val="47"/>
    <w:pPr>
      <w:spacing w:after="0" w:line="240" w:lineRule="auto"/>
    </w:pPr>
    <w:tblPr>
      <w:tblBorders>
        <w:top w:val="single" w:color="F5A0B9" w:themeColor="accent4" w:themeTint="99" w:sz="2" w:space="0"/>
        <w:bottom w:val="single" w:color="F5A0B9" w:themeColor="accent4" w:themeTint="99" w:sz="2" w:space="0"/>
        <w:insideH w:val="single" w:color="F5A0B9" w:themeColor="accent4" w:themeTint="99" w:sz="2" w:space="0"/>
        <w:insideV w:val="single" w:color="F5A0B9" w:themeColor="accent4" w:themeTint="99" w:sz="2" w:space="0"/>
      </w:tblBorders>
    </w:tblPr>
    <w:tblStylePr w:type="firstRow">
      <w:rPr>
        <w:b/>
        <w:bCs/>
      </w:rPr>
      <w:tcPr>
        <w:tcBorders>
          <w:top w:val="nil"/>
          <w:bottom w:val="single" w:color="F5A0B9" w:themeColor="accent4" w:themeTint="99" w:sz="12" w:space="0"/>
          <w:insideH w:val="nil"/>
          <w:insideV w:val="nil"/>
        </w:tcBorders>
        <w:shd w:val="clear" w:color="auto" w:fill="FFFFFF" w:themeFill="background1"/>
      </w:tcPr>
    </w:tblStylePr>
    <w:tblStylePr w:type="lastRow">
      <w:rPr>
        <w:b/>
        <w:bCs/>
      </w:rPr>
      <w:tcPr>
        <w:tcBorders>
          <w:top w:val="double" w:color="F5A0B9"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85">
    <w:name w:val="Grid Table 2 Accent 5"/>
    <w:basedOn w:val="88"/>
    <w:qFormat/>
    <w:uiPriority w:val="47"/>
    <w:pPr>
      <w:spacing w:after="0" w:line="240" w:lineRule="auto"/>
    </w:pPr>
    <w:tblPr>
      <w:tblBorders>
        <w:top w:val="single" w:color="C796CA" w:themeColor="accent5" w:themeTint="99" w:sz="2" w:space="0"/>
        <w:bottom w:val="single" w:color="C796CA" w:themeColor="accent5" w:themeTint="99" w:sz="2" w:space="0"/>
        <w:insideH w:val="single" w:color="C796CA" w:themeColor="accent5" w:themeTint="99" w:sz="2" w:space="0"/>
        <w:insideV w:val="single" w:color="C796CA" w:themeColor="accent5" w:themeTint="99" w:sz="2" w:space="0"/>
      </w:tblBorders>
    </w:tblPr>
    <w:tblStylePr w:type="firstRow">
      <w:rPr>
        <w:b/>
        <w:bCs/>
      </w:rPr>
      <w:tcPr>
        <w:tcBorders>
          <w:top w:val="nil"/>
          <w:bottom w:val="single" w:color="C796CA" w:themeColor="accent5" w:themeTint="99" w:sz="12" w:space="0"/>
          <w:insideH w:val="nil"/>
          <w:insideV w:val="nil"/>
        </w:tcBorders>
        <w:shd w:val="clear" w:color="auto" w:fill="FFFFFF" w:themeFill="background1"/>
      </w:tcPr>
    </w:tblStylePr>
    <w:tblStylePr w:type="lastRow">
      <w:rPr>
        <w:b/>
        <w:bCs/>
      </w:rPr>
      <w:tcPr>
        <w:tcBorders>
          <w:top w:val="double" w:color="C796CA"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286">
    <w:name w:val="Grid Table 2 Accent 6"/>
    <w:basedOn w:val="88"/>
    <w:qFormat/>
    <w:uiPriority w:val="47"/>
    <w:pPr>
      <w:spacing w:after="0" w:line="240" w:lineRule="auto"/>
    </w:pPr>
    <w:tblPr>
      <w:tblBorders>
        <w:top w:val="single" w:color="B2B2B2" w:themeColor="accent6" w:themeTint="99" w:sz="2" w:space="0"/>
        <w:bottom w:val="single" w:color="B2B2B2" w:themeColor="accent6" w:themeTint="99" w:sz="2" w:space="0"/>
        <w:insideH w:val="single" w:color="B2B2B2" w:themeColor="accent6" w:themeTint="99" w:sz="2" w:space="0"/>
        <w:insideV w:val="single" w:color="B2B2B2" w:themeColor="accent6" w:themeTint="99" w:sz="2" w:space="0"/>
      </w:tblBorders>
    </w:tblPr>
    <w:tblStylePr w:type="firstRow">
      <w:rPr>
        <w:b/>
        <w:bCs/>
      </w:rPr>
      <w:tcPr>
        <w:tcBorders>
          <w:top w:val="nil"/>
          <w:bottom w:val="single" w:color="B2B2B2" w:themeColor="accent6" w:themeTint="99" w:sz="12" w:space="0"/>
          <w:insideH w:val="nil"/>
          <w:insideV w:val="nil"/>
        </w:tcBorders>
        <w:shd w:val="clear" w:color="auto" w:fill="FFFFFF" w:themeFill="background1"/>
      </w:tcPr>
    </w:tblStylePr>
    <w:tblStylePr w:type="lastRow">
      <w:rPr>
        <w:b/>
        <w:bCs/>
      </w:rPr>
      <w:tcPr>
        <w:tcBorders>
          <w:top w:val="double" w:color="B2B2B2"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287">
    <w:name w:val="Grid Table 3"/>
    <w:basedOn w:val="88"/>
    <w:qFormat/>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88">
    <w:name w:val="Grid Table 3 Accent 1"/>
    <w:basedOn w:val="88"/>
    <w:uiPriority w:val="48"/>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289">
    <w:name w:val="Grid Table 3 Accent 2"/>
    <w:basedOn w:val="88"/>
    <w:uiPriority w:val="48"/>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290">
    <w:name w:val="Grid Table 3 Accent 3"/>
    <w:basedOn w:val="88"/>
    <w:uiPriority w:val="48"/>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291">
    <w:name w:val="Grid Table 3 Accent 4"/>
    <w:basedOn w:val="88"/>
    <w:qFormat/>
    <w:uiPriority w:val="48"/>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292">
    <w:name w:val="Grid Table 3 Accent 5"/>
    <w:basedOn w:val="88"/>
    <w:qFormat/>
    <w:uiPriority w:val="48"/>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293">
    <w:name w:val="Grid Table 3 Accent 6"/>
    <w:basedOn w:val="88"/>
    <w:uiPriority w:val="48"/>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table" w:customStyle="1" w:styleId="294">
    <w:name w:val="Grid Table 4"/>
    <w:basedOn w:val="88"/>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5">
    <w:name w:val="Grid Table 4 Accent 1"/>
    <w:basedOn w:val="88"/>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insideV w:val="nil"/>
        </w:tcBorders>
        <w:shd w:val="clear" w:color="auto" w:fill="1FB1E6" w:themeFill="accent1"/>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96">
    <w:name w:val="Grid Table 4 Accent 2"/>
    <w:basedOn w:val="88"/>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insideV w:val="nil"/>
        </w:tcBorders>
        <w:shd w:val="clear" w:color="auto" w:fill="8FB931" w:themeFill="accent2"/>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97">
    <w:name w:val="Grid Table 4 Accent 3"/>
    <w:basedOn w:val="88"/>
    <w:qFormat/>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insideV w:val="nil"/>
        </w:tcBorders>
        <w:shd w:val="clear" w:color="auto" w:fill="F78303" w:themeFill="accent3"/>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98">
    <w:name w:val="Grid Table 4 Accent 4"/>
    <w:basedOn w:val="88"/>
    <w:qFormat/>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insideV w:val="nil"/>
        </w:tcBorders>
        <w:shd w:val="clear" w:color="auto" w:fill="F0628B" w:themeFill="accent4"/>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99">
    <w:name w:val="Grid Table 4 Accent 5"/>
    <w:basedOn w:val="88"/>
    <w:qFormat/>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insideV w:val="nil"/>
        </w:tcBorders>
        <w:shd w:val="clear" w:color="auto" w:fill="A053A5" w:themeFill="accent5"/>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00">
    <w:name w:val="Grid Table 4 Accent 6"/>
    <w:basedOn w:val="88"/>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insideV w:val="nil"/>
        </w:tcBorders>
        <w:shd w:val="clear" w:color="auto" w:fill="808080" w:themeFill="accent6"/>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01">
    <w:name w:val="Grid Table 5 Dark"/>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02">
    <w:name w:val="Grid Table 5 Dark Accent 1"/>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2EFF9"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FB1E6"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FB1E6"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FB1E6"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FB1E6" w:themeFill="accent1"/>
      </w:tcPr>
    </w:tblStylePr>
    <w:tblStylePr w:type="band1Vert">
      <w:tcPr>
        <w:shd w:val="clear" w:color="auto" w:fill="A5DFF4" w:themeFill="accent1" w:themeFillTint="66"/>
      </w:tcPr>
    </w:tblStylePr>
    <w:tblStylePr w:type="band1Horz">
      <w:tcPr>
        <w:shd w:val="clear" w:color="auto" w:fill="A5DFF4" w:themeFill="accent1" w:themeFillTint="66"/>
      </w:tcPr>
    </w:tblStylePr>
  </w:style>
  <w:style w:type="table" w:customStyle="1" w:styleId="303">
    <w:name w:val="Grid Table 5 Dark Accent 2"/>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F3D3"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FB9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FB9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FB9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FB931" w:themeFill="accent2"/>
      </w:tcPr>
    </w:tblStylePr>
    <w:tblStylePr w:type="band1Vert">
      <w:tcPr>
        <w:shd w:val="clear" w:color="auto" w:fill="D4E7A7" w:themeFill="accent2" w:themeFillTint="66"/>
      </w:tcPr>
    </w:tblStylePr>
    <w:tblStylePr w:type="band1Horz">
      <w:tcPr>
        <w:shd w:val="clear" w:color="auto" w:fill="D4E7A7" w:themeFill="accent2" w:themeFillTint="66"/>
      </w:tcPr>
    </w:tblStylePr>
  </w:style>
  <w:style w:type="table" w:customStyle="1" w:styleId="304">
    <w:name w:val="Grid Table 5 Dark Accent 3"/>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6CB"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8303"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8303"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8303"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8303" w:themeFill="accent3"/>
      </w:tcPr>
    </w:tblStylePr>
    <w:tblStylePr w:type="band1Vert">
      <w:tcPr>
        <w:shd w:val="clear" w:color="auto" w:fill="FDCD98" w:themeFill="accent3" w:themeFillTint="66"/>
      </w:tcPr>
    </w:tblStylePr>
    <w:tblStylePr w:type="band1Horz">
      <w:tcPr>
        <w:shd w:val="clear" w:color="auto" w:fill="FDCD98" w:themeFill="accent3" w:themeFillTint="66"/>
      </w:tcPr>
    </w:tblStylePr>
  </w:style>
  <w:style w:type="table" w:customStyle="1" w:styleId="305">
    <w:name w:val="Grid Table 5 Dark Accent 4"/>
    <w:basedOn w:val="8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DFE7"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0628B"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0628B"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0628B"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0628B" w:themeFill="accent4"/>
      </w:tcPr>
    </w:tblStylePr>
    <w:tblStylePr w:type="band1Vert">
      <w:tcPr>
        <w:shd w:val="clear" w:color="auto" w:fill="F8C0D0" w:themeFill="accent4" w:themeFillTint="66"/>
      </w:tcPr>
    </w:tblStylePr>
    <w:tblStylePr w:type="band1Horz">
      <w:tcPr>
        <w:shd w:val="clear" w:color="auto" w:fill="F8C0D0" w:themeFill="accent4" w:themeFillTint="66"/>
      </w:tcPr>
    </w:tblStylePr>
  </w:style>
  <w:style w:type="table" w:customStyle="1" w:styleId="306">
    <w:name w:val="Grid Table 5 Dark Accent 5"/>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DCED"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53A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53A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53A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53A5" w:themeFill="accent5"/>
      </w:tcPr>
    </w:tblStylePr>
    <w:tblStylePr w:type="band1Vert">
      <w:tcPr>
        <w:shd w:val="clear" w:color="auto" w:fill="D9B9DB" w:themeFill="accent5" w:themeFillTint="66"/>
      </w:tcPr>
    </w:tblStylePr>
    <w:tblStylePr w:type="band1Horz">
      <w:tcPr>
        <w:shd w:val="clear" w:color="auto" w:fill="D9B9DB" w:themeFill="accent5" w:themeFillTint="66"/>
      </w:tcPr>
    </w:tblStylePr>
  </w:style>
  <w:style w:type="table" w:customStyle="1" w:styleId="307">
    <w:name w:val="Grid Table 5 Dark Accent 6"/>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6"/>
      </w:tcPr>
    </w:tblStylePr>
    <w:tblStylePr w:type="band1Vert">
      <w:tcPr>
        <w:shd w:val="clear" w:color="auto" w:fill="CCCCCC" w:themeFill="accent6" w:themeFillTint="66"/>
      </w:tcPr>
    </w:tblStylePr>
    <w:tblStylePr w:type="band1Horz">
      <w:tcPr>
        <w:shd w:val="clear" w:color="auto" w:fill="CCCCCC" w:themeFill="accent6" w:themeFillTint="66"/>
      </w:tcPr>
    </w:tblStylePr>
  </w:style>
  <w:style w:type="table" w:customStyle="1" w:styleId="308">
    <w:name w:val="Grid Table 6 Colorful"/>
    <w:basedOn w:val="88"/>
    <w:qFormat/>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9">
    <w:name w:val="Grid Table 6 Colorful Accent 1"/>
    <w:basedOn w:val="88"/>
    <w:qFormat/>
    <w:uiPriority w:val="51"/>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10">
    <w:name w:val="Grid Table 6 Colorful Accent 2"/>
    <w:basedOn w:val="88"/>
    <w:qFormat/>
    <w:uiPriority w:val="51"/>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11">
    <w:name w:val="Grid Table 6 Colorful Accent 3"/>
    <w:basedOn w:val="88"/>
    <w:qFormat/>
    <w:uiPriority w:val="51"/>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12">
    <w:name w:val="Grid Table 6 Colorful Accent 4"/>
    <w:basedOn w:val="88"/>
    <w:uiPriority w:val="51"/>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13">
    <w:name w:val="Grid Table 6 Colorful Accent 5"/>
    <w:basedOn w:val="88"/>
    <w:uiPriority w:val="51"/>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14">
    <w:name w:val="Grid Table 6 Colorful Accent 6"/>
    <w:basedOn w:val="88"/>
    <w:qFormat/>
    <w:uiPriority w:val="51"/>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15">
    <w:name w:val="Grid Table 7 Colorful"/>
    <w:basedOn w:val="88"/>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6">
    <w:name w:val="Grid Table 7 Colorful Accent 1"/>
    <w:basedOn w:val="88"/>
    <w:qFormat/>
    <w:uiPriority w:val="52"/>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317">
    <w:name w:val="Grid Table 7 Colorful Accent 2"/>
    <w:basedOn w:val="88"/>
    <w:qFormat/>
    <w:uiPriority w:val="52"/>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318">
    <w:name w:val="Grid Table 7 Colorful Accent 3"/>
    <w:basedOn w:val="88"/>
    <w:uiPriority w:val="52"/>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319">
    <w:name w:val="Grid Table 7 Colorful Accent 4"/>
    <w:basedOn w:val="88"/>
    <w:uiPriority w:val="52"/>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320">
    <w:name w:val="Grid Table 7 Colorful Accent 5"/>
    <w:basedOn w:val="88"/>
    <w:uiPriority w:val="52"/>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321">
    <w:name w:val="Grid Table 7 Colorful Accent 6"/>
    <w:basedOn w:val="88"/>
    <w:qFormat/>
    <w:uiPriority w:val="52"/>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character" w:customStyle="1" w:styleId="322">
    <w:name w:val="标题 1 字符"/>
    <w:basedOn w:val="231"/>
    <w:link w:val="3"/>
    <w:qFormat/>
    <w:uiPriority w:val="9"/>
    <w:rPr>
      <w:rFonts w:eastAsia="微软雅黑" w:asciiTheme="majorHAnsi" w:hAnsiTheme="majorHAnsi" w:cstheme="majorBidi"/>
      <w:color w:val="0D5A75" w:themeColor="accent1" w:themeShade="80"/>
      <w:sz w:val="32"/>
      <w:szCs w:val="32"/>
    </w:rPr>
  </w:style>
  <w:style w:type="character" w:customStyle="1" w:styleId="323">
    <w:name w:val="标题 2 字符"/>
    <w:basedOn w:val="231"/>
    <w:link w:val="4"/>
    <w:uiPriority w:val="9"/>
    <w:rPr>
      <w:rFonts w:eastAsia="微软雅黑" w:asciiTheme="majorHAnsi" w:hAnsiTheme="majorHAnsi" w:cstheme="majorBidi"/>
      <w:color w:val="0D5A75" w:themeColor="accent1" w:themeShade="80"/>
      <w:sz w:val="26"/>
      <w:szCs w:val="26"/>
    </w:rPr>
  </w:style>
  <w:style w:type="character" w:customStyle="1" w:styleId="324">
    <w:name w:val="标题 3 字符"/>
    <w:basedOn w:val="231"/>
    <w:link w:val="5"/>
    <w:qFormat/>
    <w:uiPriority w:val="9"/>
    <w:rPr>
      <w:rFonts w:asciiTheme="majorHAnsi" w:hAnsiTheme="majorHAnsi" w:eastAsiaTheme="majorEastAsia" w:cstheme="majorBidi"/>
      <w:color w:val="0D5A75" w:themeColor="accent1" w:themeShade="80"/>
      <w:sz w:val="24"/>
      <w:szCs w:val="24"/>
    </w:rPr>
  </w:style>
  <w:style w:type="character" w:customStyle="1" w:styleId="325">
    <w:name w:val="标题 4 字符"/>
    <w:basedOn w:val="231"/>
    <w:link w:val="6"/>
    <w:qFormat/>
    <w:uiPriority w:val="9"/>
    <w:rPr>
      <w:rFonts w:asciiTheme="majorHAnsi" w:hAnsiTheme="majorHAnsi" w:eastAsiaTheme="majorEastAsia" w:cstheme="majorBidi"/>
      <w:i/>
      <w:iCs/>
      <w:color w:val="0D5A75" w:themeColor="accent1" w:themeShade="80"/>
    </w:rPr>
  </w:style>
  <w:style w:type="character" w:customStyle="1" w:styleId="326">
    <w:name w:val="标题 5 字符"/>
    <w:basedOn w:val="231"/>
    <w:link w:val="7"/>
    <w:semiHidden/>
    <w:qFormat/>
    <w:uiPriority w:val="9"/>
    <w:rPr>
      <w:rFonts w:asciiTheme="majorHAnsi" w:hAnsiTheme="majorHAnsi" w:eastAsiaTheme="majorEastAsia" w:cstheme="majorBidi"/>
      <w:color w:val="0D5A75" w:themeColor="accent1" w:themeShade="80"/>
    </w:rPr>
  </w:style>
  <w:style w:type="character" w:customStyle="1" w:styleId="327">
    <w:name w:val="标题 6 字符"/>
    <w:basedOn w:val="231"/>
    <w:link w:val="8"/>
    <w:semiHidden/>
    <w:qFormat/>
    <w:uiPriority w:val="9"/>
    <w:rPr>
      <w:rFonts w:asciiTheme="majorHAnsi" w:hAnsiTheme="majorHAnsi" w:eastAsiaTheme="majorEastAsia" w:cstheme="majorBidi"/>
      <w:color w:val="0D5A75" w:themeColor="accent1" w:themeShade="80"/>
    </w:rPr>
  </w:style>
  <w:style w:type="character" w:customStyle="1" w:styleId="328">
    <w:name w:val="标题 7 字符"/>
    <w:basedOn w:val="231"/>
    <w:link w:val="9"/>
    <w:semiHidden/>
    <w:qFormat/>
    <w:uiPriority w:val="9"/>
    <w:rPr>
      <w:rFonts w:asciiTheme="majorHAnsi" w:hAnsiTheme="majorHAnsi" w:eastAsiaTheme="majorEastAsia" w:cstheme="majorBidi"/>
      <w:i/>
      <w:iCs/>
      <w:color w:val="0D5A75" w:themeColor="accent1" w:themeShade="80"/>
    </w:rPr>
  </w:style>
  <w:style w:type="character" w:customStyle="1" w:styleId="329">
    <w:name w:val="标题 8 字符"/>
    <w:basedOn w:val="231"/>
    <w:link w:val="10"/>
    <w:semiHidden/>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330">
    <w:name w:val="标题 9 字符"/>
    <w:basedOn w:val="231"/>
    <w:link w:val="11"/>
    <w:semiHidden/>
    <w:qFormat/>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331">
    <w:name w:val="HTML 地址 字符"/>
    <w:basedOn w:val="231"/>
    <w:link w:val="41"/>
    <w:semiHidden/>
    <w:uiPriority w:val="99"/>
    <w:rPr>
      <w:i/>
      <w:iCs/>
    </w:rPr>
  </w:style>
  <w:style w:type="character" w:customStyle="1" w:styleId="332">
    <w:name w:val="HTML 预设格式 字符"/>
    <w:basedOn w:val="231"/>
    <w:link w:val="80"/>
    <w:semiHidden/>
    <w:uiPriority w:val="99"/>
    <w:rPr>
      <w:rFonts w:ascii="Consolas" w:hAnsi="Consolas"/>
      <w:szCs w:val="20"/>
    </w:rPr>
  </w:style>
  <w:style w:type="character" w:customStyle="1" w:styleId="333">
    <w:name w:val="Intense Emphasis"/>
    <w:basedOn w:val="231"/>
    <w:semiHidden/>
    <w:unhideWhenUsed/>
    <w:qFormat/>
    <w:uiPriority w:val="21"/>
    <w:rPr>
      <w:i/>
      <w:iCs/>
      <w:color w:val="0D5A75" w:themeColor="accent1" w:themeShade="80"/>
    </w:rPr>
  </w:style>
  <w:style w:type="paragraph" w:styleId="334">
    <w:name w:val="Intense Quote"/>
    <w:basedOn w:val="1"/>
    <w:next w:val="1"/>
    <w:link w:val="335"/>
    <w:semiHidden/>
    <w:unhideWhenUsed/>
    <w:qFormat/>
    <w:uiPriority w:val="30"/>
    <w:pPr>
      <w:pBdr>
        <w:top w:val="single" w:color="0D5975" w:themeColor="accent1" w:themeShade="80" w:sz="4" w:space="10"/>
        <w:bottom w:val="single" w:color="0D5975" w:themeColor="accent1" w:themeShade="80" w:sz="4" w:space="10"/>
      </w:pBdr>
      <w:spacing w:before="360" w:after="360"/>
      <w:ind w:left="0" w:right="0"/>
      <w:jc w:val="center"/>
    </w:pPr>
    <w:rPr>
      <w:i/>
      <w:iCs/>
      <w:color w:val="0D5A75" w:themeColor="accent1" w:themeShade="80"/>
    </w:rPr>
  </w:style>
  <w:style w:type="character" w:customStyle="1" w:styleId="335">
    <w:name w:val="明显引用 字符"/>
    <w:basedOn w:val="231"/>
    <w:link w:val="334"/>
    <w:semiHidden/>
    <w:qFormat/>
    <w:uiPriority w:val="30"/>
    <w:rPr>
      <w:i/>
      <w:iCs/>
      <w:color w:val="0D5A75" w:themeColor="accent1" w:themeShade="80"/>
    </w:rPr>
  </w:style>
  <w:style w:type="character" w:customStyle="1" w:styleId="336">
    <w:name w:val="Intense Reference"/>
    <w:basedOn w:val="231"/>
    <w:semiHidden/>
    <w:unhideWhenUsed/>
    <w:qFormat/>
    <w:uiPriority w:val="32"/>
    <w:rPr>
      <w:b/>
      <w:bCs/>
      <w:smallCaps/>
      <w:color w:val="0D5A75" w:themeColor="accent1" w:themeShade="80"/>
      <w:spacing w:val="0"/>
    </w:rPr>
  </w:style>
  <w:style w:type="paragraph" w:styleId="337">
    <w:name w:val="List Paragraph"/>
    <w:basedOn w:val="1"/>
    <w:unhideWhenUsed/>
    <w:qFormat/>
    <w:uiPriority w:val="34"/>
    <w:pPr>
      <w:ind w:left="720"/>
      <w:contextualSpacing/>
    </w:pPr>
  </w:style>
  <w:style w:type="table" w:customStyle="1" w:styleId="338">
    <w:name w:val="List Table 1 Light"/>
    <w:basedOn w:val="88"/>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9">
    <w:name w:val="List Table 1 Light Accent 1"/>
    <w:basedOn w:val="88"/>
    <w:qFormat/>
    <w:uiPriority w:val="46"/>
    <w:pPr>
      <w:spacing w:after="0" w:line="240" w:lineRule="auto"/>
    </w:pPr>
    <w:tblStylePr w:type="firstRow">
      <w:rPr>
        <w:b/>
        <w:bCs/>
      </w:rPr>
      <w:tcPr>
        <w:tcBorders>
          <w:bottom w:val="single" w:color="78D0EF" w:themeColor="accent1" w:themeTint="99" w:sz="4" w:space="0"/>
        </w:tcBorders>
      </w:tcPr>
    </w:tblStylePr>
    <w:tblStylePr w:type="lastRow">
      <w:rPr>
        <w:b/>
        <w:bCs/>
      </w:rPr>
      <w:tcPr>
        <w:tcBorders>
          <w:top w:val="sing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0">
    <w:name w:val="List Table 1 Light Accent 2"/>
    <w:basedOn w:val="88"/>
    <w:uiPriority w:val="46"/>
    <w:pPr>
      <w:spacing w:after="0" w:line="240" w:lineRule="auto"/>
    </w:pPr>
    <w:tblStylePr w:type="firstRow">
      <w:rPr>
        <w:b/>
        <w:bCs/>
      </w:rPr>
      <w:tcPr>
        <w:tcBorders>
          <w:bottom w:val="single" w:color="BEDC7C" w:themeColor="accent2" w:themeTint="99" w:sz="4" w:space="0"/>
        </w:tcBorders>
      </w:tcPr>
    </w:tblStylePr>
    <w:tblStylePr w:type="lastRow">
      <w:rPr>
        <w:b/>
        <w:bCs/>
      </w:rPr>
      <w:tcPr>
        <w:tcBorders>
          <w:top w:val="sing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1">
    <w:name w:val="List Table 1 Light Accent 3"/>
    <w:basedOn w:val="88"/>
    <w:qFormat/>
    <w:uiPriority w:val="46"/>
    <w:pPr>
      <w:spacing w:after="0" w:line="240" w:lineRule="auto"/>
    </w:pPr>
    <w:tblStylePr w:type="firstRow">
      <w:rPr>
        <w:b/>
        <w:bCs/>
      </w:rPr>
      <w:tcPr>
        <w:tcBorders>
          <w:bottom w:val="single" w:color="FDB464" w:themeColor="accent3" w:themeTint="99" w:sz="4" w:space="0"/>
        </w:tcBorders>
      </w:tcPr>
    </w:tblStylePr>
    <w:tblStylePr w:type="lastRow">
      <w:rPr>
        <w:b/>
        <w:bCs/>
      </w:rPr>
      <w:tcPr>
        <w:tcBorders>
          <w:top w:val="sing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2">
    <w:name w:val="List Table 1 Light Accent 4"/>
    <w:basedOn w:val="88"/>
    <w:qFormat/>
    <w:uiPriority w:val="46"/>
    <w:pPr>
      <w:spacing w:after="0" w:line="240" w:lineRule="auto"/>
    </w:pPr>
    <w:tblStylePr w:type="firstRow">
      <w:rPr>
        <w:b/>
        <w:bCs/>
      </w:rPr>
      <w:tcPr>
        <w:tcBorders>
          <w:bottom w:val="single" w:color="F5A0B9" w:themeColor="accent4" w:themeTint="99" w:sz="4" w:space="0"/>
        </w:tcBorders>
      </w:tcPr>
    </w:tblStylePr>
    <w:tblStylePr w:type="lastRow">
      <w:rPr>
        <w:b/>
        <w:bCs/>
      </w:rPr>
      <w:tcPr>
        <w:tcBorders>
          <w:top w:val="sing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43">
    <w:name w:val="List Table 1 Light Accent 5"/>
    <w:basedOn w:val="88"/>
    <w:qFormat/>
    <w:uiPriority w:val="46"/>
    <w:pPr>
      <w:spacing w:after="0" w:line="240" w:lineRule="auto"/>
    </w:pPr>
    <w:tblStylePr w:type="firstRow">
      <w:rPr>
        <w:b/>
        <w:bCs/>
      </w:rPr>
      <w:tcPr>
        <w:tcBorders>
          <w:bottom w:val="single" w:color="C796CA" w:themeColor="accent5" w:themeTint="99" w:sz="4" w:space="0"/>
        </w:tcBorders>
      </w:tcPr>
    </w:tblStylePr>
    <w:tblStylePr w:type="lastRow">
      <w:rPr>
        <w:b/>
        <w:bCs/>
      </w:rPr>
      <w:tcPr>
        <w:tcBorders>
          <w:top w:val="sing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44">
    <w:name w:val="List Table 1 Light Accent 6"/>
    <w:basedOn w:val="88"/>
    <w:qFormat/>
    <w:uiPriority w:val="46"/>
    <w:pPr>
      <w:spacing w:after="0" w:line="240" w:lineRule="auto"/>
    </w:pPr>
    <w:tblStylePr w:type="firstRow">
      <w:rPr>
        <w:b/>
        <w:bCs/>
      </w:rPr>
      <w:tcPr>
        <w:tcBorders>
          <w:bottom w:val="single" w:color="B2B2B2" w:themeColor="accent6" w:themeTint="99" w:sz="4" w:space="0"/>
        </w:tcBorders>
      </w:tcPr>
    </w:tblStylePr>
    <w:tblStylePr w:type="lastRow">
      <w:rPr>
        <w:b/>
        <w:bCs/>
      </w:rPr>
      <w:tcPr>
        <w:tcBorders>
          <w:top w:val="sing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45">
    <w:name w:val="List Table 2"/>
    <w:basedOn w:val="88"/>
    <w:qFormat/>
    <w:uiPriority w:val="47"/>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6">
    <w:name w:val="List Table 2 Accent 1"/>
    <w:basedOn w:val="88"/>
    <w:uiPriority w:val="47"/>
    <w:pPr>
      <w:spacing w:after="0" w:line="240" w:lineRule="auto"/>
    </w:pPr>
    <w:tblPr>
      <w:tblBorders>
        <w:top w:val="single" w:color="78D0EF" w:themeColor="accent1" w:themeTint="99" w:sz="4" w:space="0"/>
        <w:bottom w:val="single" w:color="78D0EF" w:themeColor="accent1" w:themeTint="99" w:sz="4" w:space="0"/>
        <w:insideH w:val="single" w:color="78D0E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7">
    <w:name w:val="List Table 2 Accent 2"/>
    <w:basedOn w:val="88"/>
    <w:qFormat/>
    <w:uiPriority w:val="47"/>
    <w:pPr>
      <w:spacing w:after="0" w:line="240" w:lineRule="auto"/>
    </w:pPr>
    <w:tblPr>
      <w:tblBorders>
        <w:top w:val="single" w:color="BEDC7C" w:themeColor="accent2" w:themeTint="99" w:sz="4" w:space="0"/>
        <w:bottom w:val="single" w:color="BEDC7C" w:themeColor="accent2" w:themeTint="99" w:sz="4" w:space="0"/>
        <w:insideH w:val="single" w:color="BEDC7C"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8">
    <w:name w:val="List Table 2 Accent 3"/>
    <w:basedOn w:val="88"/>
    <w:qFormat/>
    <w:uiPriority w:val="47"/>
    <w:pPr>
      <w:spacing w:after="0" w:line="240" w:lineRule="auto"/>
    </w:pPr>
    <w:tblPr>
      <w:tblBorders>
        <w:top w:val="single" w:color="FDB464" w:themeColor="accent3" w:themeTint="99" w:sz="4" w:space="0"/>
        <w:bottom w:val="single" w:color="FDB464" w:themeColor="accent3" w:themeTint="99" w:sz="4" w:space="0"/>
        <w:insideH w:val="single" w:color="FDB464"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9">
    <w:name w:val="List Table 2 Accent 4"/>
    <w:basedOn w:val="88"/>
    <w:qFormat/>
    <w:uiPriority w:val="47"/>
    <w:pPr>
      <w:spacing w:after="0" w:line="240" w:lineRule="auto"/>
    </w:pPr>
    <w:tblPr>
      <w:tblBorders>
        <w:top w:val="single" w:color="F5A0B9" w:themeColor="accent4" w:themeTint="99" w:sz="4" w:space="0"/>
        <w:bottom w:val="single" w:color="F5A0B9" w:themeColor="accent4" w:themeTint="99" w:sz="4" w:space="0"/>
        <w:insideH w:val="single" w:color="F5A0B9"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50">
    <w:name w:val="List Table 2 Accent 5"/>
    <w:basedOn w:val="88"/>
    <w:qFormat/>
    <w:uiPriority w:val="47"/>
    <w:pPr>
      <w:spacing w:after="0" w:line="240" w:lineRule="auto"/>
    </w:pPr>
    <w:tblPr>
      <w:tblBorders>
        <w:top w:val="single" w:color="C796CA" w:themeColor="accent5" w:themeTint="99" w:sz="4" w:space="0"/>
        <w:bottom w:val="single" w:color="C796CA" w:themeColor="accent5" w:themeTint="99" w:sz="4" w:space="0"/>
        <w:insideH w:val="single" w:color="C796CA"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51">
    <w:name w:val="List Table 2 Accent 6"/>
    <w:basedOn w:val="88"/>
    <w:qFormat/>
    <w:uiPriority w:val="47"/>
    <w:pPr>
      <w:spacing w:after="0" w:line="240" w:lineRule="auto"/>
    </w:pPr>
    <w:tblPr>
      <w:tblBorders>
        <w:top w:val="single" w:color="B2B2B2" w:themeColor="accent6" w:themeTint="99" w:sz="4" w:space="0"/>
        <w:bottom w:val="single" w:color="B2B2B2" w:themeColor="accent6" w:themeTint="99" w:sz="4" w:space="0"/>
        <w:insideH w:val="single" w:color="B2B2B2"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52">
    <w:name w:val="List Table 3"/>
    <w:basedOn w:val="88"/>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3">
    <w:name w:val="List Table 3 Accent 1"/>
    <w:basedOn w:val="88"/>
    <w:qFormat/>
    <w:uiPriority w:val="48"/>
    <w:pPr>
      <w:spacing w:after="0" w:line="240" w:lineRule="auto"/>
    </w:pPr>
    <w:tblPr>
      <w:tblBorders>
        <w:top w:val="single" w:color="1FB1E6" w:themeColor="accent1" w:sz="4" w:space="0"/>
        <w:left w:val="single" w:color="1FB1E6" w:themeColor="accent1" w:sz="4" w:space="0"/>
        <w:bottom w:val="single" w:color="1FB1E6" w:themeColor="accent1" w:sz="4" w:space="0"/>
        <w:right w:val="single" w:color="1FB1E6" w:themeColor="accent1" w:sz="4" w:space="0"/>
      </w:tblBorders>
    </w:tblPr>
    <w:tblStylePr w:type="firstRow">
      <w:rPr>
        <w:b/>
        <w:bCs/>
        <w:color w:val="FFFFFF" w:themeColor="background1"/>
        <w14:textFill>
          <w14:solidFill>
            <w14:schemeClr w14:val="bg1"/>
          </w14:solidFill>
        </w14:textFill>
      </w:rPr>
      <w:tcPr>
        <w:shd w:val="clear" w:color="auto" w:fill="1FB1E6" w:themeFill="accent1"/>
      </w:tcPr>
    </w:tblStylePr>
    <w:tblStylePr w:type="lastRow">
      <w:rPr>
        <w:b/>
        <w:bCs/>
      </w:rPr>
      <w:tcPr>
        <w:tcBorders>
          <w:top w:val="double" w:color="1FB1E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FB1E6" w:themeColor="accent1" w:sz="4" w:space="0"/>
          <w:right w:val="single" w:color="1FB1E6" w:themeColor="accent1" w:sz="4" w:space="0"/>
        </w:tcBorders>
      </w:tcPr>
    </w:tblStylePr>
    <w:tblStylePr w:type="band1Horz">
      <w:tcPr>
        <w:tcBorders>
          <w:top w:val="single" w:color="1FB1E6" w:themeColor="accent1" w:sz="4" w:space="0"/>
          <w:bottom w:val="single" w:color="1FB1E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FB1E6" w:themeColor="accent1" w:sz="4" w:space="0"/>
          <w:left w:val="nil"/>
        </w:tcBorders>
      </w:tcPr>
    </w:tblStylePr>
    <w:tblStylePr w:type="swCell">
      <w:tcPr>
        <w:tcBorders>
          <w:top w:val="double" w:color="1FB1E6" w:themeColor="accent1" w:sz="4" w:space="0"/>
          <w:right w:val="nil"/>
        </w:tcBorders>
      </w:tcPr>
    </w:tblStylePr>
  </w:style>
  <w:style w:type="table" w:customStyle="1" w:styleId="354">
    <w:name w:val="List Table 3 Accent 2"/>
    <w:basedOn w:val="88"/>
    <w:qFormat/>
    <w:uiPriority w:val="48"/>
    <w:pPr>
      <w:spacing w:after="0" w:line="240" w:lineRule="auto"/>
    </w:pPr>
    <w:tblPr>
      <w:tblBorders>
        <w:top w:val="single" w:color="8FB931" w:themeColor="accent2" w:sz="4" w:space="0"/>
        <w:left w:val="single" w:color="8FB931" w:themeColor="accent2" w:sz="4" w:space="0"/>
        <w:bottom w:val="single" w:color="8FB931" w:themeColor="accent2" w:sz="4" w:space="0"/>
        <w:right w:val="single" w:color="8FB931" w:themeColor="accent2" w:sz="4" w:space="0"/>
      </w:tblBorders>
    </w:tblPr>
    <w:tblStylePr w:type="firstRow">
      <w:rPr>
        <w:b/>
        <w:bCs/>
        <w:color w:val="FFFFFF" w:themeColor="background1"/>
        <w14:textFill>
          <w14:solidFill>
            <w14:schemeClr w14:val="bg1"/>
          </w14:solidFill>
        </w14:textFill>
      </w:rPr>
      <w:tcPr>
        <w:shd w:val="clear" w:color="auto" w:fill="8FB931" w:themeFill="accent2"/>
      </w:tcPr>
    </w:tblStylePr>
    <w:tblStylePr w:type="lastRow">
      <w:rPr>
        <w:b/>
        <w:bCs/>
      </w:rPr>
      <w:tcPr>
        <w:tcBorders>
          <w:top w:val="double" w:color="8FB9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FB931" w:themeColor="accent2" w:sz="4" w:space="0"/>
          <w:right w:val="single" w:color="8FB931" w:themeColor="accent2" w:sz="4" w:space="0"/>
        </w:tcBorders>
      </w:tcPr>
    </w:tblStylePr>
    <w:tblStylePr w:type="band1Horz">
      <w:tcPr>
        <w:tcBorders>
          <w:top w:val="single" w:color="8FB931" w:themeColor="accent2" w:sz="4" w:space="0"/>
          <w:bottom w:val="single" w:color="8FB9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FB931" w:themeColor="accent2" w:sz="4" w:space="0"/>
          <w:left w:val="nil"/>
        </w:tcBorders>
      </w:tcPr>
    </w:tblStylePr>
    <w:tblStylePr w:type="swCell">
      <w:tcPr>
        <w:tcBorders>
          <w:top w:val="double" w:color="8FB931" w:themeColor="accent2" w:sz="4" w:space="0"/>
          <w:right w:val="nil"/>
        </w:tcBorders>
      </w:tcPr>
    </w:tblStylePr>
  </w:style>
  <w:style w:type="table" w:customStyle="1" w:styleId="355">
    <w:name w:val="List Table 3 Accent 3"/>
    <w:basedOn w:val="88"/>
    <w:qFormat/>
    <w:uiPriority w:val="48"/>
    <w:pPr>
      <w:spacing w:after="0" w:line="240" w:lineRule="auto"/>
    </w:pPr>
    <w:tblPr>
      <w:tblBorders>
        <w:top w:val="single" w:color="F78303" w:themeColor="accent3" w:sz="4" w:space="0"/>
        <w:left w:val="single" w:color="F78303" w:themeColor="accent3" w:sz="4" w:space="0"/>
        <w:bottom w:val="single" w:color="F78303" w:themeColor="accent3" w:sz="4" w:space="0"/>
        <w:right w:val="single" w:color="F78303" w:themeColor="accent3" w:sz="4" w:space="0"/>
      </w:tblBorders>
    </w:tblPr>
    <w:tblStylePr w:type="firstRow">
      <w:rPr>
        <w:b/>
        <w:bCs/>
        <w:color w:val="FFFFFF" w:themeColor="background1"/>
        <w14:textFill>
          <w14:solidFill>
            <w14:schemeClr w14:val="bg1"/>
          </w14:solidFill>
        </w14:textFill>
      </w:rPr>
      <w:tcPr>
        <w:shd w:val="clear" w:color="auto" w:fill="F78303" w:themeFill="accent3"/>
      </w:tcPr>
    </w:tblStylePr>
    <w:tblStylePr w:type="lastRow">
      <w:rPr>
        <w:b/>
        <w:bCs/>
      </w:rPr>
      <w:tcPr>
        <w:tcBorders>
          <w:top w:val="double" w:color="F78303"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78303" w:themeColor="accent3" w:sz="4" w:space="0"/>
          <w:right w:val="single" w:color="F78303" w:themeColor="accent3" w:sz="4" w:space="0"/>
        </w:tcBorders>
      </w:tcPr>
    </w:tblStylePr>
    <w:tblStylePr w:type="band1Horz">
      <w:tcPr>
        <w:tcBorders>
          <w:top w:val="single" w:color="F78303" w:themeColor="accent3" w:sz="4" w:space="0"/>
          <w:bottom w:val="single" w:color="F78303"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78303" w:themeColor="accent3" w:sz="4" w:space="0"/>
          <w:left w:val="nil"/>
        </w:tcBorders>
      </w:tcPr>
    </w:tblStylePr>
    <w:tblStylePr w:type="swCell">
      <w:tcPr>
        <w:tcBorders>
          <w:top w:val="double" w:color="F78303" w:themeColor="accent3" w:sz="4" w:space="0"/>
          <w:right w:val="nil"/>
        </w:tcBorders>
      </w:tcPr>
    </w:tblStylePr>
  </w:style>
  <w:style w:type="table" w:customStyle="1" w:styleId="356">
    <w:name w:val="List Table 3 Accent 4"/>
    <w:basedOn w:val="88"/>
    <w:uiPriority w:val="48"/>
    <w:pPr>
      <w:spacing w:after="0" w:line="240" w:lineRule="auto"/>
    </w:pPr>
    <w:tblPr>
      <w:tblBorders>
        <w:top w:val="single" w:color="F0628B" w:themeColor="accent4" w:sz="4" w:space="0"/>
        <w:left w:val="single" w:color="F0628B" w:themeColor="accent4" w:sz="4" w:space="0"/>
        <w:bottom w:val="single" w:color="F0628B" w:themeColor="accent4" w:sz="4" w:space="0"/>
        <w:right w:val="single" w:color="F0628B" w:themeColor="accent4" w:sz="4" w:space="0"/>
      </w:tblBorders>
    </w:tblPr>
    <w:tblStylePr w:type="firstRow">
      <w:rPr>
        <w:b/>
        <w:bCs/>
        <w:color w:val="FFFFFF" w:themeColor="background1"/>
        <w14:textFill>
          <w14:solidFill>
            <w14:schemeClr w14:val="bg1"/>
          </w14:solidFill>
        </w14:textFill>
      </w:rPr>
      <w:tcPr>
        <w:shd w:val="clear" w:color="auto" w:fill="F0628B" w:themeFill="accent4"/>
      </w:tcPr>
    </w:tblStylePr>
    <w:tblStylePr w:type="lastRow">
      <w:rPr>
        <w:b/>
        <w:bCs/>
      </w:rPr>
      <w:tcPr>
        <w:tcBorders>
          <w:top w:val="double" w:color="F0628B"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0628B" w:themeColor="accent4" w:sz="4" w:space="0"/>
          <w:right w:val="single" w:color="F0628B" w:themeColor="accent4" w:sz="4" w:space="0"/>
        </w:tcBorders>
      </w:tcPr>
    </w:tblStylePr>
    <w:tblStylePr w:type="band1Horz">
      <w:tcPr>
        <w:tcBorders>
          <w:top w:val="single" w:color="F0628B" w:themeColor="accent4" w:sz="4" w:space="0"/>
          <w:bottom w:val="single" w:color="F0628B"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0628B" w:themeColor="accent4" w:sz="4" w:space="0"/>
          <w:left w:val="nil"/>
        </w:tcBorders>
      </w:tcPr>
    </w:tblStylePr>
    <w:tblStylePr w:type="swCell">
      <w:tcPr>
        <w:tcBorders>
          <w:top w:val="double" w:color="F0628B" w:themeColor="accent4" w:sz="4" w:space="0"/>
          <w:right w:val="nil"/>
        </w:tcBorders>
      </w:tcPr>
    </w:tblStylePr>
  </w:style>
  <w:style w:type="table" w:customStyle="1" w:styleId="357">
    <w:name w:val="List Table 3 Accent 5"/>
    <w:basedOn w:val="88"/>
    <w:qFormat/>
    <w:uiPriority w:val="48"/>
    <w:pPr>
      <w:spacing w:after="0" w:line="240" w:lineRule="auto"/>
    </w:pPr>
    <w:tblPr>
      <w:tblBorders>
        <w:top w:val="single" w:color="A053A5" w:themeColor="accent5" w:sz="4" w:space="0"/>
        <w:left w:val="single" w:color="A053A5" w:themeColor="accent5" w:sz="4" w:space="0"/>
        <w:bottom w:val="single" w:color="A053A5" w:themeColor="accent5" w:sz="4" w:space="0"/>
        <w:right w:val="single" w:color="A053A5" w:themeColor="accent5" w:sz="4" w:space="0"/>
      </w:tblBorders>
    </w:tblPr>
    <w:tblStylePr w:type="firstRow">
      <w:rPr>
        <w:b/>
        <w:bCs/>
        <w:color w:val="FFFFFF" w:themeColor="background1"/>
        <w14:textFill>
          <w14:solidFill>
            <w14:schemeClr w14:val="bg1"/>
          </w14:solidFill>
        </w14:textFill>
      </w:rPr>
      <w:tcPr>
        <w:shd w:val="clear" w:color="auto" w:fill="A053A5" w:themeFill="accent5"/>
      </w:tcPr>
    </w:tblStylePr>
    <w:tblStylePr w:type="lastRow">
      <w:rPr>
        <w:b/>
        <w:bCs/>
      </w:rPr>
      <w:tcPr>
        <w:tcBorders>
          <w:top w:val="double" w:color="A053A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053A5" w:themeColor="accent5" w:sz="4" w:space="0"/>
          <w:right w:val="single" w:color="A053A5" w:themeColor="accent5" w:sz="4" w:space="0"/>
        </w:tcBorders>
      </w:tcPr>
    </w:tblStylePr>
    <w:tblStylePr w:type="band1Horz">
      <w:tcPr>
        <w:tcBorders>
          <w:top w:val="single" w:color="A053A5" w:themeColor="accent5" w:sz="4" w:space="0"/>
          <w:bottom w:val="single" w:color="A053A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053A5" w:themeColor="accent5" w:sz="4" w:space="0"/>
          <w:left w:val="nil"/>
        </w:tcBorders>
      </w:tcPr>
    </w:tblStylePr>
    <w:tblStylePr w:type="swCell">
      <w:tcPr>
        <w:tcBorders>
          <w:top w:val="double" w:color="A053A5" w:themeColor="accent5" w:sz="4" w:space="0"/>
          <w:right w:val="nil"/>
        </w:tcBorders>
      </w:tcPr>
    </w:tblStylePr>
  </w:style>
  <w:style w:type="table" w:customStyle="1" w:styleId="358">
    <w:name w:val="List Table 3 Accent 6"/>
    <w:basedOn w:val="88"/>
    <w:qFormat/>
    <w:uiPriority w:val="48"/>
    <w:pPr>
      <w:spacing w:after="0" w:line="240" w:lineRule="auto"/>
    </w:pPr>
    <w:tblPr>
      <w:tblBorders>
        <w:top w:val="single" w:color="808080" w:themeColor="accent6" w:sz="4" w:space="0"/>
        <w:left w:val="single" w:color="808080" w:themeColor="accent6" w:sz="4" w:space="0"/>
        <w:bottom w:val="single" w:color="808080" w:themeColor="accent6" w:sz="4" w:space="0"/>
        <w:right w:val="single" w:color="808080" w:themeColor="accent6" w:sz="4" w:space="0"/>
      </w:tblBorders>
    </w:tblPr>
    <w:tblStylePr w:type="firstRow">
      <w:rPr>
        <w:b/>
        <w:bCs/>
        <w:color w:val="FFFFFF" w:themeColor="background1"/>
        <w14:textFill>
          <w14:solidFill>
            <w14:schemeClr w14:val="bg1"/>
          </w14:solidFill>
        </w14:textFill>
      </w:rPr>
      <w:tcPr>
        <w:shd w:val="clear" w:color="auto" w:fill="808080" w:themeFill="accent6"/>
      </w:tcPr>
    </w:tblStylePr>
    <w:tblStylePr w:type="lastRow">
      <w:rPr>
        <w:b/>
        <w:bCs/>
      </w:rPr>
      <w:tcPr>
        <w:tcBorders>
          <w:top w:val="double" w:color="80808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8080" w:themeColor="accent6" w:sz="4" w:space="0"/>
          <w:right w:val="single" w:color="808080" w:themeColor="accent6" w:sz="4" w:space="0"/>
        </w:tcBorders>
      </w:tcPr>
    </w:tblStylePr>
    <w:tblStylePr w:type="band1Horz">
      <w:tcPr>
        <w:tcBorders>
          <w:top w:val="single" w:color="808080" w:themeColor="accent6" w:sz="4" w:space="0"/>
          <w:bottom w:val="single" w:color="80808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8080" w:themeColor="accent6" w:sz="4" w:space="0"/>
          <w:left w:val="nil"/>
        </w:tcBorders>
      </w:tcPr>
    </w:tblStylePr>
    <w:tblStylePr w:type="swCell">
      <w:tcPr>
        <w:tcBorders>
          <w:top w:val="double" w:color="808080" w:themeColor="accent6" w:sz="4" w:space="0"/>
          <w:right w:val="nil"/>
        </w:tcBorders>
      </w:tcPr>
    </w:tblStylePr>
  </w:style>
  <w:style w:type="table" w:customStyle="1" w:styleId="359">
    <w:name w:val="List Table 4"/>
    <w:basedOn w:val="88"/>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0">
    <w:name w:val="List Table 4 Accent 1"/>
    <w:basedOn w:val="88"/>
    <w:qFormat/>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tcBorders>
        <w:shd w:val="clear" w:color="auto" w:fill="1FB1E6" w:themeFill="accent1"/>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61">
    <w:name w:val="List Table 4 Accent 2"/>
    <w:basedOn w:val="88"/>
    <w:qFormat/>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tcBorders>
        <w:shd w:val="clear" w:color="auto" w:fill="8FB931" w:themeFill="accent2"/>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62">
    <w:name w:val="List Table 4 Accent 3"/>
    <w:basedOn w:val="88"/>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tcBorders>
        <w:shd w:val="clear" w:color="auto" w:fill="F78303" w:themeFill="accent3"/>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63">
    <w:name w:val="List Table 4 Accent 4"/>
    <w:basedOn w:val="88"/>
    <w:qFormat/>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tcBorders>
        <w:shd w:val="clear" w:color="auto" w:fill="F0628B" w:themeFill="accent4"/>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64">
    <w:name w:val="List Table 4 Accent 5"/>
    <w:basedOn w:val="88"/>
    <w:qFormat/>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tcBorders>
        <w:shd w:val="clear" w:color="auto" w:fill="A053A5" w:themeFill="accent5"/>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65">
    <w:name w:val="List Table 4 Accent 6"/>
    <w:basedOn w:val="88"/>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tcBorders>
        <w:shd w:val="clear" w:color="auto" w:fill="808080" w:themeFill="accent6"/>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66">
    <w:name w:val="List Table 5 Dark"/>
    <w:basedOn w:val="88"/>
    <w:qFormat/>
    <w:uiPriority w:val="50"/>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7">
    <w:name w:val="List Table 5 Dark Accent 1"/>
    <w:basedOn w:val="88"/>
    <w:qFormat/>
    <w:uiPriority w:val="50"/>
    <w:pPr>
      <w:spacing w:after="0" w:line="240" w:lineRule="auto"/>
    </w:pPr>
    <w:rPr>
      <w:color w:val="FFFFFF" w:themeColor="background1"/>
      <w14:textFill>
        <w14:solidFill>
          <w14:schemeClr w14:val="bg1"/>
        </w14:solidFill>
      </w14:textFill>
    </w:rPr>
    <w:tblPr>
      <w:tblBorders>
        <w:top w:val="single" w:color="1FB1E6" w:themeColor="accent1" w:sz="24" w:space="0"/>
        <w:left w:val="single" w:color="1FB1E6" w:themeColor="accent1" w:sz="24" w:space="0"/>
        <w:bottom w:val="single" w:color="1FB1E6" w:themeColor="accent1" w:sz="24" w:space="0"/>
        <w:right w:val="single" w:color="1FB1E6" w:themeColor="accent1" w:sz="24" w:space="0"/>
      </w:tblBorders>
    </w:tblPr>
    <w:tcPr>
      <w:shd w:val="clear" w:color="auto" w:fill="1FB1E6"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2"/>
    <w:basedOn w:val="88"/>
    <w:uiPriority w:val="50"/>
    <w:pPr>
      <w:spacing w:after="0" w:line="240" w:lineRule="auto"/>
    </w:pPr>
    <w:rPr>
      <w:color w:val="FFFFFF" w:themeColor="background1"/>
      <w14:textFill>
        <w14:solidFill>
          <w14:schemeClr w14:val="bg1"/>
        </w14:solidFill>
      </w14:textFill>
    </w:rPr>
    <w:tblPr>
      <w:tblBorders>
        <w:top w:val="single" w:color="8FB931" w:themeColor="accent2" w:sz="24" w:space="0"/>
        <w:left w:val="single" w:color="8FB931" w:themeColor="accent2" w:sz="24" w:space="0"/>
        <w:bottom w:val="single" w:color="8FB931" w:themeColor="accent2" w:sz="24" w:space="0"/>
        <w:right w:val="single" w:color="8FB931" w:themeColor="accent2" w:sz="24" w:space="0"/>
      </w:tblBorders>
    </w:tblPr>
    <w:tcPr>
      <w:shd w:val="clear" w:color="auto" w:fill="8FB93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3"/>
    <w:basedOn w:val="88"/>
    <w:qFormat/>
    <w:uiPriority w:val="50"/>
    <w:pPr>
      <w:spacing w:after="0" w:line="240" w:lineRule="auto"/>
    </w:pPr>
    <w:rPr>
      <w:color w:val="FFFFFF" w:themeColor="background1"/>
      <w14:textFill>
        <w14:solidFill>
          <w14:schemeClr w14:val="bg1"/>
        </w14:solidFill>
      </w14:textFill>
    </w:rPr>
    <w:tblPr>
      <w:tblBorders>
        <w:top w:val="single" w:color="F78303" w:themeColor="accent3" w:sz="24" w:space="0"/>
        <w:left w:val="single" w:color="F78303" w:themeColor="accent3" w:sz="24" w:space="0"/>
        <w:bottom w:val="single" w:color="F78303" w:themeColor="accent3" w:sz="24" w:space="0"/>
        <w:right w:val="single" w:color="F78303" w:themeColor="accent3" w:sz="24" w:space="0"/>
      </w:tblBorders>
    </w:tblPr>
    <w:tcPr>
      <w:shd w:val="clear" w:color="auto" w:fill="F78303"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4"/>
    <w:basedOn w:val="88"/>
    <w:qFormat/>
    <w:uiPriority w:val="50"/>
    <w:pPr>
      <w:spacing w:after="0" w:line="240" w:lineRule="auto"/>
    </w:pPr>
    <w:rPr>
      <w:color w:val="FFFFFF" w:themeColor="background1"/>
      <w14:textFill>
        <w14:solidFill>
          <w14:schemeClr w14:val="bg1"/>
        </w14:solidFill>
      </w14:textFill>
    </w:rPr>
    <w:tblPr>
      <w:tblBorders>
        <w:top w:val="single" w:color="F0628B" w:themeColor="accent4" w:sz="24" w:space="0"/>
        <w:left w:val="single" w:color="F0628B" w:themeColor="accent4" w:sz="24" w:space="0"/>
        <w:bottom w:val="single" w:color="F0628B" w:themeColor="accent4" w:sz="24" w:space="0"/>
        <w:right w:val="single" w:color="F0628B" w:themeColor="accent4" w:sz="24" w:space="0"/>
      </w:tblBorders>
    </w:tblPr>
    <w:tcPr>
      <w:shd w:val="clear" w:color="auto" w:fill="F0628B"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5"/>
    <w:basedOn w:val="88"/>
    <w:uiPriority w:val="50"/>
    <w:pPr>
      <w:spacing w:after="0" w:line="240" w:lineRule="auto"/>
    </w:pPr>
    <w:rPr>
      <w:color w:val="FFFFFF" w:themeColor="background1"/>
      <w14:textFill>
        <w14:solidFill>
          <w14:schemeClr w14:val="bg1"/>
        </w14:solidFill>
      </w14:textFill>
    </w:rPr>
    <w:tblPr>
      <w:tblBorders>
        <w:top w:val="single" w:color="A053A5" w:themeColor="accent5" w:sz="24" w:space="0"/>
        <w:left w:val="single" w:color="A053A5" w:themeColor="accent5" w:sz="24" w:space="0"/>
        <w:bottom w:val="single" w:color="A053A5" w:themeColor="accent5" w:sz="24" w:space="0"/>
        <w:right w:val="single" w:color="A053A5" w:themeColor="accent5" w:sz="24" w:space="0"/>
      </w:tblBorders>
    </w:tblPr>
    <w:tcPr>
      <w:shd w:val="clear" w:color="auto" w:fill="A053A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6"/>
    <w:basedOn w:val="88"/>
    <w:qFormat/>
    <w:uiPriority w:val="50"/>
    <w:pPr>
      <w:spacing w:after="0" w:line="240" w:lineRule="auto"/>
    </w:pPr>
    <w:rPr>
      <w:color w:val="FFFFFF" w:themeColor="background1"/>
      <w14:textFill>
        <w14:solidFill>
          <w14:schemeClr w14:val="bg1"/>
        </w14:solidFill>
      </w14:textFill>
    </w:rPr>
    <w:tblPr>
      <w:tblBorders>
        <w:top w:val="single" w:color="808080" w:themeColor="accent6" w:sz="24" w:space="0"/>
        <w:left w:val="single" w:color="808080" w:themeColor="accent6" w:sz="24" w:space="0"/>
        <w:bottom w:val="single" w:color="808080" w:themeColor="accent6" w:sz="24" w:space="0"/>
        <w:right w:val="single" w:color="808080" w:themeColor="accent6" w:sz="24" w:space="0"/>
      </w:tblBorders>
    </w:tblPr>
    <w:tcPr>
      <w:shd w:val="clear" w:color="auto" w:fill="80808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6 Colorful"/>
    <w:basedOn w:val="88"/>
    <w:qFormat/>
    <w:uiPriority w:val="51"/>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4">
    <w:name w:val="List Table 6 Colorful Accent 1"/>
    <w:basedOn w:val="88"/>
    <w:qFormat/>
    <w:uiPriority w:val="51"/>
    <w:pPr>
      <w:spacing w:after="0" w:line="240" w:lineRule="auto"/>
    </w:pPr>
    <w:rPr>
      <w:color w:val="1486B0" w:themeColor="accent1" w:themeShade="BF"/>
    </w:rPr>
    <w:tblPr>
      <w:tblBorders>
        <w:top w:val="single" w:color="1FB1E6" w:themeColor="accent1" w:sz="4" w:space="0"/>
        <w:bottom w:val="single" w:color="1FB1E6" w:themeColor="accent1" w:sz="4" w:space="0"/>
      </w:tblBorders>
    </w:tblPr>
    <w:tblStylePr w:type="firstRow">
      <w:rPr>
        <w:b/>
        <w:bCs/>
      </w:rPr>
      <w:tcPr>
        <w:tcBorders>
          <w:bottom w:val="single" w:color="1FB1E6" w:themeColor="accent1" w:sz="4" w:space="0"/>
        </w:tcBorders>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75">
    <w:name w:val="List Table 6 Colorful Accent 2"/>
    <w:basedOn w:val="88"/>
    <w:qFormat/>
    <w:uiPriority w:val="51"/>
    <w:pPr>
      <w:spacing w:after="0" w:line="240" w:lineRule="auto"/>
    </w:pPr>
    <w:rPr>
      <w:color w:val="6B8B25" w:themeColor="accent2" w:themeShade="BF"/>
    </w:rPr>
    <w:tblPr>
      <w:tblBorders>
        <w:top w:val="single" w:color="8FB931" w:themeColor="accent2" w:sz="4" w:space="0"/>
        <w:bottom w:val="single" w:color="8FB931" w:themeColor="accent2" w:sz="4" w:space="0"/>
      </w:tblBorders>
    </w:tblPr>
    <w:tblStylePr w:type="firstRow">
      <w:rPr>
        <w:b/>
        <w:bCs/>
      </w:rPr>
      <w:tcPr>
        <w:tcBorders>
          <w:bottom w:val="single" w:color="8FB931" w:themeColor="accent2" w:sz="4" w:space="0"/>
        </w:tcBorders>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76">
    <w:name w:val="List Table 6 Colorful Accent 3"/>
    <w:basedOn w:val="88"/>
    <w:uiPriority w:val="51"/>
    <w:pPr>
      <w:spacing w:after="0" w:line="240" w:lineRule="auto"/>
    </w:pPr>
    <w:rPr>
      <w:color w:val="B96202" w:themeColor="accent3" w:themeShade="BF"/>
    </w:rPr>
    <w:tblPr>
      <w:tblBorders>
        <w:top w:val="single" w:color="F78303" w:themeColor="accent3" w:sz="4" w:space="0"/>
        <w:bottom w:val="single" w:color="F78303" w:themeColor="accent3" w:sz="4" w:space="0"/>
      </w:tblBorders>
    </w:tblPr>
    <w:tblStylePr w:type="firstRow">
      <w:rPr>
        <w:b/>
        <w:bCs/>
      </w:rPr>
      <w:tcPr>
        <w:tcBorders>
          <w:bottom w:val="single" w:color="F78303" w:themeColor="accent3" w:sz="4" w:space="0"/>
        </w:tcBorders>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77">
    <w:name w:val="List Table 6 Colorful Accent 4"/>
    <w:basedOn w:val="88"/>
    <w:qFormat/>
    <w:uiPriority w:val="51"/>
    <w:pPr>
      <w:spacing w:after="0" w:line="240" w:lineRule="auto"/>
    </w:pPr>
    <w:rPr>
      <w:color w:val="E71653" w:themeColor="accent4" w:themeShade="BF"/>
    </w:rPr>
    <w:tblPr>
      <w:tblBorders>
        <w:top w:val="single" w:color="F0628B" w:themeColor="accent4" w:sz="4" w:space="0"/>
        <w:bottom w:val="single" w:color="F0628B" w:themeColor="accent4" w:sz="4" w:space="0"/>
      </w:tblBorders>
    </w:tblPr>
    <w:tblStylePr w:type="firstRow">
      <w:rPr>
        <w:b/>
        <w:bCs/>
      </w:rPr>
      <w:tcPr>
        <w:tcBorders>
          <w:bottom w:val="single" w:color="F0628B" w:themeColor="accent4" w:sz="4" w:space="0"/>
        </w:tcBorders>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78">
    <w:name w:val="List Table 6 Colorful Accent 5"/>
    <w:basedOn w:val="88"/>
    <w:uiPriority w:val="51"/>
    <w:pPr>
      <w:spacing w:after="0" w:line="240" w:lineRule="auto"/>
    </w:pPr>
    <w:rPr>
      <w:color w:val="783E7C" w:themeColor="accent5" w:themeShade="BF"/>
    </w:rPr>
    <w:tblPr>
      <w:tblBorders>
        <w:top w:val="single" w:color="A053A5" w:themeColor="accent5" w:sz="4" w:space="0"/>
        <w:bottom w:val="single" w:color="A053A5" w:themeColor="accent5" w:sz="4" w:space="0"/>
      </w:tblBorders>
    </w:tblPr>
    <w:tblStylePr w:type="firstRow">
      <w:rPr>
        <w:b/>
        <w:bCs/>
      </w:rPr>
      <w:tcPr>
        <w:tcBorders>
          <w:bottom w:val="single" w:color="A053A5" w:themeColor="accent5" w:sz="4" w:space="0"/>
        </w:tcBorders>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79">
    <w:name w:val="List Table 6 Colorful Accent 6"/>
    <w:basedOn w:val="88"/>
    <w:qFormat/>
    <w:uiPriority w:val="51"/>
    <w:pPr>
      <w:spacing w:after="0" w:line="240" w:lineRule="auto"/>
    </w:pPr>
    <w:rPr>
      <w:color w:val="606060" w:themeColor="accent6" w:themeShade="BF"/>
    </w:rPr>
    <w:tblPr>
      <w:tblBorders>
        <w:top w:val="single" w:color="808080" w:themeColor="accent6" w:sz="4" w:space="0"/>
        <w:bottom w:val="single" w:color="808080" w:themeColor="accent6" w:sz="4" w:space="0"/>
      </w:tblBorders>
    </w:tblPr>
    <w:tblStylePr w:type="firstRow">
      <w:rPr>
        <w:b/>
        <w:bCs/>
      </w:rPr>
      <w:tcPr>
        <w:tcBorders>
          <w:bottom w:val="single" w:color="808080" w:themeColor="accent6" w:sz="4" w:space="0"/>
        </w:tcBorders>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80">
    <w:name w:val="List Table 7 Colorful"/>
    <w:basedOn w:val="88"/>
    <w:uiPriority w:val="52"/>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List Table 7 Colorful Accent 1"/>
    <w:basedOn w:val="88"/>
    <w:qFormat/>
    <w:uiPriority w:val="52"/>
    <w:pPr>
      <w:spacing w:after="0" w:line="240" w:lineRule="auto"/>
    </w:pPr>
    <w:rPr>
      <w:color w:val="1486B0" w:themeColor="accent1" w:themeShade="BF"/>
    </w:rPr>
    <w:tblStylePr w:type="firstRow">
      <w:rPr>
        <w:rFonts w:asciiTheme="majorHAnsi" w:hAnsiTheme="majorHAnsi" w:eastAsiaTheme="majorEastAsia" w:cstheme="majorBidi"/>
        <w:i/>
        <w:iCs/>
        <w:sz w:val="26"/>
      </w:rPr>
      <w:tcPr>
        <w:tcBorders>
          <w:bottom w:val="single" w:color="1FB1E6"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FB1E6"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FB1E6"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FB1E6" w:themeColor="accent1" w:sz="4" w:space="0"/>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2"/>
    <w:basedOn w:val="88"/>
    <w:uiPriority w:val="52"/>
    <w:pPr>
      <w:spacing w:after="0" w:line="240" w:lineRule="auto"/>
    </w:pPr>
    <w:rPr>
      <w:color w:val="6B8B25" w:themeColor="accent2" w:themeShade="BF"/>
    </w:rPr>
    <w:tblStylePr w:type="firstRow">
      <w:rPr>
        <w:rFonts w:asciiTheme="majorHAnsi" w:hAnsiTheme="majorHAnsi" w:eastAsiaTheme="majorEastAsia" w:cstheme="majorBidi"/>
        <w:i/>
        <w:iCs/>
        <w:sz w:val="26"/>
      </w:rPr>
      <w:tcPr>
        <w:tcBorders>
          <w:bottom w:val="single" w:color="8FB931"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FB9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FB931"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FB931" w:themeColor="accent2" w:sz="4" w:space="0"/>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3"/>
    <w:basedOn w:val="88"/>
    <w:uiPriority w:val="52"/>
    <w:pPr>
      <w:spacing w:after="0" w:line="240" w:lineRule="auto"/>
    </w:pPr>
    <w:rPr>
      <w:color w:val="B96202" w:themeColor="accent3" w:themeShade="BF"/>
    </w:rPr>
    <w:tblStylePr w:type="firstRow">
      <w:rPr>
        <w:rFonts w:asciiTheme="majorHAnsi" w:hAnsiTheme="majorHAnsi" w:eastAsiaTheme="majorEastAsia" w:cstheme="majorBidi"/>
        <w:i/>
        <w:iCs/>
        <w:sz w:val="26"/>
      </w:rPr>
      <w:tcPr>
        <w:tcBorders>
          <w:bottom w:val="single" w:color="F78303"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78303"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78303"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78303" w:themeColor="accent3" w:sz="4" w:space="0"/>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4"/>
    <w:basedOn w:val="88"/>
    <w:qFormat/>
    <w:uiPriority w:val="52"/>
    <w:pPr>
      <w:spacing w:after="0" w:line="240" w:lineRule="auto"/>
    </w:pPr>
    <w:rPr>
      <w:color w:val="E71653" w:themeColor="accent4" w:themeShade="BF"/>
    </w:rPr>
    <w:tblStylePr w:type="firstRow">
      <w:rPr>
        <w:rFonts w:asciiTheme="majorHAnsi" w:hAnsiTheme="majorHAnsi" w:eastAsiaTheme="majorEastAsia" w:cstheme="majorBidi"/>
        <w:i/>
        <w:iCs/>
        <w:sz w:val="26"/>
      </w:rPr>
      <w:tcPr>
        <w:tcBorders>
          <w:bottom w:val="single" w:color="F0628B"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0628B"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0628B"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0628B" w:themeColor="accent4" w:sz="4" w:space="0"/>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5"/>
    <w:basedOn w:val="88"/>
    <w:uiPriority w:val="52"/>
    <w:pPr>
      <w:spacing w:after="0" w:line="240" w:lineRule="auto"/>
    </w:pPr>
    <w:rPr>
      <w:color w:val="783E7C" w:themeColor="accent5" w:themeShade="BF"/>
    </w:rPr>
    <w:tblStylePr w:type="firstRow">
      <w:rPr>
        <w:rFonts w:asciiTheme="majorHAnsi" w:hAnsiTheme="majorHAnsi" w:eastAsiaTheme="majorEastAsia" w:cstheme="majorBidi"/>
        <w:i/>
        <w:iCs/>
        <w:sz w:val="26"/>
      </w:rPr>
      <w:tcPr>
        <w:tcBorders>
          <w:bottom w:val="single" w:color="A053A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A053A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A053A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A053A5" w:themeColor="accent5" w:sz="4" w:space="0"/>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6"/>
    <w:basedOn w:val="88"/>
    <w:qFormat/>
    <w:uiPriority w:val="52"/>
    <w:pPr>
      <w:spacing w:after="0" w:line="240" w:lineRule="auto"/>
    </w:pPr>
    <w:rPr>
      <w:color w:val="606060" w:themeColor="accent6" w:themeShade="BF"/>
    </w:rPr>
    <w:tblStylePr w:type="firstRow">
      <w:rPr>
        <w:rFonts w:asciiTheme="majorHAnsi" w:hAnsiTheme="majorHAnsi" w:eastAsiaTheme="majorEastAsia" w:cstheme="majorBidi"/>
        <w:i/>
        <w:iCs/>
        <w:sz w:val="26"/>
      </w:rPr>
      <w:tcPr>
        <w:tcBorders>
          <w:bottom w:val="single" w:color="80808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808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808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8080" w:themeColor="accent6" w:sz="4" w:space="0"/>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7">
    <w:name w:val="宏文本 字符"/>
    <w:basedOn w:val="231"/>
    <w:link w:val="2"/>
    <w:semiHidden/>
    <w:qFormat/>
    <w:uiPriority w:val="99"/>
    <w:rPr>
      <w:rFonts w:ascii="Consolas" w:hAnsi="Consolas"/>
      <w:szCs w:val="20"/>
    </w:rPr>
  </w:style>
  <w:style w:type="character" w:customStyle="1" w:styleId="388">
    <w:name w:val="信息标题 字符"/>
    <w:basedOn w:val="231"/>
    <w:link w:val="79"/>
    <w:semiHidden/>
    <w:qFormat/>
    <w:uiPriority w:val="99"/>
    <w:rPr>
      <w:rFonts w:asciiTheme="majorHAnsi" w:hAnsiTheme="majorHAnsi" w:eastAsiaTheme="majorEastAsia" w:cstheme="majorBidi"/>
      <w:sz w:val="24"/>
      <w:szCs w:val="24"/>
      <w:shd w:val="pct20" w:color="auto" w:fill="auto"/>
    </w:rPr>
  </w:style>
  <w:style w:type="character" w:customStyle="1" w:styleId="389">
    <w:name w:val="注释标题 字符"/>
    <w:basedOn w:val="231"/>
    <w:link w:val="16"/>
    <w:semiHidden/>
    <w:qFormat/>
    <w:uiPriority w:val="99"/>
  </w:style>
  <w:style w:type="table" w:customStyle="1" w:styleId="390">
    <w:name w:val="Plain Table 1"/>
    <w:basedOn w:val="88"/>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1">
    <w:name w:val="Plain Table 2"/>
    <w:basedOn w:val="88"/>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2">
    <w:name w:val="Plain Table 3"/>
    <w:basedOn w:val="88"/>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3">
    <w:name w:val="Plain Table 4"/>
    <w:basedOn w:val="88"/>
    <w:qFormat/>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4">
    <w:name w:val="Plain Table 5"/>
    <w:basedOn w:val="8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5">
    <w:name w:val="纯文本 字符"/>
    <w:basedOn w:val="231"/>
    <w:link w:val="45"/>
    <w:semiHidden/>
    <w:qFormat/>
    <w:uiPriority w:val="99"/>
    <w:rPr>
      <w:rFonts w:ascii="Consolas" w:hAnsi="Consolas"/>
      <w:szCs w:val="21"/>
    </w:rPr>
  </w:style>
  <w:style w:type="paragraph" w:styleId="396">
    <w:name w:val="Quote"/>
    <w:basedOn w:val="1"/>
    <w:next w:val="1"/>
    <w:link w:val="397"/>
    <w:semiHidden/>
    <w:unhideWhenUsed/>
    <w:qFormat/>
    <w:uiPriority w:val="29"/>
    <w:pPr>
      <w:spacing w:before="200" w:after="160"/>
      <w:ind w:left="0" w:right="0"/>
      <w:jc w:val="center"/>
    </w:pPr>
    <w:rPr>
      <w:i/>
      <w:iCs/>
      <w:color w:val="404040" w:themeColor="text1" w:themeTint="BF"/>
      <w14:textFill>
        <w14:solidFill>
          <w14:schemeClr w14:val="tx1">
            <w14:lumMod w14:val="75000"/>
            <w14:lumOff w14:val="25000"/>
          </w14:schemeClr>
        </w14:solidFill>
      </w14:textFill>
    </w:rPr>
  </w:style>
  <w:style w:type="character" w:customStyle="1" w:styleId="397">
    <w:name w:val="引用 字符"/>
    <w:basedOn w:val="231"/>
    <w:link w:val="396"/>
    <w:semiHidden/>
    <w:qFormat/>
    <w:uiPriority w:val="29"/>
    <w:rPr>
      <w:i/>
      <w:iCs/>
      <w:color w:val="404040" w:themeColor="text1" w:themeTint="BF"/>
      <w14:textFill>
        <w14:solidFill>
          <w14:schemeClr w14:val="tx1">
            <w14:lumMod w14:val="75000"/>
            <w14:lumOff w14:val="25000"/>
          </w14:schemeClr>
        </w14:solidFill>
      </w14:textFill>
    </w:rPr>
  </w:style>
  <w:style w:type="character" w:customStyle="1" w:styleId="398">
    <w:name w:val="称呼 字符"/>
    <w:basedOn w:val="231"/>
    <w:link w:val="30"/>
    <w:qFormat/>
    <w:uiPriority w:val="5"/>
  </w:style>
  <w:style w:type="character" w:customStyle="1" w:styleId="399">
    <w:name w:val="签名 字符"/>
    <w:basedOn w:val="231"/>
    <w:link w:val="58"/>
    <w:qFormat/>
    <w:uiPriority w:val="7"/>
  </w:style>
  <w:style w:type="character" w:customStyle="1" w:styleId="400">
    <w:name w:val="副标题 字符"/>
    <w:basedOn w:val="231"/>
    <w:link w:val="64"/>
    <w:semiHidden/>
    <w:qFormat/>
    <w:uiPriority w:val="19"/>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01">
    <w:name w:val="Subtle Emphasis"/>
    <w:basedOn w:val="231"/>
    <w:semiHidden/>
    <w:unhideWhenUsed/>
    <w:qFormat/>
    <w:uiPriority w:val="19"/>
    <w:rPr>
      <w:i/>
      <w:iCs/>
      <w:color w:val="404040" w:themeColor="text1" w:themeTint="BF"/>
      <w14:textFill>
        <w14:solidFill>
          <w14:schemeClr w14:val="tx1">
            <w14:lumMod w14:val="75000"/>
            <w14:lumOff w14:val="25000"/>
          </w14:schemeClr>
        </w14:solidFill>
      </w14:textFill>
    </w:rPr>
  </w:style>
  <w:style w:type="character" w:customStyle="1" w:styleId="402">
    <w:name w:val="Subtle Reference"/>
    <w:basedOn w:val="231"/>
    <w:semiHidden/>
    <w:unhideWhenUsed/>
    <w:qFormat/>
    <w:uiPriority w:val="31"/>
    <w:rPr>
      <w:smallCaps/>
      <w:color w:val="595959" w:themeColor="text1" w:themeTint="A6"/>
      <w14:textFill>
        <w14:solidFill>
          <w14:schemeClr w14:val="tx1">
            <w14:lumMod w14:val="65000"/>
            <w14:lumOff w14:val="35000"/>
          </w14:schemeClr>
        </w14:solidFill>
      </w14:textFill>
    </w:rPr>
  </w:style>
  <w:style w:type="table" w:customStyle="1" w:styleId="403">
    <w:name w:val="Grid Table Light"/>
    <w:basedOn w:val="8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4">
    <w:name w:val="TOC Heading"/>
    <w:basedOn w:val="3"/>
    <w:next w:val="1"/>
    <w:semiHidden/>
    <w:unhideWhenUsed/>
    <w:qFormat/>
    <w:uiPriority w:val="39"/>
    <w:pPr>
      <w:outlineLvl w:val="9"/>
    </w:pPr>
    <w:rPr>
      <w:kern w:val="0"/>
    </w:rPr>
  </w:style>
  <w:style w:type="character" w:customStyle="1" w:styleId="405">
    <w:name w:val="paragraph_title"/>
    <w:basedOn w:val="231"/>
    <w:uiPriority w:val="0"/>
  </w:style>
  <w:style w:type="character" w:customStyle="1" w:styleId="406">
    <w:name w:val="xref"/>
    <w:basedOn w:val="231"/>
    <w:uiPriority w:val="0"/>
  </w:style>
  <w:style w:type="character" w:customStyle="1" w:styleId="407">
    <w:name w:val="op_dict_text2"/>
    <w:basedOn w:val="231"/>
    <w:uiPriority w:val="0"/>
  </w:style>
  <w:style w:type="character" w:customStyle="1" w:styleId="408">
    <w:name w:val="hljs-attribute"/>
    <w:basedOn w:val="231"/>
    <w:uiPriority w:val="0"/>
  </w:style>
  <w:style w:type="character" w:customStyle="1" w:styleId="409">
    <w:name w:val="hljs-string"/>
    <w:basedOn w:val="231"/>
    <w:uiPriority w:val="0"/>
  </w:style>
  <w:style w:type="character" w:customStyle="1" w:styleId="410">
    <w:name w:val="hljs-number"/>
    <w:basedOn w:val="231"/>
    <w:uiPriority w:val="0"/>
  </w:style>
  <w:style w:type="character" w:customStyle="1" w:styleId="411">
    <w:name w:val="hljs-keyword"/>
    <w:basedOn w:val="231"/>
    <w:uiPriority w:val="0"/>
  </w:style>
  <w:style w:type="character" w:customStyle="1" w:styleId="412">
    <w:name w:val="mi"/>
    <w:basedOn w:val="231"/>
    <w:uiPriority w:val="0"/>
  </w:style>
  <w:style w:type="character" w:customStyle="1" w:styleId="413">
    <w:name w:val="mo"/>
    <w:basedOn w:val="231"/>
    <w:uiPriority w:val="0"/>
  </w:style>
  <w:style w:type="character" w:customStyle="1" w:styleId="414">
    <w:name w:val="mn"/>
    <w:basedOn w:val="231"/>
    <w:uiPriority w:val="0"/>
  </w:style>
  <w:style w:type="character" w:customStyle="1" w:styleId="415">
    <w:name w:val="mtext"/>
    <w:basedOn w:val="231"/>
    <w:uiPriority w:val="0"/>
  </w:style>
  <w:style w:type="character" w:customStyle="1" w:styleId="416">
    <w:name w:val="mord"/>
    <w:basedOn w:val="231"/>
    <w:uiPriority w:val="0"/>
  </w:style>
  <w:style w:type="character" w:customStyle="1" w:styleId="417">
    <w:name w:val="mopen"/>
    <w:basedOn w:val="231"/>
    <w:uiPriority w:val="0"/>
  </w:style>
  <w:style w:type="character" w:customStyle="1" w:styleId="418">
    <w:name w:val="vlist-s"/>
    <w:basedOn w:val="231"/>
    <w:uiPriority w:val="0"/>
  </w:style>
  <w:style w:type="character" w:customStyle="1" w:styleId="419">
    <w:name w:val="mclose"/>
    <w:basedOn w:val="231"/>
    <w:uiPriority w:val="0"/>
  </w:style>
  <w:style w:type="character" w:customStyle="1" w:styleId="420">
    <w:name w:val="mbin"/>
    <w:basedOn w:val="231"/>
    <w:uiPriority w:val="0"/>
  </w:style>
  <w:style w:type="character" w:customStyle="1" w:styleId="421">
    <w:name w:val="mrel"/>
    <w:basedOn w:val="231"/>
    <w:uiPriority w:val="0"/>
  </w:style>
  <w:style w:type="character" w:customStyle="1" w:styleId="422">
    <w:name w:val="minner"/>
    <w:basedOn w:val="231"/>
    <w:uiPriority w:val="0"/>
  </w:style>
  <w:style w:type="paragraph" w:customStyle="1" w:styleId="423">
    <w:name w:val="a0"/>
    <w:basedOn w:val="1"/>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 w:type="character" w:customStyle="1" w:styleId="424">
    <w:name w:val="bjh-p"/>
    <w:basedOn w:val="231"/>
    <w:uiPriority w:val="0"/>
  </w:style>
  <w:style w:type="character" w:customStyle="1" w:styleId="425">
    <w:name w:val="content-right_8zs40"/>
    <w:basedOn w:val="231"/>
    <w:uiPriority w:val="0"/>
  </w:style>
  <w:style w:type="character" w:customStyle="1" w:styleId="426">
    <w:name w:val="bjh-strong"/>
    <w:basedOn w:val="231"/>
    <w:uiPriority w:val="0"/>
  </w:style>
  <w:style w:type="character" w:customStyle="1" w:styleId="427">
    <w:name w:val="pre-scrollable"/>
    <w:basedOn w:val="231"/>
    <w:uiPriority w:val="0"/>
  </w:style>
  <w:style w:type="paragraph" w:customStyle="1" w:styleId="428">
    <w:name w:val="pictext"/>
    <w:basedOn w:val="1"/>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D879B8C65FB43099DB6DDE2A8DE6FB2"/>
        <w:style w:val=""/>
        <w:category>
          <w:name w:val="常规"/>
          <w:gallery w:val="placeholder"/>
        </w:category>
        <w:types>
          <w:type w:val="bbPlcHdr"/>
        </w:types>
        <w:behaviors>
          <w:behavior w:val="content"/>
        </w:behaviors>
        <w:description w:val=""/>
        <w:guid w:val="{A47D2D26-2C0B-4333-859C-FA6761FF3CB3}"/>
      </w:docPartPr>
      <w:docPartBody>
        <w:p>
          <w:pPr>
            <w:pStyle w:val="4"/>
          </w:pPr>
          <w:r>
            <w:rPr>
              <w:rFonts w:hint="eastAsia" w:ascii="微软雅黑" w:hAnsi="微软雅黑"/>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C2B"/>
    <w:rsid w:val="00034662"/>
    <w:rsid w:val="00053B7C"/>
    <w:rsid w:val="00070A64"/>
    <w:rsid w:val="000A5BFE"/>
    <w:rsid w:val="000A6426"/>
    <w:rsid w:val="000B3716"/>
    <w:rsid w:val="00160CDB"/>
    <w:rsid w:val="00165819"/>
    <w:rsid w:val="00172D6B"/>
    <w:rsid w:val="00177F93"/>
    <w:rsid w:val="00200622"/>
    <w:rsid w:val="00226685"/>
    <w:rsid w:val="00232662"/>
    <w:rsid w:val="002925D9"/>
    <w:rsid w:val="002C12C2"/>
    <w:rsid w:val="002E3E95"/>
    <w:rsid w:val="002F275C"/>
    <w:rsid w:val="00385D18"/>
    <w:rsid w:val="003A02EC"/>
    <w:rsid w:val="003A0B0B"/>
    <w:rsid w:val="003D7C89"/>
    <w:rsid w:val="003E1719"/>
    <w:rsid w:val="00436EA1"/>
    <w:rsid w:val="00470C2B"/>
    <w:rsid w:val="004C7A95"/>
    <w:rsid w:val="004F66A3"/>
    <w:rsid w:val="005054BD"/>
    <w:rsid w:val="00510C19"/>
    <w:rsid w:val="005279FD"/>
    <w:rsid w:val="00541D27"/>
    <w:rsid w:val="00593DA3"/>
    <w:rsid w:val="00597D6D"/>
    <w:rsid w:val="005A12B2"/>
    <w:rsid w:val="005A2422"/>
    <w:rsid w:val="005A50F0"/>
    <w:rsid w:val="006119AD"/>
    <w:rsid w:val="006304DD"/>
    <w:rsid w:val="00642EE4"/>
    <w:rsid w:val="00653193"/>
    <w:rsid w:val="006A6761"/>
    <w:rsid w:val="006E0E5E"/>
    <w:rsid w:val="00712990"/>
    <w:rsid w:val="007164CE"/>
    <w:rsid w:val="00760ABE"/>
    <w:rsid w:val="007656D2"/>
    <w:rsid w:val="00782B07"/>
    <w:rsid w:val="007B73B8"/>
    <w:rsid w:val="00820BE0"/>
    <w:rsid w:val="00861439"/>
    <w:rsid w:val="00872AE2"/>
    <w:rsid w:val="00895E06"/>
    <w:rsid w:val="008F654F"/>
    <w:rsid w:val="00912C6E"/>
    <w:rsid w:val="009403CE"/>
    <w:rsid w:val="009730D5"/>
    <w:rsid w:val="0097765C"/>
    <w:rsid w:val="00994A90"/>
    <w:rsid w:val="009C1F49"/>
    <w:rsid w:val="009C538D"/>
    <w:rsid w:val="009C65BA"/>
    <w:rsid w:val="00A401B2"/>
    <w:rsid w:val="00A625BA"/>
    <w:rsid w:val="00B148EB"/>
    <w:rsid w:val="00B3375B"/>
    <w:rsid w:val="00B36CF4"/>
    <w:rsid w:val="00B84200"/>
    <w:rsid w:val="00B96CF3"/>
    <w:rsid w:val="00C16FF5"/>
    <w:rsid w:val="00C25B62"/>
    <w:rsid w:val="00C37AB7"/>
    <w:rsid w:val="00C450A2"/>
    <w:rsid w:val="00C511CA"/>
    <w:rsid w:val="00C55A1C"/>
    <w:rsid w:val="00D13486"/>
    <w:rsid w:val="00D206E7"/>
    <w:rsid w:val="00D40116"/>
    <w:rsid w:val="00D8697A"/>
    <w:rsid w:val="00E3698E"/>
    <w:rsid w:val="00E72181"/>
    <w:rsid w:val="00E93FB7"/>
    <w:rsid w:val="00ED1178"/>
    <w:rsid w:val="00ED5666"/>
    <w:rsid w:val="00ED684E"/>
    <w:rsid w:val="00F111FA"/>
    <w:rsid w:val="00F3081F"/>
    <w:rsid w:val="00F71ADC"/>
    <w:rsid w:val="00F86099"/>
    <w:rsid w:val="00F905DE"/>
    <w:rsid w:val="00FC1750"/>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nhideWhenUsed="0" w:uiPriority="5" w:semiHidden="0" w:name="Salutation"/>
    <w:lsdException w:qFormat="1" w:unhideWhenUsed="0" w:uiPriority="3" w:semiHidden="0" w:name="Strong"/>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4D879B8C65FB43099DB6DDE2A8DE6FB2"/>
    <w:uiPriority w:val="0"/>
    <w:pPr>
      <w:widowControl w:val="0"/>
      <w:jc w:val="both"/>
    </w:pPr>
    <w:rPr>
      <w:rFonts w:asciiTheme="minorHAnsi" w:hAnsiTheme="minorHAnsi" w:eastAsiaTheme="minorEastAsia" w:cstheme="minorBidi"/>
      <w:kern w:val="2"/>
      <w:sz w:val="21"/>
      <w:szCs w:val="22"/>
      <w:lang w:val="en-US" w:eastAsia="zh-CN" w:bidi="ar-SA"/>
    </w:rPr>
  </w:style>
  <w:style w:type="character" w:styleId="5">
    <w:name w:val="Strong"/>
    <w:basedOn w:val="2"/>
    <w:qFormat/>
    <w:uiPriority w:val="3"/>
    <w:rPr>
      <w:color w:val="0D5A75" w:themeColor="accent1" w:themeShade="80"/>
    </w:rPr>
  </w:style>
  <w:style w:type="paragraph" w:styleId="6">
    <w:name w:val="Salutation"/>
    <w:basedOn w:val="1"/>
    <w:next w:val="1"/>
    <w:link w:val="7"/>
    <w:qFormat/>
    <w:uiPriority w:val="5"/>
    <w:pPr>
      <w:widowControl/>
      <w:spacing w:after="200" w:line="288" w:lineRule="auto"/>
      <w:ind w:left="792" w:right="792"/>
      <w:jc w:val="left"/>
    </w:pPr>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customStyle="1" w:styleId="7">
    <w:name w:val="称呼 字符"/>
    <w:basedOn w:val="2"/>
    <w:link w:val="6"/>
    <w:uiPriority w:val="5"/>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styleId="8">
    <w:name w:val="Placeholder Text"/>
    <w:basedOn w:val="2"/>
    <w:semiHidden/>
    <w:uiPriority w:val="99"/>
    <w:rPr>
      <w:color w:val="808080"/>
    </w:rPr>
  </w:style>
</w:style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D927-6441-4B18-89BF-F76361D8563C}">
  <ds:schemaRefs/>
</ds:datastoreItem>
</file>

<file path=docProps/app.xml><?xml version="1.0" encoding="utf-8"?>
<Properties xmlns="http://schemas.openxmlformats.org/officeDocument/2006/extended-properties" xmlns:vt="http://schemas.openxmlformats.org/officeDocument/2006/docPropsVTypes">
  <Template>教师推荐信.dotx</Template>
  <Pages>25</Pages>
  <Words>12830</Words>
  <Characters>14823</Characters>
  <Lines>110</Lines>
  <Paragraphs>30</Paragraphs>
  <TotalTime>7</TotalTime>
  <ScaleCrop>false</ScaleCrop>
  <LinksUpToDate>false</LinksUpToDate>
  <CharactersWithSpaces>15120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2021-02-25T14:39:00Z</dcterms:created>
  <dc:creator>刘铭皓</dc:creator>
  <cp:lastModifiedBy>刘铭皓</cp:lastModifiedBy>
  <dcterms:modified xsi:type="dcterms:W3CDTF">2023-05-11T14:03:58Z</dcterms:modified>
  <dc:subject>第5章 物联网网络层安全</dc:subject>
  <cp:revision>125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KSOProductBuildVer">
    <vt:lpwstr>2052-11.1.0.14309</vt:lpwstr>
  </property>
  <property fmtid="{D5CDD505-2E9C-101B-9397-08002B2CF9AE}" pid="9" name="ICV">
    <vt:lpwstr>59F3F7FFF9A94091B4E2DF6B4F38C500_12</vt:lpwstr>
  </property>
</Properties>
</file>