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97D446" w14:textId="3434C6AA" w:rsidR="00C071F1" w:rsidRDefault="00C071F1">
      <w:pPr>
        <w:pStyle w:val="Bibliografi"/>
      </w:pPr>
      <w:bookmarkStart w:id="0" w:name="references"/>
      <w:bookmarkStart w:id="1" w:name="refs"/>
      <w:bookmarkStart w:id="2" w:name="ref-Zacka2022"/>
      <w:bookmarkEnd w:id="0"/>
      <w:bookmarkEnd w:id="1"/>
      <w:bookmarkEnd w:id="2"/>
    </w:p>
    <w:sectPr w:rsidR="00C071F1" w:rsidSect="006D79B9">
      <w:footerReference w:type="even" r:id="rId7"/>
      <w:footerReference w:type="default" r:id="rId8"/>
      <w:pgSz w:w="12240" w:h="15840"/>
      <w:pgMar w:top="1021" w:right="1440" w:bottom="102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8C9A35" w14:textId="77777777" w:rsidR="00D75D00" w:rsidRDefault="00D75D00">
      <w:pPr>
        <w:spacing w:line="240" w:lineRule="auto"/>
      </w:pPr>
      <w:r>
        <w:separator/>
      </w:r>
    </w:p>
  </w:endnote>
  <w:endnote w:type="continuationSeparator" w:id="0">
    <w:p w14:paraId="7E4DC7A2" w14:textId="77777777" w:rsidR="00D75D00" w:rsidRDefault="00D75D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idetall"/>
      </w:rPr>
      <w:id w:val="1464073327"/>
      <w:docPartObj>
        <w:docPartGallery w:val="Page Numbers (Bottom of Page)"/>
        <w:docPartUnique/>
      </w:docPartObj>
    </w:sdtPr>
    <w:sdtContent>
      <w:p w14:paraId="32E3345C" w14:textId="636AE1C8" w:rsidR="00364AAE" w:rsidRDefault="00364AAE" w:rsidP="00D625B3">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end"/>
        </w:r>
      </w:p>
    </w:sdtContent>
  </w:sdt>
  <w:p w14:paraId="6F0E5127" w14:textId="77777777" w:rsidR="00364AAE" w:rsidRDefault="00364AAE">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idetall"/>
      </w:rPr>
      <w:id w:val="-12762050"/>
      <w:docPartObj>
        <w:docPartGallery w:val="Page Numbers (Bottom of Page)"/>
        <w:docPartUnique/>
      </w:docPartObj>
    </w:sdtPr>
    <w:sdtContent>
      <w:p w14:paraId="51F5CE6D" w14:textId="0379AC06" w:rsidR="00364AAE" w:rsidRDefault="00364AAE" w:rsidP="00D625B3">
        <w:pPr>
          <w:pStyle w:val="Bunntekst"/>
          <w:framePr w:wrap="none" w:vAnchor="text" w:hAnchor="margin" w:xAlign="center"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6CCF648E" w14:textId="77777777" w:rsidR="00364AAE" w:rsidRDefault="00364AAE">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41AAA8" w14:textId="77777777" w:rsidR="00D75D00" w:rsidRDefault="00D75D00">
      <w:r>
        <w:separator/>
      </w:r>
    </w:p>
  </w:footnote>
  <w:footnote w:type="continuationSeparator" w:id="0">
    <w:p w14:paraId="1B16112D" w14:textId="77777777" w:rsidR="00D75D00" w:rsidRDefault="00D75D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FAFE9AB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99C72B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34E0EF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03C8C3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2D6470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6E51F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B5E078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51895C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D9284A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1418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49298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170CD2DE"/>
    <w:multiLevelType w:val="multilevel"/>
    <w:tmpl w:val="302EAA8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697265735">
    <w:abstractNumId w:val="11"/>
  </w:num>
  <w:num w:numId="2" w16cid:durableId="1621572318">
    <w:abstractNumId w:val="0"/>
  </w:num>
  <w:num w:numId="3" w16cid:durableId="1698038869">
    <w:abstractNumId w:val="1"/>
  </w:num>
  <w:num w:numId="4" w16cid:durableId="1816601568">
    <w:abstractNumId w:val="2"/>
  </w:num>
  <w:num w:numId="5" w16cid:durableId="1549143319">
    <w:abstractNumId w:val="3"/>
  </w:num>
  <w:num w:numId="6" w16cid:durableId="1923370611">
    <w:abstractNumId w:val="8"/>
  </w:num>
  <w:num w:numId="7" w16cid:durableId="1712731999">
    <w:abstractNumId w:val="4"/>
  </w:num>
  <w:num w:numId="8" w16cid:durableId="1199927662">
    <w:abstractNumId w:val="5"/>
  </w:num>
  <w:num w:numId="9" w16cid:durableId="368116615">
    <w:abstractNumId w:val="6"/>
  </w:num>
  <w:num w:numId="10" w16cid:durableId="1819230131">
    <w:abstractNumId w:val="7"/>
  </w:num>
  <w:num w:numId="11" w16cid:durableId="666782604">
    <w:abstractNumId w:val="9"/>
  </w:num>
  <w:num w:numId="12" w16cid:durableId="19899000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9"/>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F1"/>
    <w:rsid w:val="00364AAE"/>
    <w:rsid w:val="00431C04"/>
    <w:rsid w:val="005D0AC3"/>
    <w:rsid w:val="006D79B9"/>
    <w:rsid w:val="00C071F1"/>
    <w:rsid w:val="00D75D00"/>
    <w:rsid w:val="00DB488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BCC07"/>
  <w15:docId w15:val="{6D567FBF-2668-5F42-867D-D1658E961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A66A9"/>
    <w:pPr>
      <w:spacing w:after="0" w:line="432" w:lineRule="auto"/>
    </w:pPr>
    <w:rPr>
      <w:rFonts w:ascii="Times New Roman" w:hAnsi="Times New Roman"/>
    </w:rPr>
  </w:style>
  <w:style w:type="paragraph" w:styleId="Overskrift1">
    <w:name w:val="heading 1"/>
    <w:basedOn w:val="Normal"/>
    <w:next w:val="Brdtekst"/>
    <w:uiPriority w:val="9"/>
    <w:qFormat/>
    <w:rsid w:val="00CA66A9"/>
    <w:pPr>
      <w:keepNext/>
      <w:keepLines/>
      <w:spacing w:before="480"/>
      <w:jc w:val="center"/>
      <w:outlineLvl w:val="0"/>
    </w:pPr>
    <w:rPr>
      <w:rFonts w:eastAsiaTheme="majorEastAsia" w:cstheme="majorBidi"/>
      <w:b/>
      <w:bCs/>
      <w:color w:val="000000" w:themeColor="text1"/>
      <w:szCs w:val="32"/>
    </w:rPr>
  </w:style>
  <w:style w:type="paragraph" w:styleId="Overskrift2">
    <w:name w:val="heading 2"/>
    <w:basedOn w:val="Normal"/>
    <w:next w:val="Brdtekst"/>
    <w:uiPriority w:val="9"/>
    <w:unhideWhenUsed/>
    <w:qFormat/>
    <w:rsid w:val="004B30E0"/>
    <w:pPr>
      <w:keepNext/>
      <w:keepLines/>
      <w:spacing w:before="240"/>
      <w:outlineLvl w:val="1"/>
    </w:pPr>
    <w:rPr>
      <w:rFonts w:eastAsiaTheme="majorEastAsia" w:cstheme="majorBidi"/>
      <w:b/>
      <w:bCs/>
      <w:szCs w:val="28"/>
    </w:rPr>
  </w:style>
  <w:style w:type="paragraph" w:styleId="Overskrift3">
    <w:name w:val="heading 3"/>
    <w:basedOn w:val="Normal"/>
    <w:next w:val="Brdtekst"/>
    <w:uiPriority w:val="9"/>
    <w:unhideWhenUsed/>
    <w:qFormat/>
    <w:rsid w:val="004B30E0"/>
    <w:pPr>
      <w:keepNext/>
      <w:keepLines/>
      <w:outlineLvl w:val="2"/>
    </w:pPr>
    <w:rPr>
      <w:rFonts w:eastAsiaTheme="majorEastAsia" w:cstheme="majorBidi"/>
      <w:b/>
      <w:bCs/>
      <w:i/>
    </w:rPr>
  </w:style>
  <w:style w:type="paragraph" w:styleId="Overskrift4">
    <w:name w:val="heading 4"/>
    <w:basedOn w:val="Normal"/>
    <w:next w:val="Brdtekst"/>
    <w:uiPriority w:val="9"/>
    <w:unhideWhenUsed/>
    <w:qFormat/>
    <w:rsid w:val="004B30E0"/>
    <w:pPr>
      <w:keepNext/>
      <w:keepLines/>
      <w:ind w:left="720"/>
      <w:outlineLvl w:val="3"/>
    </w:pPr>
    <w:rPr>
      <w:rFonts w:eastAsiaTheme="majorEastAsia" w:cstheme="majorBidi"/>
      <w:b/>
      <w:bCs/>
    </w:rPr>
  </w:style>
  <w:style w:type="paragraph" w:styleId="Overskrift5">
    <w:name w:val="heading 5"/>
    <w:basedOn w:val="Normal"/>
    <w:next w:val="Brdtekst"/>
    <w:uiPriority w:val="9"/>
    <w:unhideWhenUsed/>
    <w:qFormat/>
    <w:rsid w:val="004B30E0"/>
    <w:pPr>
      <w:keepNext/>
      <w:keepLines/>
      <w:ind w:left="720"/>
      <w:outlineLvl w:val="4"/>
    </w:pPr>
    <w:rPr>
      <w:rFonts w:eastAsiaTheme="majorEastAsia" w:cstheme="majorBidi"/>
      <w:b/>
      <w:i/>
      <w:iCs/>
    </w:rPr>
  </w:style>
  <w:style w:type="paragraph" w:styleId="Overskrift6">
    <w:name w:val="heading 6"/>
    <w:basedOn w:val="Normal"/>
    <w:next w:val="Brdtekst"/>
    <w:uiPriority w:val="9"/>
    <w:unhideWhenUsed/>
    <w:qFormat/>
    <w:rsid w:val="000177D5"/>
    <w:pPr>
      <w:keepNext/>
      <w:keepLines/>
      <w:spacing w:before="200"/>
      <w:outlineLvl w:val="5"/>
    </w:pPr>
    <w:rPr>
      <w:rFonts w:eastAsiaTheme="majorEastAsia" w:cs="Times New Roman"/>
      <w:color w:val="000000" w:themeColor="text1"/>
    </w:rPr>
  </w:style>
  <w:style w:type="paragraph" w:styleId="Overskrift7">
    <w:name w:val="heading 7"/>
    <w:basedOn w:val="Overskrift6"/>
    <w:next w:val="Brdtekst"/>
    <w:uiPriority w:val="9"/>
    <w:unhideWhenUsed/>
    <w:qFormat/>
    <w:rsid w:val="000177D5"/>
    <w:pPr>
      <w:outlineLvl w:val="6"/>
    </w:pPr>
  </w:style>
  <w:style w:type="paragraph" w:styleId="Overskrift8">
    <w:name w:val="heading 8"/>
    <w:basedOn w:val="Overskrift7"/>
    <w:next w:val="Brdtekst"/>
    <w:uiPriority w:val="9"/>
    <w:unhideWhenUsed/>
    <w:qFormat/>
    <w:rsid w:val="000177D5"/>
    <w:pPr>
      <w:outlineLvl w:val="7"/>
    </w:pPr>
  </w:style>
  <w:style w:type="paragraph" w:styleId="Overskrift9">
    <w:name w:val="heading 9"/>
    <w:basedOn w:val="Overskrift8"/>
    <w:next w:val="Brdtekst"/>
    <w:uiPriority w:val="9"/>
    <w:unhideWhenUsed/>
    <w:qFormat/>
    <w:rsid w:val="000177D5"/>
    <w:pPr>
      <w:outlineLvl w:val="8"/>
    </w:p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link w:val="BrdtekstTegn"/>
    <w:qFormat/>
    <w:rsid w:val="006D79B9"/>
    <w:pPr>
      <w:spacing w:line="480" w:lineRule="auto"/>
      <w:ind w:firstLine="720"/>
      <w:jc w:val="both"/>
    </w:pPr>
  </w:style>
  <w:style w:type="paragraph" w:customStyle="1" w:styleId="FirstParagraph">
    <w:name w:val="First Paragraph"/>
    <w:basedOn w:val="Brdtekst"/>
    <w:next w:val="Brdtekst"/>
    <w:qFormat/>
    <w:rsid w:val="00DB4886"/>
    <w:pPr>
      <w:ind w:firstLine="0"/>
    </w:pPr>
  </w:style>
  <w:style w:type="paragraph" w:customStyle="1" w:styleId="Compact">
    <w:name w:val="Compact"/>
    <w:basedOn w:val="Brdtekst"/>
    <w:qFormat/>
    <w:pPr>
      <w:spacing w:before="36" w:after="36"/>
    </w:pPr>
  </w:style>
  <w:style w:type="paragraph" w:styleId="Tittel">
    <w:name w:val="Title"/>
    <w:basedOn w:val="Normal"/>
    <w:next w:val="Brdtekst"/>
    <w:qFormat/>
    <w:rsid w:val="000D0AA8"/>
    <w:pPr>
      <w:keepNext/>
      <w:keepLines/>
      <w:jc w:val="center"/>
    </w:pPr>
    <w:rPr>
      <w:rFonts w:eastAsiaTheme="majorEastAsia" w:cstheme="majorBidi"/>
      <w:b/>
      <w:bCs/>
      <w:color w:val="000000" w:themeColor="text1"/>
      <w:sz w:val="28"/>
      <w:szCs w:val="36"/>
    </w:rPr>
  </w:style>
  <w:style w:type="paragraph" w:styleId="Undertittel">
    <w:name w:val="Subtitle"/>
    <w:basedOn w:val="Tittel"/>
    <w:next w:val="Brdtekst"/>
    <w:qFormat/>
    <w:rsid w:val="00CA66A9"/>
    <w:rPr>
      <w:szCs w:val="30"/>
    </w:rPr>
  </w:style>
  <w:style w:type="paragraph" w:customStyle="1" w:styleId="Author">
    <w:name w:val="Author"/>
    <w:next w:val="Brdtekst"/>
    <w:qFormat/>
    <w:rsid w:val="00CA66A9"/>
    <w:pPr>
      <w:keepNext/>
      <w:keepLines/>
      <w:spacing w:after="0" w:line="432" w:lineRule="auto"/>
      <w:jc w:val="center"/>
    </w:pPr>
    <w:rPr>
      <w:rFonts w:ascii="Times New Roman" w:hAnsi="Times New Roman"/>
    </w:rPr>
  </w:style>
  <w:style w:type="paragraph" w:styleId="Dato">
    <w:name w:val="Date"/>
    <w:next w:val="Brdtekst"/>
    <w:qFormat/>
    <w:rsid w:val="00CA66A9"/>
    <w:pPr>
      <w:keepNext/>
      <w:keepLines/>
      <w:spacing w:after="0" w:line="432" w:lineRule="auto"/>
      <w:jc w:val="center"/>
    </w:pPr>
    <w:rPr>
      <w:rFonts w:ascii="Times New Roman" w:hAnsi="Times New Roman"/>
    </w:rPr>
  </w:style>
  <w:style w:type="paragraph" w:customStyle="1" w:styleId="Abstract">
    <w:name w:val="Abstract"/>
    <w:basedOn w:val="Normal"/>
    <w:next w:val="Brdtekst"/>
    <w:qFormat/>
    <w:rsid w:val="00CA66A9"/>
    <w:pPr>
      <w:keepNext/>
      <w:keepLines/>
      <w:spacing w:before="300" w:after="300"/>
      <w:ind w:left="720" w:right="720"/>
    </w:pPr>
    <w:rPr>
      <w:sz w:val="20"/>
      <w:szCs w:val="20"/>
    </w:rPr>
  </w:style>
  <w:style w:type="paragraph" w:styleId="Bibliografi">
    <w:name w:val="Bibliography"/>
    <w:basedOn w:val="Normal"/>
    <w:qFormat/>
    <w:rsid w:val="004B30E0"/>
    <w:pPr>
      <w:ind w:left="720" w:hanging="720"/>
    </w:p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rsid w:val="004B30E0"/>
    <w:rPr>
      <w:color w:val="auto"/>
    </w:rPr>
  </w:style>
  <w:style w:type="paragraph" w:styleId="Overskriftforinnholdsfortegnelse">
    <w:name w:val="TOC Heading"/>
    <w:basedOn w:val="Overskrift1"/>
    <w:next w:val="Brdtekst"/>
    <w:uiPriority w:val="39"/>
    <w:unhideWhenUsed/>
    <w:qFormat/>
    <w:rsid w:val="000177D5"/>
    <w:pPr>
      <w:spacing w:before="240" w:line="259" w:lineRule="auto"/>
      <w:outlineLvl w:val="9"/>
    </w:pPr>
    <w:rPr>
      <w:b w:val="0"/>
      <w:bCs w:val="0"/>
    </w:rPr>
  </w:style>
  <w:style w:type="character" w:customStyle="1" w:styleId="BrdtekstTegn">
    <w:name w:val="Brødtekst Tegn"/>
    <w:basedOn w:val="Standardskriftforavsnitt"/>
    <w:link w:val="Brdtekst"/>
    <w:rsid w:val="006D79B9"/>
    <w:rPr>
      <w:rFonts w:ascii="Times New Roman" w:hAnsi="Times New Roman"/>
    </w:rPr>
  </w:style>
  <w:style w:type="paragraph" w:customStyle="1" w:styleId="SourceCode">
    <w:name w:val="Source Code"/>
    <w:basedOn w:val="Normal"/>
    <w:link w:val="VerbatimChar"/>
    <w:rsid w:val="00122113"/>
    <w:pPr>
      <w:widowControl w:val="0"/>
      <w:shd w:val="clear" w:color="auto" w:fill="F8F8F8"/>
      <w:wordWrap w:val="0"/>
      <w:spacing w:before="240" w:after="480" w:line="240" w:lineRule="auto"/>
      <w:contextualSpacing/>
    </w:pPr>
    <w:rPr>
      <w:rFonts w:ascii="Consolas" w:hAnsi="Consolas"/>
      <w:sz w:val="22"/>
    </w:rPr>
  </w:style>
  <w:style w:type="character" w:customStyle="1" w:styleId="FunctionTok">
    <w:name w:val="FunctionTok"/>
    <w:basedOn w:val="VerbatimChar"/>
    <w:rsid w:val="00122113"/>
    <w:rPr>
      <w:rFonts w:ascii="Consolas" w:hAnsi="Consolas"/>
      <w:i/>
      <w:color w:val="000000"/>
      <w:sz w:val="22"/>
      <w:shd w:val="clear" w:color="auto" w:fill="F8F8F8"/>
    </w:rPr>
  </w:style>
  <w:style w:type="character" w:customStyle="1" w:styleId="NormalTok">
    <w:name w:val="NormalTok"/>
    <w:basedOn w:val="VerbatimChar"/>
    <w:rsid w:val="00122113"/>
    <w:rPr>
      <w:rFonts w:ascii="Consolas" w:hAnsi="Consolas"/>
      <w:i/>
      <w:sz w:val="22"/>
      <w:shd w:val="clear" w:color="auto" w:fill="F8F8F8"/>
    </w:rPr>
  </w:style>
  <w:style w:type="character" w:styleId="Fulgthyperkobling">
    <w:name w:val="FollowedHyperlink"/>
    <w:basedOn w:val="Standardskriftforavsnitt"/>
    <w:semiHidden/>
    <w:unhideWhenUsed/>
    <w:rsid w:val="000D0AA8"/>
    <w:rPr>
      <w:color w:val="800080" w:themeColor="followedHyperlink"/>
      <w:u w:val="single"/>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paragraph" w:styleId="Topptekst">
    <w:name w:val="header"/>
    <w:basedOn w:val="Normal"/>
    <w:link w:val="TopptekstTegn"/>
    <w:unhideWhenUsed/>
    <w:rsid w:val="00364AAE"/>
    <w:pPr>
      <w:tabs>
        <w:tab w:val="center" w:pos="4536"/>
        <w:tab w:val="right" w:pos="9072"/>
      </w:tabs>
      <w:spacing w:line="240" w:lineRule="auto"/>
    </w:pPr>
  </w:style>
  <w:style w:type="character" w:customStyle="1" w:styleId="TopptekstTegn">
    <w:name w:val="Topptekst Tegn"/>
    <w:basedOn w:val="Standardskriftforavsnitt"/>
    <w:link w:val="Topptekst"/>
    <w:rsid w:val="00364AAE"/>
    <w:rPr>
      <w:rFonts w:ascii="Times New Roman" w:hAnsi="Times New Roman"/>
    </w:rPr>
  </w:style>
  <w:style w:type="paragraph" w:styleId="Bunntekst">
    <w:name w:val="footer"/>
    <w:basedOn w:val="Normal"/>
    <w:link w:val="BunntekstTegn"/>
    <w:unhideWhenUsed/>
    <w:rsid w:val="00364AAE"/>
    <w:pPr>
      <w:tabs>
        <w:tab w:val="center" w:pos="4536"/>
        <w:tab w:val="right" w:pos="9072"/>
      </w:tabs>
      <w:spacing w:line="240" w:lineRule="auto"/>
    </w:pPr>
  </w:style>
  <w:style w:type="character" w:customStyle="1" w:styleId="BunntekstTegn">
    <w:name w:val="Bunntekst Tegn"/>
    <w:basedOn w:val="Standardskriftforavsnitt"/>
    <w:link w:val="Bunntekst"/>
    <w:rsid w:val="00364AAE"/>
    <w:rPr>
      <w:rFonts w:ascii="Times New Roman" w:hAnsi="Times New Roman"/>
    </w:rPr>
  </w:style>
  <w:style w:type="character" w:styleId="Sidetall">
    <w:name w:val="page number"/>
    <w:basedOn w:val="Standardskriftforavsnitt"/>
    <w:semiHidden/>
    <w:unhideWhenUsed/>
    <w:rsid w:val="00364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Legitimacy</dc:title>
  <dc:creator/>
  <cp:keywords/>
  <cp:lastModifiedBy>Trym Nohr Fjørtoft</cp:lastModifiedBy>
  <cp:revision>3</cp:revision>
  <dcterms:created xsi:type="dcterms:W3CDTF">2024-11-07T11:06:00Z</dcterms:created>
  <dcterms:modified xsi:type="dcterms:W3CDTF">2024-11-07T11:18:00Z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idea that political neutrality, epistemic authority, and technical expertise are sources of legitimacy is widespread in studies of non-majoritarian institutions. In this paper, I develop a general formulation of the idea, drawing on empirical and normative accounts, which I will call technical legitimacy. Existing defenses of technical legitimacy fail to robustly satisfy the reasons that ground delegation to any particular institution. Improving on existing accounts, the paper identifies three criteria that a robust version of technical legitimacy must satisfy. Non-majoritarian institutions must promote a functionally specified common good, build on sound and undistorted expertise, and, perhaps counterintuitively, contain appropriate venues for value input. The paper demonstrates the framework’s analytical appeal through a discussion of three empirical cases. While it is a strict standard which many existing institutions will fail to meet, technical legitimacy should not be rejected as a normative category altogether. Moreover, a clear understanding of its normative components may enhance our understanding of its empirical appeal.Keywords: Legitimacy, delegation, non-majoritarian institutions, central bank independence, regulation</vt:lpwstr>
  </property>
  <property fmtid="{D5CDD505-2E9C-101B-9397-08002B2CF9AE}" pid="3" name="autoEqnLabels">
    <vt:lpwstr>False</vt:lpwstr>
  </property>
  <property fmtid="{D5CDD505-2E9C-101B-9397-08002B2CF9AE}" pid="4" name="autoSectionLabels">
    <vt:lpwstr>False</vt:lpwstr>
  </property>
  <property fmtid="{D5CDD505-2E9C-101B-9397-08002B2CF9AE}" pid="5" name="bibliography">
    <vt:lpwstr>/Users/trymnf/Dropbox/Dokumenter/POSTDOC/zotero/bibliography.bib</vt:lpwstr>
  </property>
  <property fmtid="{D5CDD505-2E9C-101B-9397-08002B2CF9AE}" pid="6" name="ccsDelim">
    <vt:lpwstr>, </vt:lpwstr>
  </property>
  <property fmtid="{D5CDD505-2E9C-101B-9397-08002B2CF9AE}" pid="7" name="ccsLabelSep">
    <vt:lpwstr> — </vt:lpwstr>
  </property>
  <property fmtid="{D5CDD505-2E9C-101B-9397-08002B2CF9AE}" pid="8" name="ccsTemplate">
    <vt:lpwstr>iccsLabelSept</vt:lpwstr>
  </property>
  <property fmtid="{D5CDD505-2E9C-101B-9397-08002B2CF9AE}" pid="9" name="chapDelim">
    <vt:lpwstr>.</vt:lpwstr>
  </property>
  <property fmtid="{D5CDD505-2E9C-101B-9397-08002B2CF9AE}" pid="10" name="chapters">
    <vt:lpwstr>False</vt:lpwstr>
  </property>
  <property fmtid="{D5CDD505-2E9C-101B-9397-08002B2CF9AE}" pid="11" name="chaptersDepth">
    <vt:lpwstr>1</vt:lpwstr>
  </property>
  <property fmtid="{D5CDD505-2E9C-101B-9397-08002B2CF9AE}" pid="12" name="codeBlockCaptions">
    <vt:lpwstr>False</vt:lpwstr>
  </property>
  <property fmtid="{D5CDD505-2E9C-101B-9397-08002B2CF9AE}" pid="13" name="cref">
    <vt:lpwstr>False</vt:lpwstr>
  </property>
  <property fmtid="{D5CDD505-2E9C-101B-9397-08002B2CF9AE}" pid="14" name="crossrefYaml">
    <vt:lpwstr>pandoc-crossref.yaml</vt:lpwstr>
  </property>
  <property fmtid="{D5CDD505-2E9C-101B-9397-08002B2CF9AE}" pid="15" name="date">
    <vt:lpwstr>October 2024</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IndexTemplate">
    <vt:lpwstr>(i)</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ntsize">
    <vt:lpwstr>11pt</vt:lpwstr>
  </property>
  <property fmtid="{D5CDD505-2E9C-101B-9397-08002B2CF9AE}" pid="30" name="geometry">
    <vt:lpwstr/>
  </property>
  <property fmtid="{D5CDD505-2E9C-101B-9397-08002B2CF9AE}" pid="31" name="indent">
    <vt:lpwstr>True</vt:lpwstr>
  </property>
  <property fmtid="{D5CDD505-2E9C-101B-9397-08002B2CF9AE}" pid="32" name="lastDelim">
    <vt:lpwstr>, </vt:lpwstr>
  </property>
  <property fmtid="{D5CDD505-2E9C-101B-9397-08002B2CF9AE}" pid="33" name="linestretch">
    <vt:lpwstr>1.5</vt:lpwstr>
  </property>
  <property fmtid="{D5CDD505-2E9C-101B-9397-08002B2CF9AE}" pid="34" name="link-citations">
    <vt:lpwstr>True</vt:lpwstr>
  </property>
  <property fmtid="{D5CDD505-2E9C-101B-9397-08002B2CF9AE}" pid="35" name="linkReferences">
    <vt:lpwstr>False</vt:lpwstr>
  </property>
  <property fmtid="{D5CDD505-2E9C-101B-9397-08002B2CF9AE}" pid="36" name="listItemTitleDelim">
    <vt:lpwstr>.</vt:lpwstr>
  </property>
  <property fmtid="{D5CDD505-2E9C-101B-9397-08002B2CF9AE}" pid="37" name="listingTemplate">
    <vt:lpwstr>listingTitle ititleDelim t</vt:lpwstr>
  </property>
  <property fmtid="{D5CDD505-2E9C-101B-9397-08002B2CF9AE}" pid="38" name="listingTitle">
    <vt:lpwstr>Listing</vt:lpwstr>
  </property>
  <property fmtid="{D5CDD505-2E9C-101B-9397-08002B2CF9AE}" pid="39" name="listings">
    <vt:lpwstr>False</vt:lpwstr>
  </property>
  <property fmtid="{D5CDD505-2E9C-101B-9397-08002B2CF9AE}" pid="40" name="lofItemTemplate">
    <vt:lpwstr>lofItemTitleilistItemTitleDelimt </vt:lpwstr>
  </property>
  <property fmtid="{D5CDD505-2E9C-101B-9397-08002B2CF9AE}" pid="41" name="lofItemTitle">
    <vt:lpwstr/>
  </property>
  <property fmtid="{D5CDD505-2E9C-101B-9397-08002B2CF9AE}" pid="42" name="lofTitle">
    <vt:lpwstr>List of Figures</vt:lpwstr>
  </property>
  <property fmtid="{D5CDD505-2E9C-101B-9397-08002B2CF9AE}" pid="43" name="lolItemTemplate">
    <vt:lpwstr>lolItemTitleilistItemTitleDelimt </vt:lpwstr>
  </property>
  <property fmtid="{D5CDD505-2E9C-101B-9397-08002B2CF9AE}" pid="44" name="lolItemTitle">
    <vt:lpwstr/>
  </property>
  <property fmtid="{D5CDD505-2E9C-101B-9397-08002B2CF9AE}" pid="45" name="lolTitle">
    <vt:lpwstr>List of Listings</vt:lpwstr>
  </property>
  <property fmtid="{D5CDD505-2E9C-101B-9397-08002B2CF9AE}" pid="46" name="lotItemTemplate">
    <vt:lpwstr>lotItemTitleilistItemTitleDelimt </vt:lpwstr>
  </property>
  <property fmtid="{D5CDD505-2E9C-101B-9397-08002B2CF9AE}" pid="47" name="lotItemTitle">
    <vt:lpwstr/>
  </property>
  <property fmtid="{D5CDD505-2E9C-101B-9397-08002B2CF9AE}" pid="48" name="lotTitle">
    <vt:lpwstr>List of Tables</vt:lpwstr>
  </property>
  <property fmtid="{D5CDD505-2E9C-101B-9397-08002B2CF9AE}" pid="49" name="lstLabels">
    <vt:lpwstr>arabic</vt:lpwstr>
  </property>
  <property fmtid="{D5CDD505-2E9C-101B-9397-08002B2CF9AE}" pid="50" name="lstPrefix">
    <vt:lpwstr/>
  </property>
  <property fmtid="{D5CDD505-2E9C-101B-9397-08002B2CF9AE}" pid="51" name="lstPrefixTemplate">
    <vt:lpwstr>p i</vt:lpwstr>
  </property>
  <property fmtid="{D5CDD505-2E9C-101B-9397-08002B2CF9AE}" pid="52" name="mainfont">
    <vt:lpwstr>Charter</vt:lpwstr>
  </property>
  <property fmtid="{D5CDD505-2E9C-101B-9397-08002B2CF9AE}" pid="53" name="nameInLink">
    <vt:lpwstr>False</vt:lpwstr>
  </property>
  <property fmtid="{D5CDD505-2E9C-101B-9397-08002B2CF9AE}" pid="54" name="numberSections">
    <vt:lpwstr>False</vt:lpwstr>
  </property>
  <property fmtid="{D5CDD505-2E9C-101B-9397-08002B2CF9AE}" pid="55" name="pairDelim">
    <vt:lpwstr>, </vt:lpwstr>
  </property>
  <property fmtid="{D5CDD505-2E9C-101B-9397-08002B2CF9AE}" pid="56" name="rangeDelim">
    <vt:lpwstr>-</vt:lpwstr>
  </property>
  <property fmtid="{D5CDD505-2E9C-101B-9397-08002B2CF9AE}" pid="57" name="refDelim">
    <vt:lpwstr>, </vt:lpwstr>
  </property>
  <property fmtid="{D5CDD505-2E9C-101B-9397-08002B2CF9AE}" pid="58" name="refIndexTemplate">
    <vt:lpwstr>isuf</vt:lpwstr>
  </property>
  <property fmtid="{D5CDD505-2E9C-101B-9397-08002B2CF9AE}" pid="59" name="secHeaderDelim">
    <vt:lpwstr> </vt:lpwstr>
  </property>
  <property fmtid="{D5CDD505-2E9C-101B-9397-08002B2CF9AE}" pid="60" name="secHeaderTemplate">
    <vt:lpwstr>isecHeaderDelim[n]t</vt:lpwstr>
  </property>
  <property fmtid="{D5CDD505-2E9C-101B-9397-08002B2CF9AE}" pid="61" name="secLabels">
    <vt:lpwstr>arabic</vt:lpwstr>
  </property>
  <property fmtid="{D5CDD505-2E9C-101B-9397-08002B2CF9AE}" pid="62" name="secPrefix">
    <vt:lpwstr/>
  </property>
  <property fmtid="{D5CDD505-2E9C-101B-9397-08002B2CF9AE}" pid="63" name="secPrefixTemplate">
    <vt:lpwstr>p i</vt:lpwstr>
  </property>
  <property fmtid="{D5CDD505-2E9C-101B-9397-08002B2CF9AE}" pid="64" name="sectionsDepth">
    <vt:lpwstr>0</vt:lpwstr>
  </property>
  <property fmtid="{D5CDD505-2E9C-101B-9397-08002B2CF9AE}" pid="65" name="subfigGrid">
    <vt:lpwstr>False</vt:lpwstr>
  </property>
  <property fmtid="{D5CDD505-2E9C-101B-9397-08002B2CF9AE}" pid="66" name="subfigLabels">
    <vt:lpwstr>alpha a</vt:lpwstr>
  </property>
  <property fmtid="{D5CDD505-2E9C-101B-9397-08002B2CF9AE}" pid="67" name="subfigureChildTemplate">
    <vt:lpwstr>i</vt:lpwstr>
  </property>
  <property fmtid="{D5CDD505-2E9C-101B-9397-08002B2CF9AE}" pid="68" name="subfigureRefIndexTemplate">
    <vt:lpwstr>isuf (s)</vt:lpwstr>
  </property>
  <property fmtid="{D5CDD505-2E9C-101B-9397-08002B2CF9AE}" pid="69" name="subfigureTemplate">
    <vt:lpwstr>figureTitle ititleDelim t. ccs</vt:lpwstr>
  </property>
  <property fmtid="{D5CDD505-2E9C-101B-9397-08002B2CF9AE}" pid="70" name="tableEqns">
    <vt:lpwstr>False</vt:lpwstr>
  </property>
  <property fmtid="{D5CDD505-2E9C-101B-9397-08002B2CF9AE}" pid="71" name="tableTemplate">
    <vt:lpwstr>tableTitle ititleDelim t</vt:lpwstr>
  </property>
  <property fmtid="{D5CDD505-2E9C-101B-9397-08002B2CF9AE}" pid="72" name="tableTitle">
    <vt:lpwstr>Table</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mestamp">
    <vt:lpwstr>False</vt:lpwstr>
  </property>
  <property fmtid="{D5CDD505-2E9C-101B-9397-08002B2CF9AE}" pid="77" name="titleDelim">
    <vt:lpwstr>:</vt:lpwstr>
  </property>
</Properties>
</file>