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2026-09-06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前端 V8.3 · 后端 V8.4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〇、前置条件（动手前逐项确认）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一、交付对象总览（照此逐项核对）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二、第一步：SE11 创建 7 张数据表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2.1 ZAI_MODEL_CFG —— 大模型配置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2.2 ZAI_CHAT_SESS —— 会话主表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2.3 ZAI_CHAT_MSG —— 消息表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2.4 ZAI_CHAT_USER —— 应用用户授权（V8）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2.5 ZAI_CHAT_ROLE —— 分析角色（V8）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2.6 ZAI_CHAT_PROMPT —— 泡泡提示词（V8）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2.7 ZAI_CHAT_CFG —— 系统配置 Key-Value（V8）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三、第二步：SEGW 建模（项目 ZAI_CHAT）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3.1 Entity Type × 3（新系统才需要；基线已建跳过）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3.2 ComplexType × 4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3.3 Function Import × 12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3.4 生成运行时与激活（最容易漏）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四、第三步：SE24 粘贴 4 个类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五、第四步：SM59 配置大模型出站（RFC HTTP 目的地）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六、第五步：模型初始配置与 SICF/权限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七、发布后验证（/IWFND/GW_CLIENT 逐条执行，带 Basic 头）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八、上线 SOP（每个环境走一遍）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九、传输发布与多环境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十、常见问题速查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760（SAP_BASIS 760，嵌入式网关）· 全新系统从零搭建，或已有 V1.4 基线的增量核对。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预计耗时：3~4 小时（不含传输释放）。已在内网服务器（sapgls4dev / client 470）实测完成。</w:t>
      </w:r>
    </w:p>
    <w:p>
      <w:pPr>
        <w:pStyle w:val="Heading1"/>
        <w:spacing w:before="360" w:after="160" w:line="312"/>
      </w:pPr>
      <w:bookmarkStart w:id="100000" w:name="_Toc100000"/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  <w:bookmarkEnd w:id="100000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Style w:val="Heading1"/>
        <w:pageBreakBefore/>
        <w:spacing w:before="360" w:after="160" w:line="312"/>
      </w:pPr>
      <w:bookmarkStart w:id="100001" w:name="_Toc100001"/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  <w:bookmarkEnd w:id="100001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bookmarkStart w:id="100002" w:name="_Toc100002"/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  <w:bookmarkEnd w:id="100002"/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pStyle w:val="Heading2"/>
        <w:spacing w:before="240" w:after="120" w:line="312"/>
      </w:pPr>
      <w:bookmarkStart w:id="100003" w:name="_Toc100003"/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  <w:bookmarkEnd w:id="100003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04" w:name="_Toc100004"/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  <w:bookmarkEnd w:id="100004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05" w:name="_Toc100005"/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  <w:bookmarkEnd w:id="100005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06" w:name="_Toc100006"/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  <w:bookmarkEnd w:id="100006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07" w:name="_Toc100007"/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  <w:bookmarkEnd w:id="100007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08" w:name="_Toc100008"/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  <w:bookmarkEnd w:id="100008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09" w:name="_Toc100009"/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  <w:bookmarkEnd w:id="100009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bookmarkStart w:id="100010" w:name="_Toc100010"/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  <w:bookmarkEnd w:id="100010"/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bookmarkStart w:id="100011" w:name="_Toc100011"/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  <w:bookmarkEnd w:id="100011"/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bookmarkStart w:id="100012" w:name="_Toc100012"/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  <w:bookmarkEnd w:id="100012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bookmarkStart w:id="100013" w:name="_Toc100013"/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  <w:bookmarkEnd w:id="100013"/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bookmarkStart w:id="100014" w:name="_Toc100014"/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  <w:bookmarkEnd w:id="100014"/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bookmarkStart w:id="100015" w:name="_Toc100015"/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  <w:bookmarkEnd w:id="100015"/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bookmarkStart w:id="100016" w:name="_Toc100016"/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  <w:bookmarkEnd w:id="100016"/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bookmarkStart w:id="100017" w:name="_Toc100017"/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  <w:bookmarkEnd w:id="100017"/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bookmarkStart w:id="100018" w:name="_Toc100018"/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  <w:bookmarkEnd w:id="100018"/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bookmarkStart w:id="100019" w:name="_Toc100019"/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  <w:bookmarkEnd w:id="100019"/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bookmarkStart w:id="100020" w:name="_Toc100020"/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  <w:bookmarkEnd w:id="100020"/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bookmarkStart w:id="100021" w:name="_Toc100021"/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  <w:bookmarkEnd w:id="100021"/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  <w:outlineLvl w:val="0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  <w:outlineLvl w:val="1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  <w:outlineLvl w:val="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  <w:outlineLvl w:val="3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2026-09-06T05:22:28.599Z</dcterms:created>
  <dcterms:modified xsi:type="dcterms:W3CDTF">2026-09-06T05:22:28.599Z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