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jc w:val="center"/>
      </w:pPr>
      <w:r>
        <w:rPr>
          <w:rFonts w:ascii="Times New Roman" w:cs="Times New Roman" w:eastAsia="Times New Roman" w:hAnsi="Times New Roman"/>
          <w:b/>
          <w:bCs/>
          <w:sz w:val="34"/>
          <w:szCs w:val="34"/>
        </w:rPr>
        <w:t xml:space="preserve">Where Will the Map Let You Localize? Calibrated, Map-Only Prediction of UAV Visual Localization Success in Unseen Regions</w:t>
      </w:r>
    </w:p>
    <w:p>
      <w:pPr>
        <w:spacing w:after="40"/>
        <w:jc w:val="center"/>
      </w:pPr>
      <w:r>
        <w:rPr>
          <w:rFonts w:ascii="Times New Roman" w:cs="Times New Roman" w:eastAsia="Times New Roman" w:hAnsi="Times New Roman"/>
          <w:sz w:val="22"/>
          <w:szCs w:val="22"/>
        </w:rPr>
        <w:t xml:space="preserve">Tonmoy Sarker</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color w:val="C00000"/>
          <w:sz w:val="22"/>
          <w:szCs w:val="22"/>
        </w:rPr>
        <w:t xml:space="preserve">[FINAL: supervisor / co-author names]</w:t>
      </w:r>
    </w:p>
    <w:p>
      <w:pPr>
        <w:spacing w:after="240"/>
        <w:jc w:val="center"/>
      </w:pPr>
      <w:r>
        <w:rPr>
          <w:rFonts w:ascii="Times New Roman" w:cs="Times New Roman" w:eastAsia="Times New Roman" w:hAnsi="Times New Roman"/>
          <w:i/>
          <w:iCs/>
          <w:sz w:val="20"/>
          <w:szCs w:val="20"/>
        </w:rPr>
        <w:t xml:space="preserve">School of Computing and Information Technology, University of Wollongong, NSW, Australia </w:t>
      </w:r>
      <w:r>
        <w:rPr>
          <w:rFonts w:ascii="Times New Roman" w:cs="Times New Roman" w:eastAsia="Times New Roman" w:hAnsi="Times New Roman"/>
          <w:i/>
          <w:iCs/>
          <w:color w:val="7030A0"/>
          <w:sz w:val="20"/>
          <w:szCs w:val="20"/>
        </w:rPr>
        <w:t xml:space="preserve">[CHECK: confirm school name and author order with supervisor]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597" w:sz="8"/>
              <w:left w:val="single" w:color="2E5597" w:sz="8"/>
              <w:bottom w:val="single" w:color="2E5597" w:sz="8"/>
              <w:right w:val="single" w:color="2E5597" w:sz="8"/>
            </w:tcBorders>
            <w:shd w:fill="EEF3FA" w:color="auto" w:val="clear"/>
            <w:tcMar>
              <w:top w:type="dxa" w:w="120"/>
              <w:left w:type="dxa" w:w="180"/>
              <w:bottom w:type="dxa" w:w="120"/>
              <w:right w:type="dxa" w:w="180"/>
            </w:tcMar>
          </w:tcPr>
          <w:p>
            <w:pPr>
              <w:spacing w:after="80"/>
            </w:pPr>
            <w:r>
              <w:rPr>
                <w:rFonts w:ascii="Times New Roman" w:cs="Times New Roman" w:eastAsia="Times New Roman" w:hAnsi="Times New Roman"/>
                <w:b/>
                <w:bCs/>
                <w:sz w:val="19"/>
                <w:szCs w:val="19"/>
              </w:rPr>
              <w:t xml:space="preserve">Draft v0.1 — 30 September 2026. Status: methods complete; results are from the pilot and will be replaced after the full-scale run.</w:t>
            </w:r>
          </w:p>
          <w:p>
            <w:pPr>
              <w:spacing w:after="40"/>
            </w:pPr>
            <w:r>
              <w:rPr>
                <w:rFonts w:ascii="Times New Roman" w:cs="Times New Roman" w:eastAsia="Times New Roman" w:hAnsi="Times New Roman"/>
                <w:sz w:val="19"/>
                <w:szCs w:val="19"/>
              </w:rPr>
              <w:t xml:space="preserve">How to read this draft:</w:t>
            </w:r>
          </w:p>
          <w:p>
            <w:pPr>
              <w:spacing w:after="30"/>
            </w:pP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highlight w:val="yellow"/>
                <w:highlightCs w:val="yellow"/>
              </w:rPr>
              <w:t xml:space="preserve">Highlighted numbers</w:t>
            </w:r>
            <w:r>
              <w:rPr>
                <w:rFonts w:ascii="Times New Roman" w:cs="Times New Roman" w:eastAsia="Times New Roman" w:hAnsi="Times New Roman"/>
                <w:sz w:val="19"/>
                <w:szCs w:val="19"/>
              </w:rPr>
              <w:t xml:space="preserve"> are measured pilot values (990 attempts, 10 frames per region). They are real, but they are not the paper’s findings.</w:t>
            </w:r>
          </w:p>
          <w:p>
            <w:pPr>
              <w:spacing w:after="30"/>
            </w:pPr>
            <w:r>
              <w:rPr>
                <w:rFonts w:ascii="Times New Roman" w:cs="Times New Roman" w:eastAsia="Times New Roman" w:hAnsi="Times New Roman"/>
                <w:sz w:val="19"/>
                <w:szCs w:val="19"/>
              </w:rPr>
              <w:t xml:space="preserve">•  </w:t>
            </w:r>
            <w:r>
              <w:rPr>
                <w:rFonts w:ascii="Times New Roman" w:cs="Times New Roman" w:eastAsia="Times New Roman" w:hAnsi="Times New Roman"/>
                <w:b/>
                <w:bCs/>
                <w:color w:val="C00000"/>
                <w:sz w:val="19"/>
                <w:szCs w:val="19"/>
              </w:rPr>
              <w:t xml:space="preserve">[FINAL: …]</w:t>
            </w:r>
            <w:r>
              <w:rPr>
                <w:rFonts w:ascii="Times New Roman" w:cs="Times New Roman" w:eastAsia="Times New Roman" w:hAnsi="Times New Roman"/>
                <w:sz w:val="19"/>
                <w:szCs w:val="19"/>
              </w:rPr>
              <w:t xml:space="preserve"> marks a value or sentence that will be written from the full-scale run (Stage 11 labels, about 60,700 attempts).</w:t>
            </w:r>
          </w:p>
          <w:p>
            <w:pPr>
              <w:spacing w:after="30"/>
            </w:pPr>
            <w:r>
              <w:rPr>
                <w:rFonts w:ascii="Times New Roman" w:cs="Times New Roman" w:eastAsia="Times New Roman" w:hAnsi="Times New Roman"/>
                <w:sz w:val="19"/>
                <w:szCs w:val="19"/>
              </w:rPr>
              <w:t xml:space="preserve">•  </w:t>
            </w:r>
            <w:r>
              <w:rPr>
                <w:rFonts w:ascii="Times New Roman" w:cs="Times New Roman" w:eastAsia="Times New Roman" w:hAnsi="Times New Roman"/>
                <w:i/>
                <w:iCs/>
                <w:color w:val="7030A0"/>
                <w:sz w:val="19"/>
                <w:szCs w:val="19"/>
              </w:rPr>
              <w:t xml:space="preserve">[CHECK: …]</w:t>
            </w:r>
            <w:r>
              <w:rPr>
                <w:rFonts w:ascii="Times New Roman" w:cs="Times New Roman" w:eastAsia="Times New Roman" w:hAnsi="Times New Roman"/>
                <w:sz w:val="19"/>
                <w:szCs w:val="19"/>
              </w:rPr>
              <w:t xml:space="preserve"> marks a detail to confirm against the code, a configuration file or a source before submission.</w:t>
            </w:r>
          </w:p>
          <w:p>
            <w:pPr>
              <w:spacing w:after="0"/>
            </w:pPr>
            <w:r>
              <w:rPr>
                <w:rFonts w:ascii="Times New Roman" w:cs="Times New Roman" w:eastAsia="Times New Roman" w:hAnsi="Times New Roman"/>
                <w:sz w:val="19"/>
                <w:szCs w:val="19"/>
              </w:rPr>
              <w:t xml:space="preserve">•  Shaded blocks with an amber bar summarise pilot evidence and state exactly what will replace it. Appendix A lists every replacement.</w:t>
            </w:r>
          </w:p>
        </w:tc>
      </w:tr>
    </w:tbl>
    <w:p>
      <w:pPr>
        <w:spacing w:after="120"/>
      </w:pPr>
    </w:p>
    <w:p>
      <w:pPr>
        <w:spacing w:after="80" w:before="12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—Visual localization against satellite imagery can bound the drift of a GNSS-denied UAV, but only where the map permits a reliable match. A planner that knew, before take-off, where corrections are likely to succeed could spend them where they matter most. We ask whether that knowledge can be obtained from the map alone. We cast the question as probabilistic prediction: given only the satellite map and a prior search window, estimate the probability that a fixed, frozen visual localizer returns a fix that is both accepted and correct. Unlike earlier matchability studies, which train and evaluate on simulated perturbations of the reference imagery, we obtain labels by running the localizer on real UAV frames from UAV-VisLoc under controlled prior errors, and we evaluate on geographically held-out region groups under a preregistered protocol. We compare a constant baseline, handcrafted texture statistics, frozen DINOv2 map embeddings and an embedding-plus-distinctiveness model, and we assess probability quality with the Brier score, log loss and reliability, not ranking alone. A pilot of 990 attempts reveals that success rates differ sharply between regions (0.00 to 0.94), that pooled Platt scaling inverts under leave-one-group-out evaluation, and that a fixed-effects calibrator, which estimates its slope from within-region variation, removes the inversion. On the full set of </w:t>
      </w:r>
      <w:r>
        <w:rPr>
          <w:rFonts w:ascii="Times New Roman" w:cs="Times New Roman" w:eastAsia="Times New Roman" w:hAnsi="Times New Roman"/>
          <w:b/>
          <w:bCs/>
          <w:color w:val="C00000"/>
          <w:sz w:val="20"/>
          <w:szCs w:val="20"/>
        </w:rPr>
        <w:t xml:space="preserve">[FINAL: N]</w:t>
      </w:r>
      <w:r>
        <w:rPr>
          <w:rFonts w:ascii="Times New Roman" w:cs="Times New Roman" w:eastAsia="Times New Roman" w:hAnsi="Times New Roman"/>
          <w:sz w:val="20"/>
          <w:szCs w:val="20"/>
        </w:rPr>
        <w:t xml:space="preserve"> attempts, DINOv2 map features reach a macro AUROC of </w:t>
      </w:r>
      <w:r>
        <w:rPr>
          <w:rFonts w:ascii="Times New Roman" w:cs="Times New Roman" w:eastAsia="Times New Roman" w:hAnsi="Times New Roman"/>
          <w:b/>
          <w:bCs/>
          <w:color w:val="C00000"/>
          <w:sz w:val="20"/>
          <w:szCs w:val="20"/>
        </w:rPr>
        <w:t xml:space="preserve">[FINAL: x.xx [95% CI]]</w:t>
      </w:r>
      <w:r>
        <w:rPr>
          <w:rFonts w:ascii="Times New Roman" w:cs="Times New Roman" w:eastAsia="Times New Roman" w:hAnsi="Times New Roman"/>
          <w:sz w:val="20"/>
          <w:szCs w:val="20"/>
        </w:rPr>
        <w:t xml:space="preserve">, against </w:t>
      </w:r>
      <w:r>
        <w:rPr>
          <w:rFonts w:ascii="Times New Roman" w:cs="Times New Roman" w:eastAsia="Times New Roman" w:hAnsi="Times New Roman"/>
          <w:b/>
          <w:bCs/>
          <w:color w:val="C00000"/>
          <w:sz w:val="20"/>
          <w:szCs w:val="20"/>
        </w:rPr>
        <w:t xml:space="preserve">[FINAL: x.xx]</w:t>
      </w:r>
      <w:r>
        <w:rPr>
          <w:rFonts w:ascii="Times New Roman" w:cs="Times New Roman" w:eastAsia="Times New Roman" w:hAnsi="Times New Roman"/>
          <w:sz w:val="20"/>
          <w:szCs w:val="20"/>
        </w:rPr>
        <w:t xml:space="preserve"> for texture, and source-fitted calibration </w:t>
      </w:r>
      <w:r>
        <w:rPr>
          <w:rFonts w:ascii="Times New Roman" w:cs="Times New Roman" w:eastAsia="Times New Roman" w:hAnsi="Times New Roman"/>
          <w:b/>
          <w:bCs/>
          <w:color w:val="C00000"/>
          <w:sz w:val="20"/>
          <w:szCs w:val="20"/>
        </w:rPr>
        <w:t xml:space="preserve">[FINAL: improves / does not improve]</w:t>
      </w:r>
      <w:r>
        <w:rPr>
          <w:rFonts w:ascii="Times New Roman" w:cs="Times New Roman" w:eastAsia="Times New Roman" w:hAnsi="Times New Roman"/>
          <w:sz w:val="20"/>
          <w:szCs w:val="20"/>
        </w:rPr>
        <w:t xml:space="preserve"> held-out Brier score (</w:t>
      </w:r>
      <w:r>
        <w:rPr>
          <w:rFonts w:ascii="Times New Roman" w:cs="Times New Roman" w:eastAsia="Times New Roman" w:hAnsi="Times New Roman"/>
          <w:b/>
          <w:bCs/>
          <w:color w:val="C00000"/>
          <w:sz w:val="20"/>
          <w:szCs w:val="20"/>
        </w:rPr>
        <w:t xml:space="preserve">[FINAL: raw → calibrated]</w:t>
      </w:r>
      <w:r>
        <w:rPr>
          <w:rFonts w:ascii="Times New Roman" w:cs="Times New Roman" w:eastAsia="Times New Roman" w:hAnsi="Times New Roman"/>
          <w:sz w:val="20"/>
          <w:szCs w:val="20"/>
        </w:rPr>
        <w:t xml:space="preserve">). </w:t>
      </w:r>
      <w:r>
        <w:rPr>
          <w:rFonts w:ascii="Times New Roman" w:cs="Times New Roman" w:eastAsia="Times New Roman" w:hAnsi="Times New Roman"/>
          <w:b/>
          <w:bCs/>
          <w:color w:val="C00000"/>
          <w:sz w:val="20"/>
          <w:szCs w:val="20"/>
        </w:rPr>
        <w:t xml:space="preserve">[FINAL: One-sentence take-away for navigation.]</w:t>
      </w:r>
    </w:p>
    <w:p>
      <w:pPr>
        <w:spacing w:after="24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sz w:val="20"/>
          <w:szCs w:val="20"/>
        </w:rPr>
        <w:t xml:space="preserve">—UAV navigation, GNSS-denied localization, visual geo-localization, localizability prediction, probability calibration, domain shift.</w:t>
      </w:r>
    </w:p>
    <w:p>
      <w:pPr>
        <w:pStyle w:val="Heading1"/>
      </w:pPr>
      <w:r>
        <w:rPr>
          <w:rFonts w:ascii="Times New Roman" w:cs="Times New Roman" w:eastAsia="Times New Roman" w:hAnsi="Times New Roman"/>
        </w:rPr>
        <w:t xml:space="preserve">I. Introduction</w:t>
      </w:r>
    </w:p>
    <w:p>
      <w:pPr>
        <w:spacing w:after="120" w:line="276"/>
        <w:jc w:val="both"/>
      </w:pPr>
      <w:r>
        <w:rPr>
          <w:rFonts w:ascii="Times New Roman" w:cs="Times New Roman" w:eastAsia="Times New Roman" w:hAnsi="Times New Roman"/>
        </w:rPr>
        <w:t xml:space="preserve">A UAV that loses GNSS must rely on relative motion estimates, such as visual-inertial odometry, whose error grows with distance flown. Registering the onboard camera image to a georeferenced satellite map is an attractive remedy because it needs no infrastructure beyond imagery that already exists; the same principle, map-relative landmark matching fused with inertial data, guided the Mars 2020 lander to its touchdown site [9]. Yet a map-based correction is only as good as the scene beneath the vehicle. Uniform farmland, forest canopy, open water and repetitive village blocks give a matcher little to hold on to, and a confident but wrong fix can be more damaging than no fix at all, because the navigation filter will trust it.</w:t>
      </w:r>
    </w:p>
    <w:p>
      <w:pPr>
        <w:spacing w:after="120" w:line="276"/>
        <w:jc w:val="both"/>
      </w:pPr>
      <w:r>
        <w:rPr>
          <w:rFonts w:ascii="Times New Roman" w:cs="Times New Roman" w:eastAsia="Times New Roman" w:hAnsi="Times New Roman"/>
        </w:rPr>
        <w:t xml:space="preserve">This suggests a different way of thinking about map-based navigation. A vehicle does not need a precise global position at every instant; it needs its uncertainty to stay within what route following and destination recognition can tolerate. Teach-and-repeat navigation shows that heading correction alone can keep position error bounded under suitable assumptions [6], planning under intermittent sensing treats correction opportunities as part of the plan [7], and landmark-based UAV route planning is well established [8]. What such planners require is a </w:t>
      </w:r>
      <w:r>
        <w:rPr>
          <w:rFonts w:ascii="Times New Roman" w:cs="Times New Roman" w:eastAsia="Times New Roman" w:hAnsi="Times New Roman"/>
          <w:i/>
          <w:iCs/>
        </w:rPr>
        <w:t xml:space="preserve">number</w:t>
      </w:r>
      <w:r>
        <w:rPr>
          <w:rFonts w:ascii="Times New Roman" w:cs="Times New Roman" w:eastAsia="Times New Roman" w:hAnsi="Times New Roman"/>
        </w:rPr>
        <w:t xml:space="preserve">: the probability that a correction attempted at a given place will succeed. For that number to support decisions, it must be </w:t>
      </w:r>
      <w:r>
        <w:rPr>
          <w:rFonts w:ascii="Times New Roman" w:cs="Times New Roman" w:eastAsia="Times New Roman" w:hAnsi="Times New Roman"/>
          <w:i/>
          <w:iCs/>
        </w:rPr>
        <w:t xml:space="preserve">calibrated</w:t>
      </w:r>
      <w:r>
        <w:rPr>
          <w:rFonts w:ascii="Times New Roman" w:cs="Times New Roman" w:eastAsia="Times New Roman" w:hAnsi="Times New Roman"/>
        </w:rPr>
        <w:t xml:space="preserve">, meaning that attempts assigned a probability of 0.7 should succeed about 70% of the time, and it must remain calibrated in regions the model has never seen.</w:t>
      </w:r>
    </w:p>
    <w:p>
      <w:pPr>
        <w:spacing w:after="120" w:line="276"/>
        <w:jc w:val="both"/>
      </w:pPr>
      <w:r>
        <w:rPr>
          <w:rFonts w:ascii="Times New Roman" w:cs="Times New Roman" w:eastAsia="Times New Roman" w:hAnsi="Times New Roman"/>
        </w:rPr>
        <w:t xml:space="preserve">Predicting the matchability of reference imagery is not a new idea. RSPNet [1] learns saliency and neighbourhood uniqueness from satellite patches, Jiang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[2] select suitable matching areas from multi-level saliency, and MLSNet [3] segments reference images into matchability levels. To our knowledge, however, these studies derive their labels from simulated perturbations of the reference image matched with classical detectors such as SIFT or AKAZE, and they report regression or classification accuracy rather than probability quality. Whether map-only predictions transfer to the outcomes of a real UAV localizer, and whether their probabilities stay calibrated across geographically independent regions, has not, to our knowledge, been measured. </w:t>
      </w:r>
      <w:r>
        <w:rPr>
          <w:rFonts w:ascii="Times New Roman" w:cs="Times New Roman" w:eastAsia="Times New Roman" w:hAnsi="Times New Roman"/>
          <w:i/>
          <w:iCs/>
          <w:color w:val="7030A0"/>
        </w:rPr>
        <w:t xml:space="preserve">[CHECK: MLSNet full text was unavailable at review time (abstract and metadata only); obtain it and confirm this statement before submission]</w:t>
      </w:r>
    </w:p>
    <w:p>
      <w:pPr>
        <w:spacing w:after="120" w:line="276"/>
        <w:jc w:val="both"/>
      </w:pPr>
      <w:r>
        <w:rPr>
          <w:rFonts w:ascii="Times New Roman" w:cs="Times New Roman" w:eastAsia="Times New Roman" w:hAnsi="Times New Roman"/>
        </w:rPr>
        <w:t xml:space="preserve">This paper addresses that gap. We freeze a visual localizer, run it on real UAV frames from the UAV-VisLoc dataset [4] under controlled prior errors, and record three-way outcomes: accepted and correct, rejected, or accepted and incorrect. We then ask two questions. </w:t>
      </w:r>
      <w:r>
        <w:rPr>
          <w:rFonts w:ascii="Times New Roman" w:cs="Times New Roman" w:eastAsia="Times New Roman" w:hAnsi="Times New Roman"/>
          <w:b/>
          <w:bCs/>
        </w:rPr>
        <w:t xml:space="preserve">RQ1:</w:t>
      </w:r>
      <w:r>
        <w:rPr>
          <w:rFonts w:ascii="Times New Roman" w:cs="Times New Roman" w:eastAsia="Times New Roman" w:hAnsi="Times New Roman"/>
        </w:rPr>
        <w:t xml:space="preserve"> Can features computed from the satellite map alone predict whether the localizer will succeed, in regions held out from training? </w:t>
      </w:r>
      <w:r>
        <w:rPr>
          <w:rFonts w:ascii="Times New Roman" w:cs="Times New Roman" w:eastAsia="Times New Roman" w:hAnsi="Times New Roman"/>
          <w:b/>
          <w:bCs/>
        </w:rPr>
        <w:t xml:space="preserve">RQ2:</w:t>
      </w:r>
      <w:r>
        <w:rPr>
          <w:rFonts w:ascii="Times New Roman" w:cs="Times New Roman" w:eastAsia="Times New Roman" w:hAnsi="Times New Roman"/>
        </w:rPr>
        <w:t xml:space="preserve"> Do the predicted probabilities remain calibrated in those regions? A third question, whether calibrated probabilities improve the scheduling of corrections along a route, is left to follow-up work, for which this paper supplies the labels and the predictor (Section VII).</w:t>
      </w:r>
    </w:p>
    <w:p>
      <w:pPr>
        <w:spacing w:after="120" w:line="276"/>
        <w:jc w:val="both"/>
      </w:pPr>
      <w:r>
        <w:rPr>
          <w:rFonts w:ascii="Times New Roman" w:cs="Times New Roman" w:eastAsia="Times New Roman" w:hAnsi="Times New Roman"/>
        </w:rPr>
        <w:t xml:space="preserve">Our contributions are as follows:</w:t>
      </w:r>
    </w:p>
    <w:p>
      <w:pPr>
        <w:pStyle w:val="ListParagraph"/>
        <w:numPr>
          <w:ilvl w:val="0"/>
          <w:numId w:val="2"/>
        </w:numPr>
        <w:spacing w:after="80" w:line="276"/>
        <w:jc w:val="both"/>
      </w:pPr>
      <w:r>
        <w:rPr>
          <w:rFonts w:ascii="Times New Roman" w:cs="Times New Roman" w:eastAsia="Times New Roman" w:hAnsi="Times New Roman"/>
          <w:b/>
          <w:bCs/>
        </w:rPr>
        <w:t xml:space="preserve">Real-outcome supervision.</w:t>
      </w:r>
      <w:r>
        <w:rPr>
          <w:rFonts w:ascii="Times New Roman" w:cs="Times New Roman" w:eastAsia="Times New Roman" w:hAnsi="Times New Roman"/>
        </w:rPr>
        <w:t xml:space="preserve"> A preregistered, leakage-controlled pipeline that labels </w:t>
      </w:r>
      <w:r>
        <w:rPr>
          <w:rFonts w:ascii="Times New Roman" w:cs="Times New Roman" w:eastAsia="Times New Roman" w:hAnsi="Times New Roman"/>
          <w:b/>
          <w:bCs/>
          <w:color w:val="C00000"/>
        </w:rPr>
        <w:t xml:space="preserve">[FINAL: N]</w:t>
      </w:r>
      <w:r>
        <w:rPr>
          <w:rFonts w:ascii="Times New Roman" w:cs="Times New Roman" w:eastAsia="Times New Roman" w:hAnsi="Times New Roman"/>
        </w:rPr>
        <w:t xml:space="preserve"> localization attempts by running a frozen DINOv2-based localizer on real UAV imagery, separating harmful accepted-incorrect fixes from harmless rejections.</w:t>
      </w:r>
    </w:p>
    <w:p>
      <w:pPr>
        <w:pStyle w:val="ListParagraph"/>
        <w:numPr>
          <w:ilvl w:val="0"/>
          <w:numId w:val="2"/>
        </w:numPr>
        <w:spacing w:after="80" w:line="276"/>
        <w:jc w:val="both"/>
      </w:pPr>
      <w:r>
        <w:rPr>
          <w:rFonts w:ascii="Times New Roman" w:cs="Times New Roman" w:eastAsia="Times New Roman" w:hAnsi="Times New Roman"/>
          <w:b/>
          <w:bCs/>
        </w:rPr>
        <w:t xml:space="preserve">A geographic evaluation protocol.</w:t>
      </w:r>
      <w:r>
        <w:rPr>
          <w:rFonts w:ascii="Times New Roman" w:cs="Times New Roman" w:eastAsia="Times New Roman" w:hAnsi="Times New Roman"/>
        </w:rPr>
        <w:t xml:space="preserve"> A spatial audit that reduces eleven dataset regions to seven independent groups, with leave-one-group-out evaluation reported per group and as macro averages, and a global-permutation leakage control.</w:t>
      </w:r>
    </w:p>
    <w:p>
      <w:pPr>
        <w:pStyle w:val="ListParagraph"/>
        <w:numPr>
          <w:ilvl w:val="0"/>
          <w:numId w:val="2"/>
        </w:numPr>
        <w:spacing w:after="80" w:line="276"/>
        <w:jc w:val="both"/>
      </w:pPr>
      <w:r>
        <w:rPr>
          <w:rFonts w:ascii="Times New Roman" w:cs="Times New Roman" w:eastAsia="Times New Roman" w:hAnsi="Times New Roman"/>
          <w:b/>
          <w:bCs/>
        </w:rPr>
        <w:t xml:space="preserve">Calibration under regional shift.</w:t>
      </w:r>
      <w:r>
        <w:rPr>
          <w:rFonts w:ascii="Times New Roman" w:cs="Times New Roman" w:eastAsia="Times New Roman" w:hAnsi="Times New Roman"/>
        </w:rPr>
        <w:t xml:space="preserve"> A diagnosis of why pooled Platt scaling inverts when regional success rates differ widely, and a fixed-effects variant that estimates the calibration slope from within-region variation only.</w:t>
      </w:r>
    </w:p>
    <w:p>
      <w:pPr>
        <w:pStyle w:val="ListParagraph"/>
        <w:numPr>
          <w:ilvl w:val="0"/>
          <w:numId w:val="2"/>
        </w:numPr>
        <w:spacing w:after="80" w:line="276"/>
        <w:jc w:val="both"/>
      </w:pPr>
      <w:r>
        <w:rPr>
          <w:rFonts w:ascii="Times New Roman" w:cs="Times New Roman" w:eastAsia="Times New Roman" w:hAnsi="Times New Roman"/>
          <w:b/>
          <w:bCs/>
        </w:rPr>
        <w:t xml:space="preserve">An empirical answer to RQ1 and RQ2.</w:t>
      </w:r>
      <w:r>
        <w:rPr>
          <w:rFonts w:ascii="Times New Roman" w:cs="Times New Roman" w:eastAsia="Times New Roman" w:hAnsi="Times New Roman"/>
        </w:rPr>
        <w:t xml:space="preserve"> </w:t>
      </w:r>
      <w:r>
        <w:rPr>
          <w:rFonts w:ascii="Times New Roman" w:cs="Times New Roman" w:eastAsia="Times New Roman" w:hAnsi="Times New Roman"/>
          <w:b/>
          <w:bCs/>
          <w:color w:val="C00000"/>
        </w:rPr>
        <w:t xml:space="preserve">[FINAL: Headline result: learned map features vs texture vs constant, and whether calibration transfers.]</w:t>
      </w:r>
    </w:p>
    <w:p>
      <w:pPr>
        <w:spacing w:after="120" w:line="276"/>
        <w:jc w:val="both"/>
      </w:pPr>
      <w:r>
        <w:rPr>
          <w:rFonts w:ascii="Times New Roman" w:cs="Times New Roman" w:eastAsia="Times New Roman" w:hAnsi="Times New Roman"/>
        </w:rPr>
        <w:t xml:space="preserve">We make no claim of being first to predict matchability; our aim is a controlled test of how well such predictions hold up on real outcomes, in unseen regions, in probabilistic terms.</w:t>
      </w:r>
    </w:p>
    <w:p>
      <w:pPr>
        <w:pStyle w:val="Heading1"/>
      </w:pPr>
      <w:r>
        <w:rPr>
          <w:rFonts w:ascii="Times New Roman" w:cs="Times New Roman" w:eastAsia="Times New Roman" w:hAnsi="Times New Roman"/>
        </w:rPr>
        <w:t xml:space="preserve">II. Related Work</w:t>
      </w:r>
    </w:p>
    <w:p>
      <w:pPr>
        <w:pStyle w:val="Heading2"/>
      </w:pPr>
      <w:r>
        <w:rPr>
          <w:rFonts w:ascii="Times New Roman" w:cs="Times New Roman" w:eastAsia="Times New Roman" w:hAnsi="Times New Roman"/>
        </w:rPr>
        <w:t xml:space="preserve">A. Matchability and suitable-area prediction</w:t>
      </w:r>
    </w:p>
    <w:p>
      <w:pPr>
        <w:spacing w:after="120" w:line="276"/>
        <w:jc w:val="both"/>
      </w:pPr>
      <w:r>
        <w:rPr>
          <w:rFonts w:ascii="Times New Roman" w:cs="Times New Roman" w:eastAsia="Times New Roman" w:hAnsi="Times New Roman"/>
        </w:rPr>
        <w:t xml:space="preserve">Scene-matching navigation has long relied on selecting reference areas that are likely to match. RSPNet [1] combines a saliency branch with a neighbourhood-uniqueness module and trains on the WHU-SCENE-MATCHING data, splitting training and test sets into separate geographic regions. Its labels are empirical matching probabilities computed over simulated distortions of each reference patch (noise, projective and photometric changes) matched with SIFT and AKAZE; the authors note that hang-flight experiments would be more objective but costly. Jiang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[2] select suitable matching areas from multi-level saliency and evaluate with simulated queries. MLSNet [3] frames matchability as segmentation. Our study inherits their central idea, that texture, saliency and uniqueness govern matchability, and changes the supervision (real UAV outcomes of a fixed localizer), the evaluation (independent held-out regions) and the target (a calibrated probability).</w:t>
      </w:r>
    </w:p>
    <w:p>
      <w:pPr>
        <w:pStyle w:val="Heading2"/>
      </w:pPr>
      <w:r>
        <w:rPr>
          <w:rFonts w:ascii="Times New Roman" w:cs="Times New Roman" w:eastAsia="Times New Roman" w:hAnsi="Times New Roman"/>
        </w:rPr>
        <w:t xml:space="preserve">B. UAV visual geo-localization</w:t>
      </w:r>
    </w:p>
    <w:p>
      <w:pPr>
        <w:spacing w:after="120" w:line="276"/>
        <w:jc w:val="both"/>
      </w:pPr>
      <w:r>
        <w:rPr>
          <w:rFonts w:ascii="Times New Roman" w:cs="Times New Roman" w:eastAsia="Times New Roman" w:hAnsi="Times New Roman"/>
        </w:rPr>
        <w:t xml:space="preserve">UAV-VisLoc [4] provides real UAV frames over eleven Chinese sites together with georeferenced satellite maps, altitude and heading metadata, and it is the only public dataset we found that combines real flights, per-frame ground truth and region-level maps at this scale. Self-supervised foundation models such as DINOv2 [5] have become strong generic backbones for cross-view retrieval; we use one as a frozen component rather than as the object of study. Terrain-relative navigation on Mars [9] demonstrates intermittent map-relative correction in an operational system.</w:t>
      </w:r>
    </w:p>
    <w:p>
      <w:pPr>
        <w:pStyle w:val="Heading2"/>
      </w:pPr>
      <w:r>
        <w:rPr>
          <w:rFonts w:ascii="Times New Roman" w:cs="Times New Roman" w:eastAsia="Times New Roman" w:hAnsi="Times New Roman"/>
        </w:rPr>
        <w:t xml:space="preserve">C. Navigation with intermittent corrections</w:t>
      </w:r>
    </w:p>
    <w:p>
      <w:pPr>
        <w:spacing w:after="120" w:line="276"/>
        <w:jc w:val="both"/>
      </w:pPr>
      <w:r>
        <w:rPr>
          <w:rFonts w:ascii="Times New Roman" w:cs="Times New Roman" w:eastAsia="Times New Roman" w:hAnsi="Times New Roman"/>
        </w:rPr>
        <w:t xml:space="preserve">Teach-and-repeat navigation [6] shows that position error need not diverge when only heading is corrected. The Robust Belief Roadmap [7] plans paths using known probabilities of receiving a measurement, and Babel [8] plans UAV routes through landmark sequences for regular visual updates. These methods assume that the probability of a successful correction is given; our work asks how such probabilities can be estimated from a map before flight, and how trustworthy they are.</w:t>
      </w:r>
    </w:p>
    <w:p>
      <w:pPr>
        <w:pStyle w:val="Heading2"/>
      </w:pPr>
      <w:r>
        <w:rPr>
          <w:rFonts w:ascii="Times New Roman" w:cs="Times New Roman" w:eastAsia="Times New Roman" w:hAnsi="Times New Roman"/>
        </w:rPr>
        <w:t xml:space="preserve">D. Verification and uncertainty in place recognition</w:t>
      </w:r>
    </w:p>
    <w:p>
      <w:pPr>
        <w:spacing w:after="120" w:line="276"/>
        <w:jc w:val="both"/>
      </w:pPr>
      <w:r>
        <w:rPr>
          <w:rFonts w:ascii="Times New Roman" w:cs="Times New Roman" w:eastAsia="Times New Roman" w:hAnsi="Times New Roman"/>
        </w:rPr>
        <w:t xml:space="preserve">A related line of work decides, after an observation, whether a place-recognition match should be trusted. SafeVPR [10] applies conformal verification to sequence-based place recognition and notes that exchangeability breaks under condition shift; Claxton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[11] verify localization estimates to improve robot navigation </w:t>
      </w:r>
      <w:r>
        <w:rPr>
          <w:rFonts w:ascii="Times New Roman" w:cs="Times New Roman" w:eastAsia="Times New Roman" w:hAnsi="Times New Roman"/>
          <w:i/>
          <w:iCs/>
          <w:color w:val="7030A0"/>
        </w:rPr>
        <w:t xml:space="preserve">[CHECK: confirm authors and exact title of arXiv:2407.08162]</w:t>
      </w:r>
      <w:r>
        <w:rPr>
          <w:rFonts w:ascii="Times New Roman" w:cs="Times New Roman" w:eastAsia="Times New Roman" w:hAnsi="Times New Roman"/>
        </w:rPr>
        <w:t xml:space="preserve">. These methods operate in a post-observation setting with image evidence in hand. We operate before flight, with only the map, which is what a route planner has available.</w:t>
      </w:r>
    </w:p>
    <w:p>
      <w:pPr>
        <w:pStyle w:val="Heading1"/>
      </w:pPr>
      <w:r>
        <w:rPr>
          <w:rFonts w:ascii="Times New Roman" w:cs="Times New Roman" w:eastAsia="Times New Roman" w:hAnsi="Times New Roman"/>
        </w:rPr>
        <w:t xml:space="preserve">III. Problem Formulation</w:t>
      </w:r>
    </w:p>
    <w:p>
      <w:pPr>
        <w:spacing w:after="120" w:line="276"/>
        <w:jc w:val="both"/>
      </w:pPr>
      <w:r>
        <w:rPr>
          <w:rFonts w:ascii="Times New Roman" w:cs="Times New Roman" w:eastAsia="Times New Roman" w:hAnsi="Times New Roman"/>
        </w:rPr>
        <w:t xml:space="preserve">A localization </w:t>
      </w:r>
      <w:r>
        <w:rPr>
          <w:rFonts w:ascii="Times New Roman" w:cs="Times New Roman" w:eastAsia="Times New Roman" w:hAnsi="Times New Roman"/>
          <w:i/>
          <w:iCs/>
        </w:rPr>
        <w:t xml:space="preserve">attempt</w:t>
      </w:r>
      <w:r>
        <w:rPr>
          <w:rFonts w:ascii="Times New Roman" w:cs="Times New Roman" w:eastAsia="Times New Roman" w:hAnsi="Times New Roman"/>
        </w:rPr>
        <w:t xml:space="preserve"> </w:t>
      </w:r>
      <w:r>
        <w:rPr>
          <w:rFonts w:ascii="Times New Roman" w:cs="Times New Roman" w:eastAsia="Times New Roman" w:hAnsi="Times New Roman"/>
          <w:i/>
          <w:iCs/>
        </w:rPr>
        <w:t xml:space="preserve">a</w:t>
      </w:r>
      <w:r>
        <w:rPr>
          <w:rFonts w:ascii="Times New Roman" w:cs="Times New Roman" w:eastAsia="Times New Roman" w:hAnsi="Times New Roman"/>
        </w:rPr>
        <w:t xml:space="preserve"> = (</w:t>
      </w:r>
      <w:r>
        <w:rPr>
          <w:rFonts w:ascii="Times New Roman" w:cs="Times New Roman" w:eastAsia="Times New Roman" w:hAnsi="Times New Roman"/>
          <w:i/>
          <w:iCs/>
        </w:rPr>
        <w:t xml:space="preserve">r</w:t>
      </w:r>
      <w:r>
        <w:rPr>
          <w:rFonts w:ascii="Times New Roman" w:cs="Times New Roman" w:eastAsia="Times New Roman" w:hAnsi="Times New Roman"/>
        </w:rPr>
        <w:t xml:space="preserve">, </w:t>
      </w:r>
      <w:r>
        <w:rPr>
          <w:rFonts w:ascii="Times New Roman" w:cs="Times New Roman" w:eastAsia="Times New Roman" w:hAnsi="Times New Roman"/>
          <w:b/>
          <w:bCs/>
        </w:rPr>
        <w:t xml:space="preserve">c</w:t>
      </w:r>
      <w:r>
        <w:rPr>
          <w:rFonts w:ascii="Times New Roman" w:cs="Times New Roman" w:eastAsia="Times New Roman" w:hAnsi="Times New Roman"/>
        </w:rPr>
        <w:t xml:space="preserve">, </w:t>
      </w:r>
      <w:r>
        <w:rPr>
          <w:rFonts w:ascii="Times New Roman" w:cs="Times New Roman" w:eastAsia="Times New Roman" w:hAnsi="Times New Roman"/>
          <w:i/>
          <w:iCs/>
        </w:rPr>
        <w:t xml:space="preserve">R</w:t>
      </w:r>
      <w:r>
        <w:rPr>
          <w:rFonts w:ascii="Times New Roman" w:cs="Times New Roman" w:eastAsia="Times New Roman" w:hAnsi="Times New Roman"/>
        </w:rPr>
        <w:t xml:space="preserve">) consists of a region map M</w:t>
      </w:r>
      <w:r>
        <w:rPr>
          <w:rFonts w:ascii="Times New Roman" w:cs="Times New Roman" w:eastAsia="Times New Roman" w:hAnsi="Times New Roman"/>
          <w:i/>
          <w:iCs/>
        </w:rPr>
        <w:t xml:space="preserve">r</w:t>
      </w:r>
      <w:r>
        <w:rPr>
          <w:rFonts w:ascii="Times New Roman" w:cs="Times New Roman" w:eastAsia="Times New Roman" w:hAnsi="Times New Roman"/>
        </w:rPr>
        <w:t xml:space="preserve">, a prior centre </w:t>
      </w:r>
      <w:r>
        <w:rPr>
          <w:rFonts w:ascii="Times New Roman" w:cs="Times New Roman" w:eastAsia="Times New Roman" w:hAnsi="Times New Roman"/>
          <w:b/>
          <w:bCs/>
        </w:rPr>
        <w:t xml:space="preserve">c</w:t>
      </w:r>
      <w:r>
        <w:rPr>
          <w:rFonts w:ascii="Times New Roman" w:cs="Times New Roman" w:eastAsia="Times New Roman" w:hAnsi="Times New Roman"/>
        </w:rPr>
        <w:t xml:space="preserve"> (the vehicle’s current position estimate) and a search radius </w:t>
      </w:r>
      <w:r>
        <w:rPr>
          <w:rFonts w:ascii="Times New Roman" w:cs="Times New Roman" w:eastAsia="Times New Roman" w:hAnsi="Times New Roman"/>
          <w:i/>
          <w:iCs/>
        </w:rPr>
        <w:t xml:space="preserve">R</w:t>
      </w:r>
      <w:r>
        <w:rPr>
          <w:rFonts w:ascii="Times New Roman" w:cs="Times New Roman" w:eastAsia="Times New Roman" w:hAnsi="Times New Roman"/>
        </w:rPr>
        <w:t xml:space="preserve">. A frozen localizer L searches the satellite tiles whose centres lie within </w:t>
      </w:r>
      <w:r>
        <w:rPr>
          <w:rFonts w:ascii="Times New Roman" w:cs="Times New Roman" w:eastAsia="Times New Roman" w:hAnsi="Times New Roman"/>
          <w:i/>
          <w:iCs/>
        </w:rPr>
        <w:t xml:space="preserve">R</w:t>
      </w:r>
      <w:r>
        <w:rPr>
          <w:rFonts w:ascii="Times New Roman" w:cs="Times New Roman" w:eastAsia="Times New Roman" w:hAnsi="Times New Roman"/>
        </w:rPr>
        <w:t xml:space="preserve"> of </w:t>
      </w:r>
      <w:r>
        <w:rPr>
          <w:rFonts w:ascii="Times New Roman" w:cs="Times New Roman" w:eastAsia="Times New Roman" w:hAnsi="Times New Roman"/>
          <w:b/>
          <w:bCs/>
        </w:rPr>
        <w:t xml:space="preserve">c</w:t>
      </w:r>
      <w:r>
        <w:rPr>
          <w:rFonts w:ascii="Times New Roman" w:cs="Times New Roman" w:eastAsia="Times New Roman" w:hAnsi="Times New Roman"/>
        </w:rPr>
        <w:t xml:space="preserve">, returns a candidate position and a verification score, and accepts the candidate if the score clears a fixed threshold. Each attempt has one of three outcomes:</w:t>
      </w:r>
    </w:p>
    <w:p>
      <w:pPr>
        <w:pStyle w:val="ListParagraph"/>
        <w:numPr>
          <w:ilvl w:val="0"/>
          <w:numId w:val="3"/>
        </w:numPr>
        <w:spacing w:after="80" w:line="276"/>
        <w:jc w:val="both"/>
      </w:pPr>
      <w:r>
        <w:rPr>
          <w:rFonts w:ascii="Times New Roman" w:cs="Times New Roman" w:eastAsia="Times New Roman" w:hAnsi="Times New Roman"/>
          <w:b/>
          <w:bCs/>
        </w:rPr>
        <w:t xml:space="preserve">Accepted-correct (AC):</w:t>
      </w:r>
      <w:r>
        <w:rPr>
          <w:rFonts w:ascii="Times New Roman" w:cs="Times New Roman" w:eastAsia="Times New Roman" w:hAnsi="Times New Roman"/>
        </w:rPr>
        <w:t xml:space="preserve"> the fix is accepted and its geodesic error to ground truth is at most τ = 100 m.</w:t>
      </w:r>
    </w:p>
    <w:p>
      <w:pPr>
        <w:pStyle w:val="ListParagraph"/>
        <w:numPr>
          <w:ilvl w:val="0"/>
          <w:numId w:val="3"/>
        </w:numPr>
        <w:spacing w:after="80" w:line="276"/>
        <w:jc w:val="both"/>
      </w:pPr>
      <w:r>
        <w:rPr>
          <w:rFonts w:ascii="Times New Roman" w:cs="Times New Roman" w:eastAsia="Times New Roman" w:hAnsi="Times New Roman"/>
          <w:b/>
          <w:bCs/>
        </w:rPr>
        <w:t xml:space="preserve">Rejected (REJ):</w:t>
      </w:r>
      <w:r>
        <w:rPr>
          <w:rFonts w:ascii="Times New Roman" w:cs="Times New Roman" w:eastAsia="Times New Roman" w:hAnsi="Times New Roman"/>
        </w:rPr>
        <w:t xml:space="preserve"> no fix is applied.</w:t>
      </w:r>
    </w:p>
    <w:p>
      <w:pPr>
        <w:pStyle w:val="ListParagraph"/>
        <w:numPr>
          <w:ilvl w:val="0"/>
          <w:numId w:val="3"/>
        </w:numPr>
        <w:spacing w:after="80" w:line="276"/>
        <w:jc w:val="both"/>
      </w:pPr>
      <w:r>
        <w:rPr>
          <w:rFonts w:ascii="Times New Roman" w:cs="Times New Roman" w:eastAsia="Times New Roman" w:hAnsi="Times New Roman"/>
          <w:b/>
          <w:bCs/>
        </w:rPr>
        <w:t xml:space="preserve">Accepted-incorrect (AI):</w:t>
      </w:r>
      <w:r>
        <w:rPr>
          <w:rFonts w:ascii="Times New Roman" w:cs="Times New Roman" w:eastAsia="Times New Roman" w:hAnsi="Times New Roman"/>
        </w:rPr>
        <w:t xml:space="preserve"> the fix is accepted but lies more than τ from ground truth, a harmful correction.</w:t>
      </w:r>
    </w:p>
    <w:p>
      <w:pPr>
        <w:spacing w:after="120" w:line="276"/>
        <w:jc w:val="both"/>
      </w:pPr>
      <w:r>
        <w:rPr>
          <w:rFonts w:ascii="Times New Roman" w:cs="Times New Roman" w:eastAsia="Times New Roman" w:hAnsi="Times New Roman"/>
        </w:rPr>
        <w:t xml:space="preserve">The prediction target is p(</w:t>
      </w:r>
      <w:r>
        <w:rPr>
          <w:rFonts w:ascii="Times New Roman" w:cs="Times New Roman" w:eastAsia="Times New Roman" w:hAnsi="Times New Roman"/>
          <w:i/>
          <w:iCs/>
        </w:rPr>
        <w:t xml:space="preserve">a</w:t>
      </w:r>
      <w:r>
        <w:rPr>
          <w:rFonts w:ascii="Times New Roman" w:cs="Times New Roman" w:eastAsia="Times New Roman" w:hAnsi="Times New Roman"/>
        </w:rPr>
        <w:t xml:space="preserve">) = P(</w:t>
      </w:r>
      <w:r>
        <w:rPr>
          <w:rFonts w:ascii="Times New Roman" w:cs="Times New Roman" w:eastAsia="Times New Roman" w:hAnsi="Times New Roman"/>
          <w:i/>
          <w:iCs/>
        </w:rPr>
        <w:t xml:space="preserve">y</w:t>
      </w:r>
      <w:r>
        <w:rPr>
          <w:rFonts w:ascii="Times New Roman" w:cs="Times New Roman" w:eastAsia="Times New Roman" w:hAnsi="Times New Roman"/>
        </w:rPr>
        <w:t xml:space="preserve"> = AC | φ(M</w:t>
      </w:r>
      <w:r>
        <w:rPr>
          <w:rFonts w:ascii="Times New Roman" w:cs="Times New Roman" w:eastAsia="Times New Roman" w:hAnsi="Times New Roman"/>
          <w:i/>
          <w:iCs/>
        </w:rPr>
        <w:t xml:space="preserve">r</w:t>
      </w:r>
      <w:r>
        <w:rPr>
          <w:rFonts w:ascii="Times New Roman" w:cs="Times New Roman" w:eastAsia="Times New Roman" w:hAnsi="Times New Roman"/>
        </w:rPr>
        <w:t xml:space="preserve">, </w:t>
      </w:r>
      <w:r>
        <w:rPr>
          <w:rFonts w:ascii="Times New Roman" w:cs="Times New Roman" w:eastAsia="Times New Roman" w:hAnsi="Times New Roman"/>
          <w:b/>
          <w:bCs/>
        </w:rPr>
        <w:t xml:space="preserve">c</w:t>
      </w:r>
      <w:r>
        <w:rPr>
          <w:rFonts w:ascii="Times New Roman" w:cs="Times New Roman" w:eastAsia="Times New Roman" w:hAnsi="Times New Roman"/>
        </w:rPr>
        <w:t xml:space="preserve">, </w:t>
      </w:r>
      <w:r>
        <w:rPr>
          <w:rFonts w:ascii="Times New Roman" w:cs="Times New Roman" w:eastAsia="Times New Roman" w:hAnsi="Times New Roman"/>
          <w:i/>
          <w:iCs/>
        </w:rPr>
        <w:t xml:space="preserve">R</w:t>
      </w:r>
      <w:r>
        <w:rPr>
          <w:rFonts w:ascii="Times New Roman" w:cs="Times New Roman" w:eastAsia="Times New Roman" w:hAnsi="Times New Roman"/>
        </w:rPr>
        <w:t xml:space="preserve">)), where φ may use only map pixels within the search window and the window geometry. The UAV image, ground truth and any post-match statistic are excluded from φ; match confidence belongs to the localizer’s acceptance stage, not to the pre-flight predictor. Because a low chance of success says nothing about how dangerous an attempt is, the accepted-incorrect rate is reported separately throughout.</w:t>
      </w:r>
    </w:p>
    <w:p>
      <w:pPr>
        <w:spacing w:after="120" w:line="276"/>
        <w:jc w:val="both"/>
      </w:pPr>
      <w:r>
        <w:rPr>
          <w:rFonts w:ascii="Times New Roman" w:cs="Times New Roman" w:eastAsia="Times New Roman" w:hAnsi="Times New Roman"/>
        </w:rPr>
        <w:t xml:space="preserve">Prior centres are drawn so that the true position lies at a per-axis Gaussian offset with standard deviation </w:t>
      </w:r>
      <w:r>
        <w:rPr>
          <w:rFonts w:ascii="Times New Roman" w:cs="Times New Roman" w:eastAsia="Times New Roman" w:hAnsi="Times New Roman"/>
          <w:i/>
          <w:iCs/>
        </w:rPr>
        <w:t xml:space="preserve">R</w:t>
      </w:r>
      <w:r>
        <w:rPr>
          <w:rFonts w:ascii="Times New Roman" w:cs="Times New Roman" w:eastAsia="Times New Roman" w:hAnsi="Times New Roman"/>
        </w:rPr>
        <w:t xml:space="preserve">/2 from </w:t>
      </w:r>
      <w:r>
        <w:rPr>
          <w:rFonts w:ascii="Times New Roman" w:cs="Times New Roman" w:eastAsia="Times New Roman" w:hAnsi="Times New Roman"/>
          <w:b/>
          <w:bCs/>
        </w:rPr>
        <w:t xml:space="preserve">c</w:t>
      </w:r>
      <w:r>
        <w:rPr>
          <w:rFonts w:ascii="Times New Roman" w:cs="Times New Roman" w:eastAsia="Times New Roman" w:hAnsi="Times New Roman"/>
        </w:rPr>
        <w:t xml:space="preserve">. By construction, the truth therefore falls inside the nominal window in about 86.5% of attempts at every radius, and attempts where it falls outside are retained rather than discarded. The primary tolerance τ = 100 m corresponds to roughly one along-track frame spacing in the localizer-development region; 25 m and 50 m are reported as secondary tolerances.</w:t>
      </w:r>
    </w:p>
    <w:p>
      <w:pPr>
        <w:pStyle w:val="Heading1"/>
      </w:pPr>
      <w:r>
        <w:rPr>
          <w:rFonts w:ascii="Times New Roman" w:cs="Times New Roman" w:eastAsia="Times New Roman" w:hAnsi="Times New Roman"/>
        </w:rPr>
        <w:t xml:space="preserve">IV. Experimental Protocol</w:t>
      </w:r>
    </w:p>
    <w:p>
      <w:pPr>
        <w:pStyle w:val="Heading2"/>
      </w:pPr>
      <w:r>
        <w:rPr>
          <w:rFonts w:ascii="Times New Roman" w:cs="Times New Roman" w:eastAsia="Times New Roman" w:hAnsi="Times New Roman"/>
        </w:rPr>
        <w:t xml:space="preserve">A. Dataset and independent region groups</w:t>
      </w:r>
    </w:p>
    <w:p>
      <w:pPr>
        <w:spacing w:after="120" w:line="276"/>
        <w:jc w:val="both"/>
      </w:pPr>
      <w:r>
        <w:rPr>
          <w:rFonts w:ascii="Times New Roman" w:cs="Times New Roman" w:eastAsia="Times New Roman" w:hAnsi="Times New Roman"/>
        </w:rPr>
        <w:t xml:space="preserve">We use the UAV-VisLoc release, which contains 6,774 frames over eleven regions, each with one satellite map (region 09 is supplied as four GeoTIFF tiles). The dataset paper reports 6,742 frames; we use the released files and record the discrepancy. Flights span 2016 to 2023, include multi-rotor and fixed-wing platforms, and vary widely in height above ground (Table I).</w:t>
      </w:r>
    </w:p>
    <w:p>
      <w:pPr>
        <w:spacing w:after="120" w:line="276"/>
        <w:jc w:val="both"/>
      </w:pPr>
      <w:r>
        <w:rPr>
          <w:rFonts w:ascii="Times New Roman" w:cs="Times New Roman" w:eastAsia="Times New Roman" w:hAnsi="Times New Roman"/>
        </w:rPr>
        <w:t xml:space="preserve">Eleven folders are not eleven independent tests. We computed geodesic map-to-map and track-to-map distances and merged regions whose maps overlap or lie within 5 km of each other. Regions 08 and 09 overlap (about 9.6% of the smaller map) and were flown on consecutive days; 01/02 and 03/04 are 3.6 km and 4.1 km apart; 07 and 10 are 157 m apart. The result is seven groups, G1 to G7 (Table I), which are the unit of every train/test split. The grouping is robust to the merge threshold between 5 km and 50 km. Spatial separation reduces geographic leakage but does not prove visual independence, and whether DINOv2 saw these locations during pre-training is unknown.</w:t>
      </w:r>
    </w:p>
    <w:p>
      <w:pPr>
        <w:spacing w:after="120" w:line="276"/>
        <w:jc w:val="both"/>
      </w:pPr>
      <w:r>
        <w:rPr>
          <w:rFonts w:ascii="Times New Roman" w:cs="Times New Roman" w:eastAsia="Times New Roman" w:hAnsi="Times New Roman"/>
        </w:rPr>
        <w:t xml:space="preserve">Two further exclusions are fixed before any predictor was run. Region 07 is excluded (deviation D2) because its map is a strip about 50 m wide, which cannot contain a UAV footprint; it therefore cannot be localized from map geometry, irrespective of outcomes. Region 03 was used to develop the localizer, so group G2 (regions 03 and 04) is flagged as </w:t>
      </w:r>
      <w:r>
        <w:rPr>
          <w:rFonts w:ascii="Times New Roman" w:cs="Times New Roman" w:eastAsia="Times New Roman" w:hAnsi="Times New Roman"/>
          <w:i/>
          <w:iCs/>
        </w:rPr>
        <w:t xml:space="preserve">localizer-development</w:t>
      </w:r>
      <w:r>
        <w:rPr>
          <w:rFonts w:ascii="Times New Roman" w:cs="Times New Roman" w:eastAsia="Times New Roman" w:hAnsi="Times New Roman"/>
        </w:rPr>
        <w:t xml:space="preserve"> and all headline metrics are also reported without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900"/>
        <w:gridCol w:w="1000"/>
        <w:gridCol w:w="1400"/>
        <w:gridCol w:w="1526"/>
        <w:gridCol w:w="1600"/>
      </w:tblGrid>
      <w:tr>
        <w:trPr>
          <w:tblHeader/>
        </w:trPr>
        <w:tc>
          <w:tcPr>
            <w:tcW w:type="dxa" w:w="9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left"/>
            </w:pPr>
            <w:r>
              <w:rPr>
                <w:rFonts w:ascii="Times New Roman" w:cs="Times New Roman" w:eastAsia="Times New Roman" w:hAnsi="Times New Roman"/>
                <w:b/>
                <w:bCs/>
                <w:sz w:val="18"/>
                <w:szCs w:val="18"/>
              </w:rPr>
              <w:t xml:space="preserve">Region</w:t>
            </w:r>
          </w:p>
        </w:tc>
        <w:tc>
          <w:tcPr>
            <w:tcW w:type="dxa" w:w="17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center"/>
            </w:pPr>
            <w:r>
              <w:rPr>
                <w:rFonts w:ascii="Times New Roman" w:cs="Times New Roman" w:eastAsia="Times New Roman" w:hAnsi="Times New Roman"/>
                <w:b/>
                <w:bCs/>
                <w:sz w:val="18"/>
                <w:szCs w:val="18"/>
              </w:rPr>
              <w:t xml:space="preserve">Site</w:t>
            </w:r>
          </w:p>
        </w:tc>
        <w:tc>
          <w:tcPr>
            <w:tcW w:type="dxa" w:w="9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center"/>
            </w:pPr>
            <w:r>
              <w:rPr>
                <w:rFonts w:ascii="Times New Roman" w:cs="Times New Roman" w:eastAsia="Times New Roman" w:hAnsi="Times New Roman"/>
                <w:b/>
                <w:bCs/>
                <w:sz w:val="18"/>
                <w:szCs w:val="18"/>
              </w:rPr>
              <w:t xml:space="preserve">Group</w:t>
            </w:r>
          </w:p>
        </w:tc>
        <w:tc>
          <w:tcPr>
            <w:tcW w:type="dxa" w:w="10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center"/>
            </w:pPr>
            <w:r>
              <w:rPr>
                <w:rFonts w:ascii="Times New Roman" w:cs="Times New Roman" w:eastAsia="Times New Roman" w:hAnsi="Times New Roman"/>
                <w:b/>
                <w:bCs/>
                <w:sz w:val="18"/>
                <w:szCs w:val="18"/>
              </w:rPr>
              <w:t xml:space="preserve">Frames</w:t>
            </w:r>
          </w:p>
        </w:tc>
        <w:tc>
          <w:tcPr>
            <w:tcW w:type="dxa" w:w="14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center"/>
            </w:pPr>
            <w:r>
              <w:rPr>
                <w:rFonts w:ascii="Times New Roman" w:cs="Times New Roman" w:eastAsia="Times New Roman" w:hAnsi="Times New Roman"/>
                <w:b/>
                <w:bCs/>
                <w:sz w:val="18"/>
                <w:szCs w:val="18"/>
              </w:rPr>
              <w:t xml:space="preserve">Flight date</w:t>
            </w:r>
          </w:p>
        </w:tc>
        <w:tc>
          <w:tcPr>
            <w:tcW w:type="dxa" w:w="1526"/>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center"/>
            </w:pPr>
            <w:r>
              <w:rPr>
                <w:rFonts w:ascii="Times New Roman" w:cs="Times New Roman" w:eastAsia="Times New Roman" w:hAnsi="Times New Roman"/>
                <w:b/>
                <w:bCs/>
                <w:sz w:val="18"/>
                <w:szCs w:val="18"/>
              </w:rPr>
              <w:t xml:space="preserve">AGL median (m)</w:t>
            </w:r>
          </w:p>
        </w:tc>
        <w:tc>
          <w:tcPr>
            <w:tcW w:type="dxa" w:w="16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center"/>
            </w:pPr>
            <w:r>
              <w:rPr>
                <w:rFonts w:ascii="Times New Roman" w:cs="Times New Roman" w:eastAsia="Times New Roman" w:hAnsi="Times New Roman"/>
                <w:b/>
                <w:bCs/>
                <w:sz w:val="18"/>
                <w:szCs w:val="18"/>
              </w:rPr>
              <w:t xml:space="preserve">Pilot AC rate</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01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Changjiang-20</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G1</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817</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2018-09</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387</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0.42</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02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Changjiang-23</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G1</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1,071</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2018-09</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389</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0.33</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03*</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Taizhou-1</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G2</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768</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2018-10</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462</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0.94</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04</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Taizhou-6</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G2</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738</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2018-10</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539</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0.82</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05</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Yunnan</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G3</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473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2016-06</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375</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0.27</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06</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Zhuxi</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G4</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344</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2022-10</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308</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0.06</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07†</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Donghuayuan</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G5</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30</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2018-07</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190</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0.00</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08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Huzhou-3</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G6</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1,033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2019-06</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549</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0.61</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09</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Huzhou-3</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G6</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766</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2019-06</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543</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0.57</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10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Huailai</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G5</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144</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2018-09</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293</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0.00</w:t>
            </w:r>
          </w:p>
        </w:tc>
      </w:tr>
      <w:t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11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Shandan</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G7</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590</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2023-10</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778</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0.89</w:t>
            </w:r>
          </w:p>
        </w:tc>
      </w:tr>
    </w:tbl>
    <w:p>
      <w:pPr>
        <w:spacing w:after="80" w:before="160"/>
        <w:jc w:val="center"/>
      </w:pPr>
      <w:r>
        <w:rPr>
          <w:rFonts w:ascii="Times New Roman" w:cs="Times New Roman" w:eastAsia="Times New Roman" w:hAnsi="Times New Roman"/>
          <w:b/>
          <w:bCs/>
          <w:sz w:val="18"/>
          <w:szCs w:val="18"/>
        </w:rPr>
        <w:t xml:space="preserve">Table I.</w:t>
      </w:r>
      <w:r>
        <w:rPr>
          <w:rFonts w:ascii="Times New Roman" w:cs="Times New Roman" w:eastAsia="Times New Roman" w:hAnsi="Times New Roman"/>
          <w:sz w:val="18"/>
          <w:szCs w:val="18"/>
        </w:rPr>
        <w:t xml:space="preserve"> UAV-VisLoc regions, independent groups and pilot success rates. AGL = height above ground, computed as CSV height minus SRTM terrain [16]; the height datum is undocumented, so AGL carries a systematic offset of the order of tens of metres. *Localizer-development region. †Excluded (D2). Pilot AC rate: accepted-correct fraction of 90 attempts per region; replaced by </w:t>
      </w:r>
      <w:r>
        <w:rPr>
          <w:rFonts w:ascii="Times New Roman" w:cs="Times New Roman" w:eastAsia="Times New Roman" w:hAnsi="Times New Roman"/>
          <w:b/>
          <w:bCs/>
          <w:color w:val="C00000"/>
          <w:sz w:val="18"/>
          <w:szCs w:val="18"/>
        </w:rPr>
        <w:t xml:space="preserve">[FINAL: full-scale rate per region]</w:t>
      </w:r>
      <w:r>
        <w:rPr>
          <w:rFonts w:ascii="Times New Roman" w:cs="Times New Roman" w:eastAsia="Times New Roman" w:hAnsi="Times New Roman"/>
          <w:sz w:val="18"/>
          <w:szCs w:val="18"/>
        </w:rPr>
        <w:t xml:space="preserve">.</w:t>
      </w:r>
    </w:p>
    <w:p>
      <w:pPr>
        <w:pStyle w:val="Heading2"/>
      </w:pPr>
      <w:r>
        <w:rPr>
          <w:rFonts w:ascii="Times New Roman" w:cs="Times New Roman" w:eastAsia="Times New Roman" w:hAnsi="Times New Roman"/>
        </w:rPr>
        <w:t xml:space="preserve">B. Frozen localizer</w:t>
      </w:r>
    </w:p>
    <w:p>
      <w:pPr>
        <w:spacing w:after="120" w:line="276"/>
        <w:jc w:val="both"/>
      </w:pPr>
      <w:r>
        <w:rPr>
          <w:rFonts w:ascii="Times New Roman" w:cs="Times New Roman" w:eastAsia="Times New Roman" w:hAnsi="Times New Roman"/>
        </w:rPr>
        <w:t xml:space="preserve">The localizer is a two-stage, training-free pipeline built on a frozen DINOv2 ViT-S/14 backbone [5]; no component is trained on UAV-VisLoc.</w:t>
      </w:r>
    </w:p>
    <w:p>
      <w:pPr>
        <w:pStyle w:val="ListParagraph"/>
        <w:numPr>
          <w:ilvl w:val="0"/>
          <w:numId w:val="2"/>
        </w:numPr>
        <w:spacing w:after="80" w:line="276"/>
        <w:jc w:val="both"/>
      </w:pPr>
      <w:r>
        <w:rPr>
          <w:rFonts w:ascii="Times New Roman" w:cs="Times New Roman" w:eastAsia="Times New Roman" w:hAnsi="Times New Roman"/>
          <w:b/>
          <w:bCs/>
        </w:rPr>
        <w:t xml:space="preserve">Retrieval.</w:t>
      </w:r>
      <w:r>
        <w:rPr>
          <w:rFonts w:ascii="Times New Roman" w:cs="Times New Roman" w:eastAsia="Times New Roman" w:hAnsi="Times New Roman"/>
        </w:rPr>
        <w:t xml:space="preserve"> The satellite map is tiled at 1024 px with a 512 px stride. Global DINOv2 descriptors of the tiles inside the search window are compared by cosine similarity with the query descriptor, computed over a bank of four query rotations (0°, 90°, 180°, 270°); the recorded heading is not used, so as not to leak pose into the search. The top 20 tiles are kept.</w:t>
      </w:r>
    </w:p>
    <w:p>
      <w:pPr>
        <w:pStyle w:val="ListParagraph"/>
        <w:numPr>
          <w:ilvl w:val="0"/>
          <w:numId w:val="2"/>
        </w:numPr>
        <w:spacing w:after="80" w:line="276"/>
        <w:jc w:val="both"/>
      </w:pPr>
      <w:r>
        <w:rPr>
          <w:rFonts w:ascii="Times New Roman" w:cs="Times New Roman" w:eastAsia="Times New Roman" w:hAnsi="Times New Roman"/>
          <w:b/>
          <w:bCs/>
        </w:rPr>
        <w:t xml:space="preserve">Verification.</w:t>
      </w:r>
      <w:r>
        <w:rPr>
          <w:rFonts w:ascii="Times New Roman" w:cs="Times New Roman" w:eastAsia="Times New Roman" w:hAnsi="Times New Roman"/>
        </w:rPr>
        <w:t xml:space="preserve"> For each candidate, DINOv2 patch tokens of the query (long edge 448 px, eight rotations at 45° steps) are matched to those of a satellite context crop centred on the tile and resampled to 448 × 448 px, using mutual nearest neighbours followed by a RANSAC similarity transform [17] with a 14 px (one-patch) reprojection threshold. Transforms are rejected if the scale lies outside [0.25, 4] or the mapped query centre falls outside the crop. The candidate with most inliers is kept.</w:t>
      </w:r>
    </w:p>
    <w:p>
      <w:pPr>
        <w:pStyle w:val="ListParagraph"/>
        <w:numPr>
          <w:ilvl w:val="0"/>
          <w:numId w:val="2"/>
        </w:numPr>
        <w:spacing w:after="80" w:line="276"/>
        <w:jc w:val="both"/>
      </w:pPr>
      <w:r>
        <w:rPr>
          <w:rFonts w:ascii="Times New Roman" w:cs="Times New Roman" w:eastAsia="Times New Roman" w:hAnsi="Times New Roman"/>
          <w:b/>
          <w:bCs/>
        </w:rPr>
        <w:t xml:space="preserve">Acceptance.</w:t>
      </w:r>
      <w:r>
        <w:rPr>
          <w:rFonts w:ascii="Times New Roman" w:cs="Times New Roman" w:eastAsia="Times New Roman" w:hAnsi="Times New Roman"/>
        </w:rPr>
        <w:t xml:space="preserve"> A fix is accepted if it has at least 20 inliers (rule </w:t>
      </w:r>
      <w:r>
        <w:rPr>
          <w:rFonts w:ascii="Times New Roman" w:cs="Times New Roman" w:eastAsia="Times New Roman" w:hAnsi="Times New Roman"/>
          <w:i/>
          <w:iCs/>
        </w:rPr>
        <w:t xml:space="preserve">patch_20</w:t>
      </w:r>
      <w:r>
        <w:rPr>
          <w:rFonts w:ascii="Times New Roman" w:cs="Times New Roman" w:eastAsia="Times New Roman" w:hAnsi="Times New Roman"/>
        </w:rPr>
        <w:t xml:space="preserve">).</w:t>
      </w:r>
    </w:p>
    <w:p>
      <w:pPr>
        <w:spacing w:after="120" w:line="276"/>
        <w:jc w:val="both"/>
      </w:pPr>
      <w:r>
        <w:rPr>
          <w:rFonts w:ascii="Times New Roman" w:cs="Times New Roman" w:eastAsia="Times New Roman" w:hAnsi="Times New Roman"/>
        </w:rPr>
        <w:t xml:space="preserve">The verifier replaced an AKAZE-plus-homography stage [18] that failed a zero-offset sanity check (0/5 frames). The switch (deviation D1) followed criteria written down before the new verifier was run on any frame, and its two free settings, the context-crop scale and the inlier threshold, were chosen on 24 tuning frames from region 03 only. On those frames the patch verifier produced 188 accepted-correct fixes against 7 for AKAZE, with no accepted-incorrect fix. On 30 untouched validation frames from region 03 it produced 17 accepted-correct fixes, 1 accepted-incorrect fix and 12 rejections (precision 0.94), and every accepted-correct fix was confirmed visually. Its single failure, a repetitive village strip matched to a similar strip 1.25 km away, illustrates the self-similar terrain that motivates a distinctiveness feature. The localizer configuration is fixed by its SHA-256 hash, which is recorded in every label row.</w:t>
      </w:r>
    </w:p>
    <w:p>
      <w:pPr>
        <w:spacing w:after="120" w:line="276"/>
        <w:jc w:val="both"/>
      </w:pPr>
      <w:r>
        <w:rPr>
          <w:rFonts w:ascii="Times New Roman" w:cs="Times New Roman" w:eastAsia="Times New Roman" w:hAnsi="Times New Roman"/>
        </w:rPr>
        <w:t xml:space="preserve">The verifier’s context crops are about 600 to 900 m wide regardless of </w:t>
      </w:r>
      <w:r>
        <w:rPr>
          <w:rFonts w:ascii="Times New Roman" w:cs="Times New Roman" w:eastAsia="Times New Roman" w:hAnsi="Times New Roman"/>
          <w:i/>
          <w:iCs/>
        </w:rPr>
        <w:t xml:space="preserve">R</w:t>
      </w:r>
      <w:r>
        <w:rPr>
          <w:rFonts w:ascii="Times New Roman" w:cs="Times New Roman" w:eastAsia="Times New Roman" w:hAnsi="Times New Roman"/>
        </w:rPr>
        <w:t xml:space="preserve">. On region 03, the localizer’s effective reach is therefore about </w:t>
      </w:r>
      <w:r>
        <w:rPr>
          <w:rFonts w:ascii="Times New Roman" w:cs="Times New Roman" w:eastAsia="Times New Roman" w:hAnsi="Times New Roman"/>
          <w:i/>
          <w:iCs/>
        </w:rPr>
        <w:t xml:space="preserve">R</w:t>
      </w:r>
      <w:r>
        <w:rPr>
          <w:rFonts w:ascii="Times New Roman" w:cs="Times New Roman" w:eastAsia="Times New Roman" w:hAnsi="Times New Roman"/>
        </w:rPr>
        <w:t xml:space="preserve"> + 250 m: at </w:t>
      </w:r>
      <w:r>
        <w:rPr>
          <w:rFonts w:ascii="Times New Roman" w:cs="Times New Roman" w:eastAsia="Times New Roman" w:hAnsi="Times New Roman"/>
          <w:i/>
          <w:iCs/>
        </w:rPr>
        <w:t xml:space="preserve">R</w:t>
      </w:r>
      <w:r>
        <w:rPr>
          <w:rFonts w:ascii="Times New Roman" w:cs="Times New Roman" w:eastAsia="Times New Roman" w:hAnsi="Times New Roman"/>
        </w:rPr>
        <w:t xml:space="preserve"> = 100 m, success is 24/24 with the prior on the truth, 4/24 at a 250 m offset and 0/24 from 500 m onwards. This measurement comes from the development region only.</w:t>
      </w:r>
    </w:p>
    <w:p>
      <w:pPr>
        <w:pStyle w:val="Heading2"/>
      </w:pPr>
      <w:r>
        <w:rPr>
          <w:rFonts w:ascii="Times New Roman" w:cs="Times New Roman" w:eastAsia="Times New Roman" w:hAnsi="Times New Roman"/>
        </w:rPr>
        <w:t xml:space="preserve">C. Label generation</w:t>
      </w:r>
    </w:p>
    <w:p>
      <w:pPr>
        <w:spacing w:after="120" w:line="276"/>
        <w:jc w:val="both"/>
      </w:pPr>
      <w:r>
        <w:rPr>
          <w:rFonts w:ascii="Times New Roman" w:cs="Times New Roman" w:eastAsia="Times New Roman" w:hAnsi="Times New Roman"/>
        </w:rPr>
        <w:t xml:space="preserve">Each frame yields nine attempts: three radii (100, 300 and 1,000 m) with three prior offsets each, drawn with a fixed seed (20260927). The full-scale run labels all 6,744 frames outside region 07, giving 60,696 attempts. </w:t>
      </w:r>
      <w:r>
        <w:rPr>
          <w:rFonts w:ascii="Times New Roman" w:cs="Times New Roman" w:eastAsia="Times New Roman" w:hAnsi="Times New Roman"/>
          <w:i/>
          <w:iCs/>
          <w:color w:val="7030A0"/>
        </w:rPr>
        <w:t xml:space="preserve">[CHECK: confirm final attempt count after the integrity fixes; some frames may be excluded by the frame-quality audit]</w:t>
      </w:r>
      <w:r>
        <w:rPr>
          <w:rFonts w:ascii="Times New Roman" w:cs="Times New Roman" w:eastAsia="Times New Roman" w:hAnsi="Times New Roman"/>
        </w:rPr>
        <w:t xml:space="preserve"> Labelling runs on a Kaggle Tesla T4 GPU. Before trusting the GPU labels we re-ran 180 attempts that had been labelled on a CPU workstation: all 180 outcomes were identical, and all 105 jointly accepted fixes agreed to within 0.0 m. A label-free frame-quality audit flags 6 of 6,774 frames (0.1%), all for low height above ground.</w:t>
      </w:r>
    </w:p>
    <w:p>
      <w:pPr>
        <w:pStyle w:val="Heading2"/>
      </w:pPr>
      <w:r>
        <w:rPr>
          <w:rFonts w:ascii="Times New Roman" w:cs="Times New Roman" w:eastAsia="Times New Roman" w:hAnsi="Times New Roman"/>
        </w:rPr>
        <w:t xml:space="preserve">D. Map-only predictors</w:t>
      </w:r>
    </w:p>
    <w:p>
      <w:pPr>
        <w:spacing w:after="120" w:line="276"/>
        <w:jc w:val="both"/>
      </w:pPr>
      <w:r>
        <w:rPr>
          <w:rFonts w:ascii="Times New Roman" w:cs="Times New Roman" w:eastAsia="Times New Roman" w:hAnsi="Times New Roman"/>
        </w:rPr>
        <w:t xml:space="preserve">All predictors see only the map inside the search window and the window geometry (log radius and number of tiles).</w:t>
      </w:r>
    </w:p>
    <w:p>
      <w:pPr>
        <w:pStyle w:val="ListParagraph"/>
        <w:numPr>
          <w:ilvl w:val="0"/>
          <w:numId w:val="2"/>
        </w:numPr>
        <w:spacing w:after="80" w:line="276"/>
        <w:jc w:val="both"/>
      </w:pPr>
      <w:r>
        <w:rPr>
          <w:rFonts w:ascii="Times New Roman" w:cs="Times New Roman" w:eastAsia="Times New Roman" w:hAnsi="Times New Roman"/>
          <w:b/>
          <w:bCs/>
        </w:rPr>
        <w:t xml:space="preserve">M0, constant:</w:t>
      </w:r>
      <w:r>
        <w:rPr>
          <w:rFonts w:ascii="Times New Roman" w:cs="Times New Roman" w:eastAsia="Times New Roman" w:hAnsi="Times New Roman"/>
        </w:rPr>
        <w:t xml:space="preserve"> the success rate of the training groups.</w:t>
      </w:r>
    </w:p>
    <w:p>
      <w:pPr>
        <w:pStyle w:val="ListParagraph"/>
        <w:numPr>
          <w:ilvl w:val="0"/>
          <w:numId w:val="2"/>
        </w:numPr>
        <w:spacing w:after="80" w:line="276"/>
        <w:jc w:val="both"/>
      </w:pPr>
      <w:r>
        <w:rPr>
          <w:rFonts w:ascii="Times New Roman" w:cs="Times New Roman" w:eastAsia="Times New Roman" w:hAnsi="Times New Roman"/>
          <w:b/>
          <w:bCs/>
        </w:rPr>
        <w:t xml:space="preserve">M1, texture:</w:t>
      </w:r>
      <w:r>
        <w:rPr>
          <w:rFonts w:ascii="Times New Roman" w:cs="Times New Roman" w:eastAsia="Times New Roman" w:hAnsi="Times New Roman"/>
        </w:rPr>
        <w:t xml:space="preserve"> grey-level entropy, edge density, mean gradient magnitude and Laplacian variance, each computed on the tile nearest the prior centre and over the whole window, with a logistic-regression head.</w:t>
      </w:r>
    </w:p>
    <w:p>
      <w:pPr>
        <w:pStyle w:val="ListParagraph"/>
        <w:numPr>
          <w:ilvl w:val="0"/>
          <w:numId w:val="2"/>
        </w:numPr>
        <w:spacing w:after="80" w:line="276"/>
        <w:jc w:val="both"/>
      </w:pPr>
      <w:r>
        <w:rPr>
          <w:rFonts w:ascii="Times New Roman" w:cs="Times New Roman" w:eastAsia="Times New Roman" w:hAnsi="Times New Roman"/>
          <w:b/>
          <w:bCs/>
        </w:rPr>
        <w:t xml:space="preserve">M2, DINOv2 map embedding:</w:t>
      </w:r>
      <w:r>
        <w:rPr>
          <w:rFonts w:ascii="Times New Roman" w:cs="Times New Roman" w:eastAsia="Times New Roman" w:hAnsi="Times New Roman"/>
        </w:rPr>
        <w:t xml:space="preserve"> frozen DINOv2 ViT-S/14 descriptors of the window tiles, standardised and reduced by PCA, with a logistic-regression head. </w:t>
      </w:r>
      <w:r>
        <w:rPr>
          <w:rFonts w:ascii="Times New Roman" w:cs="Times New Roman" w:eastAsia="Times New Roman" w:hAnsi="Times New Roman"/>
          <w:i/>
          <w:iCs/>
          <w:color w:val="7030A0"/>
        </w:rPr>
        <w:t xml:space="preserve">[CHECK: state PCA dimension and window aggregation from the evaluator]</w:t>
      </w:r>
    </w:p>
    <w:p>
      <w:pPr>
        <w:pStyle w:val="ListParagraph"/>
        <w:numPr>
          <w:ilvl w:val="0"/>
          <w:numId w:val="2"/>
        </w:numPr>
        <w:spacing w:after="80" w:line="276"/>
        <w:jc w:val="both"/>
      </w:pPr>
      <w:r>
        <w:rPr>
          <w:rFonts w:ascii="Times New Roman" w:cs="Times New Roman" w:eastAsia="Times New Roman" w:hAnsi="Times New Roman"/>
          <w:b/>
          <w:bCs/>
        </w:rPr>
        <w:t xml:space="preserve">M3, M2 + distinctiveness:</w:t>
      </w:r>
      <w:r>
        <w:rPr>
          <w:rFonts w:ascii="Times New Roman" w:cs="Times New Roman" w:eastAsia="Times New Roman" w:hAnsi="Times New Roman"/>
        </w:rPr>
        <w:t xml:space="preserve"> M2 plus the similarity margin between the window tiles and geographically distinct competitor tiles within the search extent (maximum and top-5 margins, number of competitors). Tiles overlapping the same acceptable location are excluded, so the score measures ambiguity rather than overlap.</w:t>
      </w:r>
    </w:p>
    <w:p>
      <w:pPr>
        <w:spacing w:after="120" w:line="276"/>
        <w:jc w:val="both"/>
      </w:pPr>
      <w:r>
        <w:rPr>
          <w:rFonts w:ascii="Times New Roman" w:cs="Times New Roman" w:eastAsia="Times New Roman" w:hAnsi="Times New Roman"/>
        </w:rPr>
        <w:t xml:space="preserve">Hyperparameters are fixed in the protocol, not tuned. Flight-context diagnostics based on height above ground are reported separately (deviation D6); they use UAV metadata and are therefore not map-only predictors. </w:t>
      </w:r>
      <w:r>
        <w:rPr>
          <w:rFonts w:ascii="Times New Roman" w:cs="Times New Roman" w:eastAsia="Times New Roman" w:hAnsi="Times New Roman"/>
          <w:i/>
          <w:iCs/>
          <w:color w:val="7030A0"/>
        </w:rPr>
        <w:t xml:space="preserve">[CHECK: confirm the two D6 diagnostic models and the label-noise sensitivity analysis in predictor_protocol_v5.yaml]</w:t>
      </w:r>
    </w:p>
    <w:p>
      <w:pPr>
        <w:pStyle w:val="Heading2"/>
      </w:pPr>
      <w:r>
        <w:rPr>
          <w:rFonts w:ascii="Times New Roman" w:cs="Times New Roman" w:eastAsia="Times New Roman" w:hAnsi="Times New Roman"/>
        </w:rPr>
        <w:t xml:space="preserve">E. Calibration across regions</w:t>
      </w:r>
    </w:p>
    <w:p>
      <w:pPr>
        <w:spacing w:after="120" w:line="276"/>
        <w:jc w:val="both"/>
      </w:pPr>
      <w:r>
        <w:rPr>
          <w:rFonts w:ascii="Times New Roman" w:cs="Times New Roman" w:eastAsia="Times New Roman" w:hAnsi="Times New Roman"/>
        </w:rPr>
        <w:t xml:space="preserve">A calibrator fitted on source regions must work on a region whose base rate it has never seen. Pilot data showed why this is hard. Leaving out a group with a high success rate lowers the training prevalence, and vice versa, so across source groups the out-of-fold predictions are </w:t>
      </w:r>
      <w:r>
        <w:rPr>
          <w:rFonts w:ascii="Times New Roman" w:cs="Times New Roman" w:eastAsia="Times New Roman" w:hAnsi="Times New Roman"/>
          <w:i/>
          <w:iCs/>
        </w:rPr>
        <w:t xml:space="preserve">anti-correlated</w:t>
      </w:r>
      <w:r>
        <w:rPr>
          <w:rFonts w:ascii="Times New Roman" w:cs="Times New Roman" w:eastAsia="Times New Roman" w:hAnsi="Times New Roman"/>
        </w:rPr>
        <w:t xml:space="preserve"> with each group’s own success rate (Pearson </w:t>
      </w:r>
      <w:r>
        <w:rPr>
          <w:rFonts w:ascii="Times New Roman" w:cs="Times New Roman" w:eastAsia="Times New Roman" w:hAnsi="Times New Roman"/>
          <w:i/>
          <w:iCs/>
        </w:rPr>
        <w:t xml:space="preserve">r</w:t>
      </w:r>
      <w:r>
        <w:rPr>
          <w:rFonts w:ascii="Times New Roman" w:cs="Times New Roman" w:eastAsia="Times New Roman" w:hAnsi="Times New Roman"/>
        </w:rPr>
        <w:t xml:space="preserve"> between −0.93 and −0.97 for the constant model). Standard Platt scaling [12], [14], fitted on pooled out-of-fold scores, absorbs this between-group term: its slope came out near zero or negative (−0.33 to +0.49), and calibrated AUROC equalled one minus the raw AUROC in three of seven folds.</w:t>
      </w:r>
    </w:p>
    <w:p>
      <w:pPr>
        <w:spacing w:after="120" w:line="276"/>
        <w:jc w:val="both"/>
      </w:pPr>
      <w:r>
        <w:rPr>
          <w:rFonts w:ascii="Times New Roman" w:cs="Times New Roman" w:eastAsia="Times New Roman" w:hAnsi="Times New Roman"/>
        </w:rPr>
        <w:t xml:space="preserve">We therefore use a </w:t>
      </w:r>
      <w:r>
        <w:rPr>
          <w:rFonts w:ascii="Times New Roman" w:cs="Times New Roman" w:eastAsia="Times New Roman" w:hAnsi="Times New Roman"/>
          <w:i/>
          <w:iCs/>
        </w:rPr>
        <w:t xml:space="preserve">fixed-effects Platt</w:t>
      </w:r>
      <w:r>
        <w:rPr>
          <w:rFonts w:ascii="Times New Roman" w:cs="Times New Roman" w:eastAsia="Times New Roman" w:hAnsi="Times New Roman"/>
        </w:rPr>
        <w:t xml:space="preserve"> calibrator (deviation D3): logit P(AC) = α</w:t>
      </w:r>
      <w:r>
        <w:rPr>
          <w:rFonts w:ascii="Times New Roman" w:cs="Times New Roman" w:eastAsia="Times New Roman" w:hAnsi="Times New Roman"/>
          <w:i/>
          <w:iCs/>
        </w:rPr>
        <w:t xml:space="preserve">g</w:t>
      </w:r>
      <w:r>
        <w:rPr>
          <w:rFonts w:ascii="Times New Roman" w:cs="Times New Roman" w:eastAsia="Times New Roman" w:hAnsi="Times New Roman"/>
        </w:rPr>
        <w:t xml:space="preserve"> + β·</w:t>
      </w:r>
      <w:r>
        <w:rPr>
          <w:rFonts w:ascii="Times New Roman" w:cs="Times New Roman" w:eastAsia="Times New Roman" w:hAnsi="Times New Roman"/>
          <w:i/>
          <w:iCs/>
        </w:rPr>
        <w:t xml:space="preserve">s</w:t>
      </w:r>
      <w:r>
        <w:rPr>
          <w:rFonts w:ascii="Times New Roman" w:cs="Times New Roman" w:eastAsia="Times New Roman" w:hAnsi="Times New Roman"/>
        </w:rPr>
        <w:t xml:space="preserve">, fitted on source out-of-fold scores </w:t>
      </w:r>
      <w:r>
        <w:rPr>
          <w:rFonts w:ascii="Times New Roman" w:cs="Times New Roman" w:eastAsia="Times New Roman" w:hAnsi="Times New Roman"/>
          <w:i/>
          <w:iCs/>
        </w:rPr>
        <w:t xml:space="preserve">s</w:t>
      </w:r>
      <w:r>
        <w:rPr>
          <w:rFonts w:ascii="Times New Roman" w:cs="Times New Roman" w:eastAsia="Times New Roman" w:hAnsi="Times New Roman"/>
        </w:rPr>
        <w:t xml:space="preserve"> with a separate intercept α</w:t>
      </w:r>
      <w:r>
        <w:rPr>
          <w:rFonts w:ascii="Times New Roman" w:cs="Times New Roman" w:eastAsia="Times New Roman" w:hAnsi="Times New Roman"/>
          <w:i/>
          <w:iCs/>
        </w:rPr>
        <w:t xml:space="preserve">g</w:t>
      </w:r>
      <w:r>
        <w:rPr>
          <w:rFonts w:ascii="Times New Roman" w:cs="Times New Roman" w:eastAsia="Times New Roman" w:hAnsi="Times New Roman"/>
        </w:rPr>
        <w:t xml:space="preserve"> for each source group, so that the slope β is estimated from within-group variation only and constrained to be non-negative. </w:t>
      </w:r>
      <w:r>
        <w:rPr>
          <w:rFonts w:ascii="Times New Roman" w:cs="Times New Roman" w:eastAsia="Times New Roman" w:hAnsi="Times New Roman"/>
          <w:i/>
          <w:iCs/>
          <w:color w:val="7030A0"/>
        </w:rPr>
        <w:t xml:space="preserve">[CHECK: state how the held-out intercept is set, from predictor_protocol_v2.yaml]</w:t>
      </w:r>
      <w:r>
        <w:rPr>
          <w:rFonts w:ascii="Times New Roman" w:cs="Times New Roman" w:eastAsia="Times New Roman" w:hAnsi="Times New Roman"/>
        </w:rPr>
        <w:t xml:space="preserve"> On synthetic data with a deliberately anti-correlated group term, it recovered true slopes of 1.0 and 0.5 as 1.04 and 0.50, whereas pooled Platt returned −0.40 and −0.52. The v1 pooled calibrator is retained as a registered comparison.</w:t>
      </w:r>
    </w:p>
    <w:p>
      <w:pPr>
        <w:pStyle w:val="Heading2"/>
      </w:pPr>
      <w:r>
        <w:rPr>
          <w:rFonts w:ascii="Times New Roman" w:cs="Times New Roman" w:eastAsia="Times New Roman" w:hAnsi="Times New Roman"/>
        </w:rPr>
        <w:t xml:space="preserve">F. Evaluation and statistics</w:t>
      </w:r>
    </w:p>
    <w:p>
      <w:pPr>
        <w:spacing w:after="120" w:line="276"/>
        <w:jc w:val="both"/>
      </w:pPr>
      <w:r>
        <w:rPr>
          <w:rFonts w:ascii="Times New Roman" w:cs="Times New Roman" w:eastAsia="Times New Roman" w:hAnsi="Times New Roman"/>
        </w:rPr>
        <w:t xml:space="preserve">We evaluate by leave-one-group-out cross-validation over the seven groups: every scaler, PCA, model and calibrator is fitted without the held-out group, and this is asserted in code for every fold. Ranking is measured by AUROC and precision–recall AUC within each held-out group and macro-averaged across groups. Pooled AUROC is </w:t>
      </w:r>
      <w:r>
        <w:rPr>
          <w:rFonts w:ascii="Times New Roman" w:cs="Times New Roman" w:eastAsia="Times New Roman" w:hAnsi="Times New Roman"/>
          <w:i/>
          <w:iCs/>
        </w:rPr>
        <w:t xml:space="preserve">not</w:t>
      </w:r>
      <w:r>
        <w:rPr>
          <w:rFonts w:ascii="Times New Roman" w:cs="Times New Roman" w:eastAsia="Times New Roman" w:hAnsi="Times New Roman"/>
        </w:rPr>
        <w:t xml:space="preserve"> used: each fold’s predictions carry the other groups’ base rate, which moves opposite to the held-out group’s own, so the pooled ranking mixes in a between-group artefact (the constant model scores 0.155 pooled on the pilot). Probability quality is measured by the Brier score, log loss and expected calibration error (ECE) with predefined bins [13], together with reliability diagrams.</w:t>
      </w:r>
    </w:p>
    <w:p>
      <w:pPr>
        <w:spacing w:after="120" w:line="276"/>
        <w:jc w:val="both"/>
      </w:pPr>
      <w:r>
        <w:rPr>
          <w:rFonts w:ascii="Times New Roman" w:cs="Times New Roman" w:eastAsia="Times New Roman" w:hAnsi="Times New Roman"/>
        </w:rPr>
        <w:t xml:space="preserve">The leakage control permutes all source labels together; a leak-free pipeline should give a macro AUROC near 0.5 (deviation D4). A second permutation, within each training group, preserves group base rates and is reported as a confound diagnostic. Frames seen in the pilot are excluded from headline metrics (deviation D5). Uncertainty is estimated by paired resampling of region groups, keeping the same resampled groups across compared methods. With seven groups, precision is limited, and repeated frames, offsets and seeds do not add independent geographic tests. </w:t>
      </w:r>
      <w:r>
        <w:rPr>
          <w:rFonts w:ascii="Times New Roman" w:cs="Times New Roman" w:eastAsia="Times New Roman" w:hAnsi="Times New Roman"/>
          <w:i/>
          <w:iCs/>
          <w:color w:val="7030A0"/>
        </w:rPr>
        <w:t xml:space="preserve">[CHECK: the paired macro-contrast bootstrap is not yet implemented (technical review R14)]</w:t>
      </w:r>
    </w:p>
    <w:p>
      <w:pPr>
        <w:pStyle w:val="Heading2"/>
      </w:pPr>
      <w:r>
        <w:rPr>
          <w:rFonts w:ascii="Times New Roman" w:cs="Times New Roman" w:eastAsia="Times New Roman" w:hAnsi="Times New Roman"/>
        </w:rPr>
        <w:t xml:space="preserve">G. Preregistration and deviations</w:t>
      </w:r>
    </w:p>
    <w:p>
      <w:pPr>
        <w:spacing w:after="120" w:line="276"/>
        <w:jc w:val="both"/>
      </w:pPr>
      <w:r>
        <w:rPr>
          <w:rFonts w:ascii="Times New Roman" w:cs="Times New Roman" w:eastAsia="Times New Roman" w:hAnsi="Times New Roman"/>
        </w:rPr>
        <w:t xml:space="preserve">Decision rules, splits and hyperparameters were committed to version control before the data they govern were analysed. Every subsequent change is logged as a dated deviation with its reason (Table II). Where a decision was taken after partial data had been seen, the record says 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800"/>
        <w:gridCol w:w="2526"/>
      </w:tblGrid>
      <w:tr>
        <w:trPr>
          <w:tblHeader/>
        </w:trPr>
        <w:tc>
          <w:tcPr>
            <w:tcW w:type="dxa" w:w="7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left"/>
            </w:pPr>
            <w:r>
              <w:rPr>
                <w:rFonts w:ascii="Times New Roman" w:cs="Times New Roman" w:eastAsia="Times New Roman" w:hAnsi="Times New Roman"/>
                <w:b/>
                <w:bCs/>
                <w:sz w:val="18"/>
                <w:szCs w:val="18"/>
              </w:rPr>
              <w:t xml:space="preserve">ID</w:t>
            </w:r>
          </w:p>
        </w:tc>
        <w:tc>
          <w:tcPr>
            <w:tcW w:type="dxa" w:w="30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left"/>
            </w:pPr>
            <w:r>
              <w:rPr>
                <w:rFonts w:ascii="Times New Roman" w:cs="Times New Roman" w:eastAsia="Times New Roman" w:hAnsi="Times New Roman"/>
                <w:b/>
                <w:bCs/>
                <w:sz w:val="18"/>
                <w:szCs w:val="18"/>
              </w:rPr>
              <w:t xml:space="preserve">Change</w:t>
            </w:r>
          </w:p>
        </w:tc>
        <w:tc>
          <w:tcPr>
            <w:tcW w:type="dxa" w:w="28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left"/>
            </w:pPr>
            <w:r>
              <w:rPr>
                <w:rFonts w:ascii="Times New Roman" w:cs="Times New Roman" w:eastAsia="Times New Roman" w:hAnsi="Times New Roman"/>
                <w:b/>
                <w:bCs/>
                <w:sz w:val="18"/>
                <w:szCs w:val="18"/>
              </w:rPr>
              <w:t xml:space="preserve">Reason</w:t>
            </w:r>
          </w:p>
        </w:tc>
        <w:tc>
          <w:tcPr>
            <w:tcW w:type="dxa" w:w="2526"/>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left"/>
            </w:pPr>
            <w:r>
              <w:rPr>
                <w:rFonts w:ascii="Times New Roman" w:cs="Times New Roman" w:eastAsia="Times New Roman" w:hAnsi="Times New Roman"/>
                <w:b/>
                <w:bCs/>
                <w:sz w:val="18"/>
                <w:szCs w:val="18"/>
              </w:rPr>
              <w:t xml:space="preserve">Evidence used</w:t>
            </w:r>
          </w:p>
        </w:tc>
      </w:tr>
      <w:t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D1</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AKAZE verifier replaced by DINOv2 patch-token verifier</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Zero-offset check failed (0/5)</w:t>
            </w:r>
          </w:p>
        </w:tc>
        <w:tc>
          <w:tcPr>
            <w:tcW w:type="dxa" w:w="2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Region 03 tuning frames only; criteria fixed before first run</w:t>
            </w:r>
          </w:p>
        </w:tc>
      </w:tr>
      <w:t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D2</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Region 07 excluded</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Map is a ~50 m strip; cannot contain a footprint</w:t>
            </w:r>
          </w:p>
        </w:tc>
        <w:tc>
          <w:tcPr>
            <w:tcW w:type="dxa" w:w="2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Map geometry</w:t>
            </w:r>
          </w:p>
        </w:tc>
      </w:tr>
      <w:t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D3</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Fixed-effects Platt calibrator</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Pooled Platt inverts under leave-one-group-out</w:t>
            </w:r>
          </w:p>
        </w:tc>
        <w:tc>
          <w:tcPr>
            <w:tcW w:type="dxa" w:w="2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Pilot labels; fixed before full-scale labels exist</w:t>
            </w:r>
          </w:p>
        </w:tc>
      </w:tr>
      <w:t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D4</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Global label permutation as leakage control</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Within-group permutation measures confounding, not leakage</w:t>
            </w:r>
          </w:p>
        </w:tc>
        <w:tc>
          <w:tcPr>
            <w:tcW w:type="dxa" w:w="2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Pilot labels</w:t>
            </w:r>
          </w:p>
        </w:tc>
      </w:tr>
      <w:t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D5</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Pilot frames excluded from headline metrics</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Pilot outcomes informed D3 and D4</w:t>
            </w:r>
          </w:p>
        </w:tc>
        <w:tc>
          <w:tcPr>
            <w:tcW w:type="dxa" w:w="2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w:t>
            </w:r>
          </w:p>
        </w:tc>
      </w:tr>
      <w:t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D6</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Flight-context diagnostics (height above ground)</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Between-region base rate tracks AGL</w:t>
            </w:r>
          </w:p>
        </w:tc>
        <w:tc>
          <w:tcPr>
            <w:tcW w:type="dxa" w:w="2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Post-hoc pilot analysis; diagnostic only</w:t>
            </w:r>
          </w:p>
        </w:tc>
      </w:tr>
    </w:tbl>
    <w:p>
      <w:pPr>
        <w:spacing w:after="80" w:before="160"/>
        <w:jc w:val="center"/>
      </w:pPr>
      <w:r>
        <w:rPr>
          <w:rFonts w:ascii="Times New Roman" w:cs="Times New Roman" w:eastAsia="Times New Roman" w:hAnsi="Times New Roman"/>
          <w:b/>
          <w:bCs/>
          <w:sz w:val="18"/>
          <w:szCs w:val="18"/>
        </w:rPr>
        <w:t xml:space="preserve">Table II.</w:t>
      </w:r>
      <w:r>
        <w:rPr>
          <w:rFonts w:ascii="Times New Roman" w:cs="Times New Roman" w:eastAsia="Times New Roman" w:hAnsi="Times New Roman"/>
          <w:sz w:val="18"/>
          <w:szCs w:val="18"/>
        </w:rPr>
        <w:t xml:space="preserve"> Protocol deviations, each logged before the analysis it affects.</w:t>
      </w:r>
    </w:p>
    <w:p>
      <w:pPr>
        <w:pStyle w:val="Heading1"/>
      </w:pPr>
      <w:r>
        <w:rPr>
          <w:rFonts w:ascii="Times New Roman" w:cs="Times New Roman" w:eastAsia="Times New Roman" w:hAnsi="Times New Roman"/>
        </w:rPr>
        <w:t xml:space="preserve">V. Results</w:t>
      </w:r>
    </w:p>
    <w:p>
      <w:pPr>
        <w:pBdr>
          <w:left w:val="single" w:color="E0A100" w:sz="18" w:space="6"/>
        </w:pBdr>
        <w:shd w:fill="FFF4D6" w:color="auto" w:val="clear"/>
        <w:spacing w:after="160" w:before="60" w:line="264"/>
        <w:ind w:left="120"/>
      </w:pPr>
      <w:r>
        <w:rPr>
          <w:rFonts w:ascii="Times New Roman" w:cs="Times New Roman" w:eastAsia="Times New Roman" w:hAnsi="Times New Roman"/>
          <w:b/>
          <w:bCs/>
          <w:sz w:val="19"/>
          <w:szCs w:val="19"/>
        </w:rPr>
        <w:t xml:space="preserve">Status of this section.</w:t>
      </w:r>
      <w:r>
        <w:rPr>
          <w:rFonts w:ascii="Times New Roman" w:cs="Times New Roman" w:eastAsia="Times New Roman" w:hAnsi="Times New Roman"/>
          <w:sz w:val="19"/>
          <w:szCs w:val="19"/>
        </w:rPr>
        <w:t xml:space="preserve"> Sections V-A to V-D currently report the Stage 5 pilot: 110 frames (10 per region), 990 attempts, and the Stage 6–8 predictor run on the 900 attempts outside region 07. The pilot was designed as a function check, with 10 to 20 frames per held-out group, so its numbers illustrate the analysis rather than answer RQ1 or RQ2. Every table and sentence marked below will be regenerated from the full-scale labels with the frozen protocol; no threshold, model or calibrator will be refitted on test results.</w:t>
      </w:r>
    </w:p>
    <w:p>
      <w:pPr>
        <w:pStyle w:val="Heading2"/>
      </w:pPr>
      <w:r>
        <w:rPr>
          <w:rFonts w:ascii="Times New Roman" w:cs="Times New Roman" w:eastAsia="Times New Roman" w:hAnsi="Times New Roman"/>
        </w:rPr>
        <w:t xml:space="preserve">A. Localizer outcomes</w:t>
      </w:r>
    </w:p>
    <w:p>
      <w:pPr>
        <w:spacing w:after="120" w:line="276"/>
        <w:jc w:val="both"/>
      </w:pPr>
      <w:r>
        <w:rPr>
          <w:rFonts w:ascii="Times New Roman" w:cs="Times New Roman" w:eastAsia="Times New Roman" w:hAnsi="Times New Roman"/>
        </w:rPr>
        <w:t xml:space="preserve">On the pilot, </w:t>
      </w:r>
      <w:r>
        <w:rPr>
          <w:rFonts w:ascii="Times New Roman" w:cs="Times New Roman" w:eastAsia="Times New Roman" w:hAnsi="Times New Roman"/>
          <w:highlight w:val="yellow"/>
          <w:highlightCs w:val="yellow"/>
        </w:rPr>
        <w:t xml:space="preserve">44.7%</w:t>
      </w:r>
      <w:r>
        <w:rPr>
          <w:rFonts w:ascii="Times New Roman" w:cs="Times New Roman" w:eastAsia="Times New Roman" w:hAnsi="Times New Roman"/>
        </w:rPr>
        <w:t xml:space="preserve"> of attempts were accepted-correct (</w:t>
      </w:r>
      <w:r>
        <w:rPr>
          <w:rFonts w:ascii="Times New Roman" w:cs="Times New Roman" w:eastAsia="Times New Roman" w:hAnsi="Times New Roman"/>
          <w:highlight w:val="yellow"/>
          <w:highlightCs w:val="yellow"/>
        </w:rPr>
        <w:t xml:space="preserve">442/990</w:t>
      </w:r>
      <w:r>
        <w:rPr>
          <w:rFonts w:ascii="Times New Roman" w:cs="Times New Roman" w:eastAsia="Times New Roman" w:hAnsi="Times New Roman"/>
        </w:rPr>
        <w:t xml:space="preserve">), </w:t>
      </w:r>
      <w:r>
        <w:rPr>
          <w:rFonts w:ascii="Times New Roman" w:cs="Times New Roman" w:eastAsia="Times New Roman" w:hAnsi="Times New Roman"/>
          <w:highlight w:val="yellow"/>
          <w:highlightCs w:val="yellow"/>
        </w:rPr>
        <w:t xml:space="preserve">54.4%</w:t>
      </w:r>
      <w:r>
        <w:rPr>
          <w:rFonts w:ascii="Times New Roman" w:cs="Times New Roman" w:eastAsia="Times New Roman" w:hAnsi="Times New Roman"/>
        </w:rPr>
        <w:t xml:space="preserve"> were rejected and </w:t>
      </w:r>
      <w:r>
        <w:rPr>
          <w:rFonts w:ascii="Times New Roman" w:cs="Times New Roman" w:eastAsia="Times New Roman" w:hAnsi="Times New Roman"/>
          <w:highlight w:val="yellow"/>
          <w:highlightCs w:val="yellow"/>
        </w:rPr>
        <w:t xml:space="preserve">0.9%</w:t>
      </w:r>
      <w:r>
        <w:rPr>
          <w:rFonts w:ascii="Times New Roman" w:cs="Times New Roman" w:eastAsia="Times New Roman" w:hAnsi="Times New Roman"/>
        </w:rPr>
        <w:t xml:space="preserve"> were accepted-incorrect, a precision among accepted fixes of </w:t>
      </w:r>
      <w:r>
        <w:rPr>
          <w:rFonts w:ascii="Times New Roman" w:cs="Times New Roman" w:eastAsia="Times New Roman" w:hAnsi="Times New Roman"/>
          <w:highlight w:val="yellow"/>
          <w:highlightCs w:val="yellow"/>
        </w:rPr>
        <w:t xml:space="preserve">0.98</w:t>
      </w:r>
      <w:r>
        <w:rPr>
          <w:rFonts w:ascii="Times New Roman" w:cs="Times New Roman" w:eastAsia="Times New Roman" w:hAnsi="Times New Roman"/>
        </w:rPr>
        <w:t xml:space="preserve">. Excluding the development region, the accepted-correct rate is </w:t>
      </w:r>
      <w:r>
        <w:rPr>
          <w:rFonts w:ascii="Times New Roman" w:cs="Times New Roman" w:eastAsia="Times New Roman" w:hAnsi="Times New Roman"/>
          <w:highlight w:val="yellow"/>
          <w:highlightCs w:val="yellow"/>
        </w:rPr>
        <w:t xml:space="preserve">0.40</w:t>
      </w:r>
      <w:r>
        <w:rPr>
          <w:rFonts w:ascii="Times New Roman" w:cs="Times New Roman" w:eastAsia="Times New Roman" w:hAnsi="Times New Roman"/>
        </w:rPr>
        <w:t xml:space="preserve">. At the stricter tolerances of 25 m and 50 m, the rates are </w:t>
      </w:r>
      <w:r>
        <w:rPr>
          <w:rFonts w:ascii="Times New Roman" w:cs="Times New Roman" w:eastAsia="Times New Roman" w:hAnsi="Times New Roman"/>
          <w:highlight w:val="yellow"/>
          <w:highlightCs w:val="yellow"/>
        </w:rPr>
        <w:t xml:space="preserve">0.20</w:t>
      </w:r>
      <w:r>
        <w:rPr>
          <w:rFonts w:ascii="Times New Roman" w:cs="Times New Roman" w:eastAsia="Times New Roman" w:hAnsi="Times New Roman"/>
        </w:rPr>
        <w:t xml:space="preserve"> and </w:t>
      </w:r>
      <w:r>
        <w:rPr>
          <w:rFonts w:ascii="Times New Roman" w:cs="Times New Roman" w:eastAsia="Times New Roman" w:hAnsi="Times New Roman"/>
          <w:highlight w:val="yellow"/>
          <w:highlightCs w:val="yellow"/>
        </w:rPr>
        <w:t xml:space="preserve">0.39</w:t>
      </w:r>
      <w:r>
        <w:rPr>
          <w:rFonts w:ascii="Times New Roman" w:cs="Times New Roman" w:eastAsia="Times New Roman" w:hAnsi="Times New Roman"/>
        </w:rPr>
        <w:t xml:space="preserve">. Success falls as the prior offset grows relative to the radius (</w:t>
      </w:r>
      <w:r>
        <w:rPr>
          <w:rFonts w:ascii="Times New Roman" w:cs="Times New Roman" w:eastAsia="Times New Roman" w:hAnsi="Times New Roman"/>
          <w:highlight w:val="yellow"/>
          <w:highlightCs w:val="yellow"/>
        </w:rPr>
        <w:t xml:space="preserve">0.52, 0.44, 0.28 and 0.17</w:t>
      </w:r>
      <w:r>
        <w:rPr>
          <w:rFonts w:ascii="Times New Roman" w:cs="Times New Roman" w:eastAsia="Times New Roman" w:hAnsi="Times New Roman"/>
        </w:rPr>
        <w:t xml:space="preserve"> across four offset bins), as the preregistered gate required. The radius trend is not monotonic (</w:t>
      </w:r>
      <w:r>
        <w:rPr>
          <w:rFonts w:ascii="Times New Roman" w:cs="Times New Roman" w:eastAsia="Times New Roman" w:hAnsi="Times New Roman"/>
          <w:highlight w:val="yellow"/>
          <w:highlightCs w:val="yellow"/>
        </w:rPr>
        <w:t xml:space="preserve">0.45, 0.49 and 0.40</w:t>
      </w:r>
      <w:r>
        <w:rPr>
          <w:rFonts w:ascii="Times New Roman" w:cs="Times New Roman" w:eastAsia="Times New Roman" w:hAnsi="Times New Roman"/>
        </w:rPr>
        <w:t xml:space="preserve"> at 100, 300 and 1,000 m), which is expected: offsets scale with </w:t>
      </w:r>
      <w:r>
        <w:rPr>
          <w:rFonts w:ascii="Times New Roman" w:cs="Times New Roman" w:eastAsia="Times New Roman" w:hAnsi="Times New Roman"/>
          <w:i/>
          <w:iCs/>
        </w:rPr>
        <w:t xml:space="preserve">R</w:t>
      </w:r>
      <w:r>
        <w:rPr>
          <w:rFonts w:ascii="Times New Roman" w:cs="Times New Roman" w:eastAsia="Times New Roman" w:hAnsi="Times New Roman"/>
        </w:rPr>
        <w:t xml:space="preserve">, and the verifier’s context crop is independent of </w:t>
      </w:r>
      <w:r>
        <w:rPr>
          <w:rFonts w:ascii="Times New Roman" w:cs="Times New Roman" w:eastAsia="Times New Roman" w:hAnsi="Times New Roman"/>
          <w:i/>
          <w:iCs/>
        </w:rPr>
        <w:t xml:space="preserve">R</w:t>
      </w:r>
      <w:r>
        <w:rPr>
          <w:rFonts w:ascii="Times New Roman" w:cs="Times New Roman" w:eastAsia="Times New Roman" w:hAnsi="Times New Roman"/>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000"/>
        <w:gridCol w:w="900"/>
        <w:gridCol w:w="900"/>
        <w:gridCol w:w="900"/>
        <w:gridCol w:w="1300"/>
        <w:gridCol w:w="1426"/>
      </w:tblGrid>
      <w:tr>
        <w:trPr>
          <w:tblHeader/>
        </w:trPr>
        <w:tc>
          <w:tcPr>
            <w:tcW w:type="dxa" w:w="13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left"/>
            </w:pPr>
            <w:r>
              <w:rPr>
                <w:rFonts w:ascii="Times New Roman" w:cs="Times New Roman" w:eastAsia="Times New Roman" w:hAnsi="Times New Roman"/>
                <w:b/>
                <w:bCs/>
                <w:sz w:val="18"/>
                <w:szCs w:val="18"/>
              </w:rPr>
              <w:t xml:space="preserve">Group</w:t>
            </w:r>
          </w:p>
        </w:tc>
        <w:tc>
          <w:tcPr>
            <w:tcW w:type="dxa" w:w="13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center"/>
            </w:pPr>
            <w:r>
              <w:rPr>
                <w:rFonts w:ascii="Times New Roman" w:cs="Times New Roman" w:eastAsia="Times New Roman" w:hAnsi="Times New Roman"/>
                <w:b/>
                <w:bCs/>
                <w:sz w:val="18"/>
                <w:szCs w:val="18"/>
              </w:rPr>
              <w:t xml:space="preserve">Regions</w:t>
            </w:r>
          </w:p>
        </w:tc>
        <w:tc>
          <w:tcPr>
            <w:tcW w:type="dxa" w:w="10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center"/>
            </w:pPr>
            <w:r>
              <w:rPr>
                <w:rFonts w:ascii="Times New Roman" w:cs="Times New Roman" w:eastAsia="Times New Roman" w:hAnsi="Times New Roman"/>
                <w:b/>
                <w:bCs/>
                <w:sz w:val="18"/>
                <w:szCs w:val="18"/>
              </w:rPr>
              <w:t xml:space="preserve">Attempts</w:t>
            </w:r>
          </w:p>
        </w:tc>
        <w:tc>
          <w:tcPr>
            <w:tcW w:type="dxa" w:w="9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center"/>
            </w:pPr>
            <w:r>
              <w:rPr>
                <w:rFonts w:ascii="Times New Roman" w:cs="Times New Roman" w:eastAsia="Times New Roman" w:hAnsi="Times New Roman"/>
                <w:b/>
                <w:bCs/>
                <w:sz w:val="18"/>
                <w:szCs w:val="18"/>
              </w:rPr>
              <w:t xml:space="preserve">AC</w:t>
            </w:r>
          </w:p>
        </w:tc>
        <w:tc>
          <w:tcPr>
            <w:tcW w:type="dxa" w:w="9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center"/>
            </w:pPr>
            <w:r>
              <w:rPr>
                <w:rFonts w:ascii="Times New Roman" w:cs="Times New Roman" w:eastAsia="Times New Roman" w:hAnsi="Times New Roman"/>
                <w:b/>
                <w:bCs/>
                <w:sz w:val="18"/>
                <w:szCs w:val="18"/>
              </w:rPr>
              <w:t xml:space="preserve">REJ</w:t>
            </w:r>
          </w:p>
        </w:tc>
        <w:tc>
          <w:tcPr>
            <w:tcW w:type="dxa" w:w="9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center"/>
            </w:pPr>
            <w:r>
              <w:rPr>
                <w:rFonts w:ascii="Times New Roman" w:cs="Times New Roman" w:eastAsia="Times New Roman" w:hAnsi="Times New Roman"/>
                <w:b/>
                <w:bCs/>
                <w:sz w:val="18"/>
                <w:szCs w:val="18"/>
              </w:rPr>
              <w:t xml:space="preserve">AI</w:t>
            </w:r>
          </w:p>
        </w:tc>
        <w:tc>
          <w:tcPr>
            <w:tcW w:type="dxa" w:w="13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center"/>
            </w:pPr>
            <w:r>
              <w:rPr>
                <w:rFonts w:ascii="Times New Roman" w:cs="Times New Roman" w:eastAsia="Times New Roman" w:hAnsi="Times New Roman"/>
                <w:b/>
                <w:bCs/>
                <w:sz w:val="18"/>
                <w:szCs w:val="18"/>
              </w:rPr>
              <w:t xml:space="preserve">AC rate</w:t>
            </w:r>
          </w:p>
        </w:tc>
        <w:tc>
          <w:tcPr>
            <w:tcW w:type="dxa" w:w="1426"/>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center"/>
            </w:pPr>
            <w:r>
              <w:rPr>
                <w:rFonts w:ascii="Times New Roman" w:cs="Times New Roman" w:eastAsia="Times New Roman" w:hAnsi="Times New Roman"/>
                <w:b/>
                <w:bCs/>
                <w:sz w:val="18"/>
                <w:szCs w:val="18"/>
              </w:rPr>
              <w:t xml:space="preserve">Precision</w:t>
            </w:r>
          </w:p>
        </w:tc>
      </w:tr>
      <w:t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G1</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01, 02</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180</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68</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112</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0.38</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1.00</w:t>
            </w:r>
          </w:p>
        </w:tc>
      </w:tr>
      <w:t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G2 (dev)</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03, 04</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180</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159</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21</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0.88</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1.00</w:t>
            </w:r>
          </w:p>
        </w:tc>
      </w:tr>
      <w:t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G3</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05</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90</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24</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63</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3</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0.27</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0.89</w:t>
            </w:r>
          </w:p>
        </w:tc>
      </w:tr>
      <w:t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G4</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06</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90</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5</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79</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6</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0.06</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0.45</w:t>
            </w:r>
          </w:p>
        </w:tc>
      </w:tr>
      <w:t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G5</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10 (07 excl.)</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90</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90</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0.00</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w:t>
            </w:r>
          </w:p>
        </w:tc>
      </w:tr>
      <w:t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G6</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08, 09</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180</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106</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74</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0.59</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1.00</w:t>
            </w:r>
          </w:p>
        </w:tc>
      </w:tr>
      <w:t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G7</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11</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90</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80</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10</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0.89</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1.00</w:t>
            </w:r>
          </w:p>
        </w:tc>
      </w:tr>
      <w:t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All (excl. 07)</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900</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442</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449</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9</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0.49</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0.98</w:t>
            </w:r>
          </w:p>
        </w:tc>
      </w:tr>
    </w:tbl>
    <w:p>
      <w:pPr>
        <w:spacing w:after="80" w:before="160"/>
        <w:jc w:val="center"/>
      </w:pPr>
      <w:r>
        <w:rPr>
          <w:rFonts w:ascii="Times New Roman" w:cs="Times New Roman" w:eastAsia="Times New Roman" w:hAnsi="Times New Roman"/>
          <w:b/>
          <w:bCs/>
          <w:sz w:val="18"/>
          <w:szCs w:val="18"/>
        </w:rPr>
        <w:t xml:space="preserve">Table III.</w:t>
      </w:r>
      <w:r>
        <w:rPr>
          <w:rFonts w:ascii="Times New Roman" w:cs="Times New Roman" w:eastAsia="Times New Roman" w:hAnsi="Times New Roman"/>
          <w:sz w:val="18"/>
          <w:szCs w:val="18"/>
        </w:rPr>
        <w:t xml:space="preserve"> Pilot localizer outcomes by held-out group (primary tolerance 100 m). AC = accepted-correct, REJ = rejected, AI = accepted-incorrect. Replaced by </w:t>
      </w:r>
      <w:r>
        <w:rPr>
          <w:rFonts w:ascii="Times New Roman" w:cs="Times New Roman" w:eastAsia="Times New Roman" w:hAnsi="Times New Roman"/>
          <w:b/>
          <w:bCs/>
          <w:color w:val="C00000"/>
          <w:sz w:val="18"/>
          <w:szCs w:val="18"/>
        </w:rPr>
        <w:t xml:space="preserve">[FINAL: full-scale counts; region 07 rows removed]</w:t>
      </w:r>
      <w:r>
        <w:rPr>
          <w:rFonts w:ascii="Times New Roman" w:cs="Times New Roman" w:eastAsia="Times New Roman" w:hAnsi="Times New Roman"/>
          <w:sz w:val="18"/>
          <w:szCs w:val="18"/>
        </w:rPr>
        <w:t xml:space="preserve">.</w:t>
      </w:r>
    </w:p>
    <w:p>
      <w:pPr>
        <w:spacing w:after="120" w:line="276"/>
        <w:jc w:val="both"/>
      </w:pPr>
      <w:r>
        <w:rPr>
          <w:rFonts w:ascii="Times New Roman" w:cs="Times New Roman" w:eastAsia="Times New Roman" w:hAnsi="Times New Roman"/>
        </w:rPr>
        <w:t xml:space="preserve">Two patterns stand out. First, the between-group spread in success rate (0.00 to 0.88) is far larger than the within-group variation the map features have to explain; region 06 in particular produces most of the harmful fixes. Second, all nine accepted-incorrect fixes come from two frames at exactly the 20-inlier threshold. Visual inspection shows that one (region 05) is a genuine wrong match on self-similar forested terrain, whereas the other (region 06) matches a map location that visibly contains the query scene, which suggests an error in the ground truth rather than in the matcher (Section V-E).</w:t>
      </w:r>
    </w:p>
    <w:p>
      <w:pPr>
        <w:spacing w:after="120" w:line="276"/>
        <w:jc w:val="both"/>
      </w:pPr>
      <w:r>
        <w:rPr>
          <w:rFonts w:ascii="Times New Roman" w:cs="Times New Roman" w:eastAsia="Times New Roman" w:hAnsi="Times New Roman"/>
          <w:b/>
          <w:bCs/>
          <w:color w:val="C00000"/>
        </w:rPr>
        <w:t xml:space="preserve">[FINAL: Full-scale outcome rates overall and per group, precision, rates at 25/50 m, and the offset and radius trends. Report the region-10 finding: in the first completed full-scale region, 12 of 1,296 attempts were accepted, 4 of them incorrectly — confirm after re-validation.]</w:t>
      </w:r>
    </w:p>
    <w:p>
      <w:pPr>
        <w:pStyle w:val="Heading2"/>
      </w:pPr>
      <w:r>
        <w:rPr>
          <w:rFonts w:ascii="Times New Roman" w:cs="Times New Roman" w:eastAsia="Times New Roman" w:hAnsi="Times New Roman"/>
        </w:rPr>
        <w:t xml:space="preserve">B. RQ1: Can the map predict success in unseen regions?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6"/>
        <w:gridCol w:w="1900"/>
        <w:gridCol w:w="2000"/>
        <w:gridCol w:w="1800"/>
      </w:tblGrid>
      <w:tr>
        <w:trPr>
          <w:tblHeader/>
        </w:trPr>
        <w:tc>
          <w:tcPr>
            <w:tcW w:type="dxa" w:w="3326"/>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left"/>
            </w:pPr>
            <w:r>
              <w:rPr>
                <w:rFonts w:ascii="Times New Roman" w:cs="Times New Roman" w:eastAsia="Times New Roman" w:hAnsi="Times New Roman"/>
                <w:b/>
                <w:bCs/>
                <w:sz w:val="18"/>
                <w:szCs w:val="18"/>
              </w:rPr>
              <w:t xml:space="preserve">Model</w:t>
            </w:r>
          </w:p>
        </w:tc>
        <w:tc>
          <w:tcPr>
            <w:tcW w:type="dxa" w:w="19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center"/>
            </w:pPr>
            <w:r>
              <w:rPr>
                <w:rFonts w:ascii="Times New Roman" w:cs="Times New Roman" w:eastAsia="Times New Roman" w:hAnsi="Times New Roman"/>
                <w:b/>
                <w:bCs/>
                <w:sz w:val="18"/>
                <w:szCs w:val="18"/>
              </w:rPr>
              <w:t xml:space="preserve">Macro AUROC</w:t>
            </w:r>
          </w:p>
        </w:tc>
        <w:tc>
          <w:tcPr>
            <w:tcW w:type="dxa" w:w="20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center"/>
            </w:pPr>
            <w:r>
              <w:rPr>
                <w:rFonts w:ascii="Times New Roman" w:cs="Times New Roman" w:eastAsia="Times New Roman" w:hAnsi="Times New Roman"/>
                <w:b/>
                <w:bCs/>
                <w:sz w:val="18"/>
                <w:szCs w:val="18"/>
              </w:rPr>
              <w:t xml:space="preserve">Macro AUROC excl. G2</w:t>
            </w:r>
          </w:p>
        </w:tc>
        <w:tc>
          <w:tcPr>
            <w:tcW w:type="dxa" w:w="18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center"/>
            </w:pPr>
            <w:r>
              <w:rPr>
                <w:rFonts w:ascii="Times New Roman" w:cs="Times New Roman" w:eastAsia="Times New Roman" w:hAnsi="Times New Roman"/>
                <w:b/>
                <w:bCs/>
                <w:sz w:val="18"/>
                <w:szCs w:val="18"/>
              </w:rPr>
              <w:t xml:space="preserve">Macro PR-AUC</w:t>
            </w:r>
          </w:p>
        </w:tc>
      </w:tr>
      <w:tr>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M0 constant</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0.500</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rPr>
              <w:t xml:space="preserve">0.500</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0.510</w:t>
            </w:r>
          </w:p>
        </w:tc>
      </w:tr>
      <w:tr>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M1 texture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0.552</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0.536</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0.554</w:t>
            </w:r>
          </w:p>
        </w:tc>
      </w:tr>
      <w:tr>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M2 DINOv2</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0.651</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0.658</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0.624</w:t>
            </w:r>
          </w:p>
        </w:tc>
      </w:tr>
      <w:tr>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M3 DINOv2 + distinctiveness</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0.639</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0.643</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0.601</w:t>
            </w:r>
          </w:p>
        </w:tc>
      </w:tr>
    </w:tbl>
    <w:p>
      <w:pPr>
        <w:spacing w:after="80" w:before="160"/>
        <w:jc w:val="center"/>
      </w:pPr>
      <w:r>
        <w:rPr>
          <w:rFonts w:ascii="Times New Roman" w:cs="Times New Roman" w:eastAsia="Times New Roman" w:hAnsi="Times New Roman"/>
          <w:b/>
          <w:bCs/>
          <w:sz w:val="18"/>
          <w:szCs w:val="18"/>
        </w:rPr>
        <w:t xml:space="preserve">Table IV.</w:t>
      </w:r>
      <w:r>
        <w:rPr>
          <w:rFonts w:ascii="Times New Roman" w:cs="Times New Roman" w:eastAsia="Times New Roman" w:hAnsi="Times New Roman"/>
          <w:sz w:val="18"/>
          <w:szCs w:val="18"/>
        </w:rPr>
        <w:t xml:space="preserve"> Pilot ranking performance, macro-averaged over held-out groups with both outcome classes (G5 has none on the pilot). Replaced by </w:t>
      </w:r>
      <w:r>
        <w:rPr>
          <w:rFonts w:ascii="Times New Roman" w:cs="Times New Roman" w:eastAsia="Times New Roman" w:hAnsi="Times New Roman"/>
          <w:b/>
          <w:bCs/>
          <w:color w:val="C00000"/>
          <w:sz w:val="18"/>
          <w:szCs w:val="18"/>
        </w:rPr>
        <w:t xml:space="preserve">[FINAL: full-scale values with paired 95% intervals and per-group AUROC]</w:t>
      </w:r>
      <w:r>
        <w:rPr>
          <w:rFonts w:ascii="Times New Roman" w:cs="Times New Roman" w:eastAsia="Times New Roman" w:hAnsi="Times New Roman"/>
          <w:sz w:val="18"/>
          <w:szCs w:val="18"/>
        </w:rPr>
        <w:t xml:space="preserve">.</w:t>
      </w:r>
    </w:p>
    <w:p>
      <w:pPr>
        <w:spacing w:after="120" w:line="276"/>
        <w:jc w:val="both"/>
      </w:pPr>
      <w:r>
        <w:rPr>
          <w:rFonts w:ascii="Times New Roman" w:cs="Times New Roman" w:eastAsia="Times New Roman" w:hAnsi="Times New Roman"/>
        </w:rPr>
        <w:t xml:space="preserve">On the pilot, DINOv2 map embeddings rank attempts within a held-out region better than texture statistics (</w:t>
      </w:r>
      <w:r>
        <w:rPr>
          <w:rFonts w:ascii="Times New Roman" w:cs="Times New Roman" w:eastAsia="Times New Roman" w:hAnsi="Times New Roman"/>
          <w:highlight w:val="yellow"/>
          <w:highlightCs w:val="yellow"/>
        </w:rPr>
        <w:t xml:space="preserve">0.65 vs 0.55</w:t>
      </w:r>
      <w:r>
        <w:rPr>
          <w:rFonts w:ascii="Times New Roman" w:cs="Times New Roman" w:eastAsia="Times New Roman" w:hAnsi="Times New Roman"/>
        </w:rPr>
        <w:t xml:space="preserve"> macro AUROC), and the advantage holds without the development group. Adding distinctiveness does not help at this sample size. The per-group values vary widely (</w:t>
      </w:r>
      <w:r>
        <w:rPr>
          <w:rFonts w:ascii="Times New Roman" w:cs="Times New Roman" w:eastAsia="Times New Roman" w:hAnsi="Times New Roman"/>
          <w:highlight w:val="yellow"/>
          <w:highlightCs w:val="yellow"/>
        </w:rPr>
        <w:t xml:space="preserve">0.51 to 0.82</w:t>
      </w:r>
      <w:r>
        <w:rPr>
          <w:rFonts w:ascii="Times New Roman" w:cs="Times New Roman" w:eastAsia="Times New Roman" w:hAnsi="Times New Roman"/>
        </w:rPr>
        <w:t xml:space="preserve"> for M2), and several groups contain only one or two frames of the minority class, so these differences are not yet evidence. The leakage control behaves as intended: permuting all source labels gives a mean macro AUROC of </w:t>
      </w:r>
      <w:r>
        <w:rPr>
          <w:rFonts w:ascii="Times New Roman" w:cs="Times New Roman" w:eastAsia="Times New Roman" w:hAnsi="Times New Roman"/>
          <w:highlight w:val="yellow"/>
          <w:highlightCs w:val="yellow"/>
        </w:rPr>
        <w:t xml:space="preserve">0.506</w:t>
      </w:r>
      <w:r>
        <w:rPr>
          <w:rFonts w:ascii="Times New Roman" w:cs="Times New Roman" w:eastAsia="Times New Roman" w:hAnsi="Times New Roman"/>
        </w:rPr>
        <w:t xml:space="preserve"> over 20 permutations (range </w:t>
      </w:r>
      <w:r>
        <w:rPr>
          <w:rFonts w:ascii="Times New Roman" w:cs="Times New Roman" w:eastAsia="Times New Roman" w:hAnsi="Times New Roman"/>
          <w:highlight w:val="yellow"/>
          <w:highlightCs w:val="yellow"/>
        </w:rPr>
        <w:t xml:space="preserve">0.405–0.614</w:t>
      </w:r>
      <w:r>
        <w:rPr>
          <w:rFonts w:ascii="Times New Roman" w:cs="Times New Roman" w:eastAsia="Times New Roman" w:hAnsi="Times New Roman"/>
        </w:rPr>
        <w:t xml:space="preserve">).</w:t>
      </w:r>
    </w:p>
    <w:p>
      <w:pPr>
        <w:spacing w:after="120" w:line="276"/>
        <w:jc w:val="both"/>
      </w:pPr>
      <w:r>
        <w:rPr>
          <w:rFonts w:ascii="Times New Roman" w:cs="Times New Roman" w:eastAsia="Times New Roman" w:hAnsi="Times New Roman"/>
          <w:b/>
          <w:bCs/>
          <w:color w:val="C00000"/>
        </w:rPr>
        <w:t xml:space="preserve">[FINAL: RQ1 answer. Does M2 or M3 beat M1 and M0 on macro AUROC with a paired interval excluding zero (H2)? Per-group results; performance excluding G2; whether distinctiveness adds value; prevalence per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7F7F7" w:color="auto" w:val="clear"/>
            <w:tcMar>
              <w:top w:type="dxa" w:w="500"/>
              <w:left w:type="dxa" w:w="200"/>
              <w:bottom w:type="dxa" w:w="500"/>
              <w:right w:type="dxa" w:w="200"/>
            </w:tcMar>
          </w:tcPr>
          <w:p>
            <w:pPr>
              <w:jc w:val="center"/>
            </w:pPr>
            <w:r>
              <w:rPr>
                <w:rFonts w:ascii="Times New Roman" w:cs="Times New Roman" w:eastAsia="Times New Roman" w:hAnsi="Times New Roman"/>
                <w:color w:val="666666"/>
                <w:sz w:val="18"/>
                <w:szCs w:val="18"/>
              </w:rPr>
              <w:t xml:space="preserve">Figure 1 — </w:t>
            </w:r>
            <w:r>
              <w:rPr>
                <w:rFonts w:ascii="Times New Roman" w:cs="Times New Roman" w:eastAsia="Times New Roman" w:hAnsi="Times New Roman"/>
                <w:b/>
                <w:bCs/>
                <w:color w:val="666666"/>
                <w:sz w:val="18"/>
                <w:szCs w:val="18"/>
              </w:rPr>
              <w:t xml:space="preserve">[FINAL: per-group AUROC for M0–M3 with paired bootstrap intervals]</w:t>
            </w:r>
          </w:p>
        </w:tc>
      </w:tr>
    </w:tbl>
    <w:p>
      <w:pPr>
        <w:spacing w:after="80" w:before="160"/>
        <w:jc w:val="center"/>
      </w:pPr>
      <w:r>
        <w:rPr>
          <w:rFonts w:ascii="Times New Roman" w:cs="Times New Roman" w:eastAsia="Times New Roman" w:hAnsi="Times New Roman"/>
          <w:b/>
          <w:bCs/>
          <w:sz w:val="18"/>
          <w:szCs w:val="18"/>
        </w:rPr>
        <w:t xml:space="preserve">Fig. 1.</w:t>
      </w:r>
      <w:r>
        <w:rPr>
          <w:rFonts w:ascii="Times New Roman" w:cs="Times New Roman" w:eastAsia="Times New Roman" w:hAnsi="Times New Roman"/>
          <w:sz w:val="18"/>
          <w:szCs w:val="18"/>
        </w:rPr>
        <w:t xml:space="preserve"> Ranking performance by held-out group.</w:t>
      </w:r>
    </w:p>
    <w:p>
      <w:pPr>
        <w:pStyle w:val="Heading2"/>
      </w:pPr>
      <w:r>
        <w:rPr>
          <w:rFonts w:ascii="Times New Roman" w:cs="Times New Roman" w:eastAsia="Times New Roman" w:hAnsi="Times New Roman"/>
        </w:rPr>
        <w:t xml:space="preserve">C. RQ2: Do the probabilities stay calibrated?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2200"/>
        <w:gridCol w:w="2200"/>
        <w:gridCol w:w="2100"/>
      </w:tblGrid>
      <w:tr>
        <w:trPr>
          <w:tblHeader/>
        </w:trPr>
        <w:tc>
          <w:tcPr>
            <w:tcW w:type="dxa" w:w="2526"/>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left"/>
            </w:pPr>
            <w:r>
              <w:rPr>
                <w:rFonts w:ascii="Times New Roman" w:cs="Times New Roman" w:eastAsia="Times New Roman" w:hAnsi="Times New Roman"/>
                <w:b/>
                <w:bCs/>
                <w:sz w:val="18"/>
                <w:szCs w:val="18"/>
              </w:rPr>
              <w:t xml:space="preserve">Model</w:t>
            </w:r>
          </w:p>
        </w:tc>
        <w:tc>
          <w:tcPr>
            <w:tcW w:type="dxa" w:w="22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center"/>
            </w:pPr>
            <w:r>
              <w:rPr>
                <w:rFonts w:ascii="Times New Roman" w:cs="Times New Roman" w:eastAsia="Times New Roman" w:hAnsi="Times New Roman"/>
                <w:b/>
                <w:bCs/>
                <w:sz w:val="18"/>
                <w:szCs w:val="18"/>
              </w:rPr>
              <w:t xml:space="preserve">Macro Brier: raw → FE-Platt</w:t>
            </w:r>
          </w:p>
        </w:tc>
        <w:tc>
          <w:tcPr>
            <w:tcW w:type="dxa" w:w="22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center"/>
            </w:pPr>
            <w:r>
              <w:rPr>
                <w:rFonts w:ascii="Times New Roman" w:cs="Times New Roman" w:eastAsia="Times New Roman" w:hAnsi="Times New Roman"/>
                <w:b/>
                <w:bCs/>
                <w:sz w:val="18"/>
                <w:szCs w:val="18"/>
              </w:rPr>
              <w:t xml:space="preserve">Macro log loss: raw → FE-Platt</w:t>
            </w:r>
          </w:p>
        </w:tc>
        <w:tc>
          <w:tcPr>
            <w:tcW w:type="dxa" w:w="21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center"/>
            </w:pPr>
            <w:r>
              <w:rPr>
                <w:rFonts w:ascii="Times New Roman" w:cs="Times New Roman" w:eastAsia="Times New Roman" w:hAnsi="Times New Roman"/>
                <w:b/>
                <w:bCs/>
                <w:sz w:val="18"/>
                <w:szCs w:val="18"/>
              </w:rPr>
              <w:t xml:space="preserve">Pooled ECE: raw → FE-Platt</w:t>
            </w:r>
          </w:p>
        </w:tc>
      </w:tr>
      <w:tr>
        <w:tc>
          <w:tcPr>
            <w:tcW w:type="dxa" w:w="2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M0 constant</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0.285</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0.763</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0.323</w:t>
            </w:r>
          </w:p>
        </w:tc>
      </w:tr>
      <w:tr>
        <w:tc>
          <w:tcPr>
            <w:tcW w:type="dxa" w:w="2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M1 texture</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0.320 → 0.291</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0.875 → 0.777</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0.264 → 0.243</w:t>
            </w:r>
          </w:p>
        </w:tc>
      </w:tr>
      <w:tr>
        <w:tc>
          <w:tcPr>
            <w:tcW w:type="dxa" w:w="2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M2 DINOv2</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0.287 → 0.283</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0.940 → 0.779</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0.174 → 0.118</w:t>
            </w:r>
          </w:p>
        </w:tc>
      </w:tr>
      <w:tr>
        <w:tc>
          <w:tcPr>
            <w:tcW w:type="dxa" w:w="2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M3 DINOv2 + distinct.</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0.293 → 0.285</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0.961 → 0.779</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8"/>
                <w:szCs w:val="18"/>
                <w:highlight w:val="yellow"/>
                <w:highlightCs w:val="yellow"/>
              </w:rPr>
              <w:t xml:space="preserve">0.192 → 0.115</w:t>
            </w:r>
          </w:p>
        </w:tc>
      </w:tr>
    </w:tbl>
    <w:p>
      <w:pPr>
        <w:spacing w:after="80" w:before="160"/>
        <w:jc w:val="center"/>
      </w:pPr>
      <w:r>
        <w:rPr>
          <w:rFonts w:ascii="Times New Roman" w:cs="Times New Roman" w:eastAsia="Times New Roman" w:hAnsi="Times New Roman"/>
          <w:b/>
          <w:bCs/>
          <w:sz w:val="18"/>
          <w:szCs w:val="18"/>
        </w:rPr>
        <w:t xml:space="preserve">Table V.</w:t>
      </w:r>
      <w:r>
        <w:rPr>
          <w:rFonts w:ascii="Times New Roman" w:cs="Times New Roman" w:eastAsia="Times New Roman" w:hAnsi="Times New Roman"/>
          <w:sz w:val="18"/>
          <w:szCs w:val="18"/>
        </w:rPr>
        <w:t xml:space="preserve"> Pilot probability quality before and after fixed-effects Platt calibration fitted on source groups only (lower is better). Replaced by </w:t>
      </w:r>
      <w:r>
        <w:rPr>
          <w:rFonts w:ascii="Times New Roman" w:cs="Times New Roman" w:eastAsia="Times New Roman" w:hAnsi="Times New Roman"/>
          <w:b/>
          <w:bCs/>
          <w:color w:val="C00000"/>
          <w:sz w:val="18"/>
          <w:szCs w:val="18"/>
        </w:rPr>
        <w:t xml:space="preserve">[FINAL: full-scale values with paired intervals, and the v1 pooled calibrator as a comparison row]</w:t>
      </w:r>
      <w:r>
        <w:rPr>
          <w:rFonts w:ascii="Times New Roman" w:cs="Times New Roman" w:eastAsia="Times New Roman" w:hAnsi="Times New Roman"/>
          <w:sz w:val="18"/>
          <w:szCs w:val="18"/>
        </w:rPr>
        <w:t xml:space="preserve">.</w:t>
      </w:r>
    </w:p>
    <w:p>
      <w:pPr>
        <w:spacing w:after="120" w:line="276"/>
        <w:jc w:val="both"/>
      </w:pPr>
      <w:r>
        <w:rPr>
          <w:rFonts w:ascii="Times New Roman" w:cs="Times New Roman" w:eastAsia="Times New Roman" w:hAnsi="Times New Roman"/>
        </w:rPr>
        <w:t xml:space="preserve">Fixed-effects calibration removes the inversion seen with pooled Platt scaling: its slope is positive in every fold (</w:t>
      </w:r>
      <w:r>
        <w:rPr>
          <w:rFonts w:ascii="Times New Roman" w:cs="Times New Roman" w:eastAsia="Times New Roman" w:hAnsi="Times New Roman"/>
          <w:highlight w:val="yellow"/>
          <w:highlightCs w:val="yellow"/>
        </w:rPr>
        <w:t xml:space="preserve">0.08 to 0.41</w:t>
      </w:r>
      <w:r>
        <w:rPr>
          <w:rFonts w:ascii="Times New Roman" w:cs="Times New Roman" w:eastAsia="Times New Roman" w:hAnsi="Times New Roman"/>
        </w:rPr>
        <w:t xml:space="preserve">), and calibrated AUROC equals raw AUROC by construction. It also improves macro Brier score and log loss for all three learned predictors, satisfying the pilot form of H3. The improvement should be read with care, however. The calibrated models only match the constant baseline (Brier </w:t>
      </w:r>
      <w:r>
        <w:rPr>
          <w:rFonts w:ascii="Times New Roman" w:cs="Times New Roman" w:eastAsia="Times New Roman" w:hAnsi="Times New Roman"/>
          <w:highlight w:val="yellow"/>
          <w:highlightCs w:val="yellow"/>
        </w:rPr>
        <w:t xml:space="preserve">0.283 vs 0.285</w:t>
      </w:r>
      <w:r>
        <w:rPr>
          <w:rFonts w:ascii="Times New Roman" w:cs="Times New Roman" w:eastAsia="Times New Roman" w:hAnsi="Times New Roman"/>
        </w:rPr>
        <w:t xml:space="preserve"> for M2), and most of the gain comes from shrinking over-confident raw scores towards the source average. Per group, calibration lowers the Brier score of M2 in </w:t>
      </w:r>
      <w:r>
        <w:rPr>
          <w:rFonts w:ascii="Times New Roman" w:cs="Times New Roman" w:eastAsia="Times New Roman" w:hAnsi="Times New Roman"/>
          <w:highlight w:val="yellow"/>
          <w:highlightCs w:val="yellow"/>
        </w:rPr>
        <w:t xml:space="preserve">three</w:t>
      </w:r>
      <w:r>
        <w:rPr>
          <w:rFonts w:ascii="Times New Roman" w:cs="Times New Roman" w:eastAsia="Times New Roman" w:hAnsi="Times New Roman"/>
        </w:rPr>
        <w:t xml:space="preserve"> of seven groups and raises it in </w:t>
      </w:r>
      <w:r>
        <w:rPr>
          <w:rFonts w:ascii="Times New Roman" w:cs="Times New Roman" w:eastAsia="Times New Roman" w:hAnsi="Times New Roman"/>
          <w:highlight w:val="yellow"/>
          <w:highlightCs w:val="yellow"/>
        </w:rPr>
        <w:t xml:space="preserve">four</w:t>
      </w:r>
      <w:r>
        <w:rPr>
          <w:rFonts w:ascii="Times New Roman" w:cs="Times New Roman" w:eastAsia="Times New Roman" w:hAnsi="Times New Roman"/>
        </w:rPr>
        <w:t xml:space="preserve">. The remaining error is the between-region base rate, which a source-only calibrator cannot learn: high-success groups G2 and G7 are systematically under-predicted.</w:t>
      </w:r>
    </w:p>
    <w:p>
      <w:pPr>
        <w:spacing w:after="120" w:line="276"/>
        <w:jc w:val="both"/>
      </w:pPr>
      <w:r>
        <w:rPr>
          <w:rFonts w:ascii="Times New Roman" w:cs="Times New Roman" w:eastAsia="Times New Roman" w:hAnsi="Times New Roman"/>
          <w:b/>
          <w:bCs/>
          <w:color w:val="C00000"/>
        </w:rPr>
        <w:t xml:space="preserve">[FINAL: RQ2 answer. Macro Brier, log loss and ECE with paired intervals (H3); per-group reliability diagrams; how much of the residual error is between-region base rate versus within-region miscalibration.]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7F7F7" w:color="auto" w:val="clear"/>
            <w:tcMar>
              <w:top w:type="dxa" w:w="500"/>
              <w:left w:type="dxa" w:w="200"/>
              <w:bottom w:type="dxa" w:w="500"/>
              <w:right w:type="dxa" w:w="200"/>
            </w:tcMar>
          </w:tcPr>
          <w:p>
            <w:pPr>
              <w:jc w:val="center"/>
            </w:pPr>
            <w:r>
              <w:rPr>
                <w:rFonts w:ascii="Times New Roman" w:cs="Times New Roman" w:eastAsia="Times New Roman" w:hAnsi="Times New Roman"/>
                <w:color w:val="666666"/>
                <w:sz w:val="18"/>
                <w:szCs w:val="18"/>
              </w:rPr>
              <w:t xml:space="preserve">Figure 2 — </w:t>
            </w:r>
            <w:r>
              <w:rPr>
                <w:rFonts w:ascii="Times New Roman" w:cs="Times New Roman" w:eastAsia="Times New Roman" w:hAnsi="Times New Roman"/>
                <w:b/>
                <w:bCs/>
                <w:color w:val="666666"/>
                <w:sz w:val="18"/>
                <w:szCs w:val="18"/>
              </w:rPr>
              <w:t xml:space="preserve">[FINAL: reliability diagrams, raw vs FE-Platt, pooled and per group]</w:t>
            </w:r>
          </w:p>
        </w:tc>
      </w:tr>
    </w:tbl>
    <w:p>
      <w:pPr>
        <w:spacing w:after="80" w:before="160"/>
        <w:jc w:val="center"/>
      </w:pPr>
      <w:r>
        <w:rPr>
          <w:rFonts w:ascii="Times New Roman" w:cs="Times New Roman" w:eastAsia="Times New Roman" w:hAnsi="Times New Roman"/>
          <w:b/>
          <w:bCs/>
          <w:sz w:val="18"/>
          <w:szCs w:val="18"/>
        </w:rPr>
        <w:t xml:space="preserve">Fig. 2.</w:t>
      </w:r>
      <w:r>
        <w:rPr>
          <w:rFonts w:ascii="Times New Roman" w:cs="Times New Roman" w:eastAsia="Times New Roman" w:hAnsi="Times New Roman"/>
          <w:sz w:val="18"/>
          <w:szCs w:val="18"/>
        </w:rPr>
        <w:t xml:space="preserve"> Reliability of held-out predictions.</w:t>
      </w:r>
    </w:p>
    <w:p>
      <w:pPr>
        <w:pStyle w:val="Heading2"/>
      </w:pPr>
      <w:r>
        <w:rPr>
          <w:rFonts w:ascii="Times New Roman" w:cs="Times New Roman" w:eastAsia="Times New Roman" w:hAnsi="Times New Roman"/>
        </w:rPr>
        <w:t xml:space="preserve">D. What drives the between-region base rate?</w:t>
      </w:r>
    </w:p>
    <w:p>
      <w:pPr>
        <w:spacing w:after="120" w:line="276"/>
        <w:jc w:val="both"/>
      </w:pPr>
      <w:r>
        <w:rPr>
          <w:rFonts w:ascii="Times New Roman" w:cs="Times New Roman" w:eastAsia="Times New Roman" w:hAnsi="Times New Roman"/>
        </w:rPr>
        <w:t xml:space="preserve">Because the base rate dominates calibration error, we asked, after seeing the pilot outcomes, what it tracks. Across the ten usable regions, pilot success rises with median height above ground (Spearman ρ = </w:t>
      </w:r>
      <w:r>
        <w:rPr>
          <w:rFonts w:ascii="Times New Roman" w:cs="Times New Roman" w:eastAsia="Times New Roman" w:hAnsi="Times New Roman"/>
          <w:highlight w:val="yellow"/>
          <w:highlightCs w:val="yellow"/>
        </w:rPr>
        <w:t xml:space="preserve">0.83</w:t>
      </w:r>
      <w:r>
        <w:rPr>
          <w:rFonts w:ascii="Times New Roman" w:cs="Times New Roman" w:eastAsia="Times New Roman" w:hAnsi="Times New Roman"/>
        </w:rPr>
        <w:t xml:space="preserve">, </w:t>
      </w:r>
      <w:r>
        <w:rPr>
          <w:rFonts w:ascii="Times New Roman" w:cs="Times New Roman" w:eastAsia="Times New Roman" w:hAnsi="Times New Roman"/>
          <w:i/>
          <w:iCs/>
        </w:rPr>
        <w:t xml:space="preserve">p</w:t>
      </w:r>
      <w:r>
        <w:rPr>
          <w:rFonts w:ascii="Times New Roman" w:cs="Times New Roman" w:eastAsia="Times New Roman" w:hAnsi="Times New Roman"/>
        </w:rPr>
        <w:t xml:space="preserve"> = </w:t>
      </w:r>
      <w:r>
        <w:rPr>
          <w:rFonts w:ascii="Times New Roman" w:cs="Times New Roman" w:eastAsia="Times New Roman" w:hAnsi="Times New Roman"/>
          <w:highlight w:val="yellow"/>
          <w:highlightCs w:val="yellow"/>
        </w:rPr>
        <w:t xml:space="preserve">0.003</w:t>
      </w:r>
      <w:r>
        <w:rPr>
          <w:rFonts w:ascii="Times New Roman" w:cs="Times New Roman" w:eastAsia="Times New Roman" w:hAnsi="Times New Roman"/>
        </w:rPr>
        <w:t xml:space="preserve">, </w:t>
      </w:r>
      <w:r>
        <w:rPr>
          <w:rFonts w:ascii="Times New Roman" w:cs="Times New Roman" w:eastAsia="Times New Roman" w:hAnsi="Times New Roman"/>
          <w:i/>
          <w:iCs/>
        </w:rPr>
        <w:t xml:space="preserve">n</w:t>
      </w:r>
      <w:r>
        <w:rPr>
          <w:rFonts w:ascii="Times New Roman" w:cs="Times New Roman" w:eastAsia="Times New Roman" w:hAnsi="Times New Roman"/>
        </w:rPr>
        <w:t xml:space="preserve"> = 10). Higher flights give larger ground footprints, closer to the 600 to 900 m context crops the verifier was tuned on. Within a flight, height barely varies and the relation is mixed. This analysis is post hoc, rests on ten regions and is confounded with terrain type (the flat eastern plains were flown higher), so we treat it as motivation for the D6 diagnostics, not as a finding. It does, however, point to a clear limit of map-only prediction: part of what determines success is a property of the flight, not of the map.</w:t>
      </w:r>
    </w:p>
    <w:p>
      <w:pPr>
        <w:spacing w:after="120" w:line="276"/>
        <w:jc w:val="both"/>
      </w:pPr>
      <w:r>
        <w:rPr>
          <w:rFonts w:ascii="Times New Roman" w:cs="Times New Roman" w:eastAsia="Times New Roman" w:hAnsi="Times New Roman"/>
          <w:b/>
          <w:bCs/>
          <w:color w:val="C00000"/>
        </w:rPr>
        <w:t xml:space="preserve">[FINAL: Full-scale D6 diagnostic results; whether adding flight context closes the calibration gap.]</w:t>
      </w:r>
    </w:p>
    <w:p>
      <w:pPr>
        <w:pStyle w:val="Heading2"/>
      </w:pPr>
      <w:r>
        <w:rPr>
          <w:rFonts w:ascii="Times New Roman" w:cs="Times New Roman" w:eastAsia="Times New Roman" w:hAnsi="Times New Roman"/>
        </w:rPr>
        <w:t xml:space="preserve">E. Ground-truth quality</w:t>
      </w:r>
    </w:p>
    <w:p>
      <w:pPr>
        <w:spacing w:after="120" w:line="276"/>
        <w:jc w:val="both"/>
      </w:pPr>
      <w:r>
        <w:rPr>
          <w:rFonts w:ascii="Times New Roman" w:cs="Times New Roman" w:eastAsia="Times New Roman" w:hAnsi="Times New Roman"/>
        </w:rPr>
        <w:t xml:space="preserve">For each pilot frame with a strong but unaccepted or wrong fit (at least 16 inliers), we measured the offset from the recorded position to the matched position. Of 16 offsets larger than 100 m, 6 point along the flight track (chance: one in three), including 4 of 5 in region 06, which is consistent with a timing lag between GPS and camera or with forward camera tilt. We do </w:t>
      </w:r>
      <w:r>
        <w:rPr>
          <w:rFonts w:ascii="Times New Roman" w:cs="Times New Roman" w:eastAsia="Times New Roman" w:hAnsi="Times New Roman"/>
          <w:i/>
          <w:iCs/>
        </w:rPr>
        <w:t xml:space="preserve">not</w:t>
      </w:r>
      <w:r>
        <w:rPr>
          <w:rFonts w:ascii="Times New Roman" w:cs="Times New Roman" w:eastAsia="Times New Roman" w:hAnsi="Times New Roman"/>
        </w:rPr>
        <w:t xml:space="preserve"> correct labels from matcher output, which would be circular; instead we report this as a source of label noise and bound its effect with a label-noise sensitivity analysis. </w:t>
      </w:r>
      <w:r>
        <w:rPr>
          <w:rFonts w:ascii="Times New Roman" w:cs="Times New Roman" w:eastAsia="Times New Roman" w:hAnsi="Times New Roman"/>
          <w:b/>
          <w:bCs/>
          <w:color w:val="C00000"/>
        </w:rPr>
        <w:t xml:space="preserve">[FINAL: sensitivity result]</w:t>
      </w:r>
    </w:p>
    <w:p>
      <w:pPr>
        <w:pStyle w:val="Heading1"/>
      </w:pPr>
      <w:r>
        <w:rPr>
          <w:rFonts w:ascii="Times New Roman" w:cs="Times New Roman" w:eastAsia="Times New Roman" w:hAnsi="Times New Roman"/>
        </w:rPr>
        <w:t xml:space="preserve">VI. Discussion and Limitations</w:t>
      </w:r>
    </w:p>
    <w:p>
      <w:pPr>
        <w:spacing w:after="120" w:line="276"/>
        <w:jc w:val="both"/>
      </w:pPr>
      <w:r>
        <w:rPr>
          <w:rFonts w:ascii="Times New Roman" w:cs="Times New Roman" w:eastAsia="Times New Roman" w:hAnsi="Times New Roman"/>
          <w:b/>
          <w:bCs/>
          <w:color w:val="C00000"/>
        </w:rPr>
        <w:t xml:space="preserve">[FINAL: Interpretation paragraph, written after the full run. Three possible readings were fixed in advance: (i) ranking transfers and calibration transfers; (ii) ranking transfers but calibration does not — the likely outcome given the pilot — in which case the base-rate gap is itself the RQ2 finding; (iii) learned features do not beat texture, in which case we report the strongest simple method and the negative result.]</w:t>
      </w:r>
    </w:p>
    <w:p>
      <w:pPr>
        <w:spacing w:after="120" w:line="276"/>
        <w:jc w:val="both"/>
      </w:pPr>
      <w:r>
        <w:rPr>
          <w:rFonts w:ascii="Times New Roman" w:cs="Times New Roman" w:eastAsia="Times New Roman" w:hAnsi="Times New Roman"/>
        </w:rPr>
        <w:t xml:space="preserve">Several limitations bound the conclusions. </w:t>
      </w:r>
      <w:r>
        <w:rPr>
          <w:rFonts w:ascii="Times New Roman" w:cs="Times New Roman" w:eastAsia="Times New Roman" w:hAnsi="Times New Roman"/>
          <w:b/>
          <w:bCs/>
        </w:rPr>
        <w:t xml:space="preserve">Few independent regions:</w:t>
      </w:r>
      <w:r>
        <w:rPr>
          <w:rFonts w:ascii="Times New Roman" w:cs="Times New Roman" w:eastAsia="Times New Roman" w:hAnsi="Times New Roman"/>
        </w:rPr>
        <w:t xml:space="preserve"> seven groups, one of which is the development group and one of which has almost no positives, give limited statistical precision; repeated frames and offsets do not add geographic replication. </w:t>
      </w:r>
      <w:r>
        <w:rPr>
          <w:rFonts w:ascii="Times New Roman" w:cs="Times New Roman" w:eastAsia="Times New Roman" w:hAnsi="Times New Roman"/>
          <w:b/>
          <w:bCs/>
        </w:rPr>
        <w:t xml:space="preserve">One localizer:</w:t>
      </w:r>
      <w:r>
        <w:rPr>
          <w:rFonts w:ascii="Times New Roman" w:cs="Times New Roman" w:eastAsia="Times New Roman" w:hAnsi="Times New Roman"/>
        </w:rPr>
        <w:t xml:space="preserve"> the predicted quantity is the success of a specific frozen localizer; a different matcher, acceptance rule or backbone (for example DINOv3 [15]) would change the labels, although the protocol transfers. </w:t>
      </w:r>
      <w:r>
        <w:rPr>
          <w:rFonts w:ascii="Times New Roman" w:cs="Times New Roman" w:eastAsia="Times New Roman" w:hAnsi="Times New Roman"/>
          <w:b/>
          <w:bCs/>
        </w:rPr>
        <w:t xml:space="preserve">Ground truth:</w:t>
      </w:r>
      <w:r>
        <w:rPr>
          <w:rFonts w:ascii="Times New Roman" w:cs="Times New Roman" w:eastAsia="Times New Roman" w:hAnsi="Times New Roman"/>
        </w:rPr>
        <w:t xml:space="preserve"> the height datum, camera intrinsics and attitude conventions are undocumented, footprints are approximate, and some tracks show along-track offsets. </w:t>
      </w:r>
      <w:r>
        <w:rPr>
          <w:rFonts w:ascii="Times New Roman" w:cs="Times New Roman" w:eastAsia="Times New Roman" w:hAnsi="Times New Roman"/>
          <w:b/>
          <w:bCs/>
        </w:rPr>
        <w:t xml:space="preserve">Pre-training exposure:</w:t>
      </w:r>
      <w:r>
        <w:rPr>
          <w:rFonts w:ascii="Times New Roman" w:cs="Times New Roman" w:eastAsia="Times New Roman" w:hAnsi="Times New Roman"/>
        </w:rPr>
        <w:t xml:space="preserve"> whether DINOv2 saw these locations is unknown, so we claim task-level, not model-level, geographic generalization. </w:t>
      </w:r>
      <w:r>
        <w:rPr>
          <w:rFonts w:ascii="Times New Roman" w:cs="Times New Roman" w:eastAsia="Times New Roman" w:hAnsi="Times New Roman"/>
          <w:b/>
          <w:bCs/>
        </w:rPr>
        <w:t xml:space="preserve">Scope:</w:t>
      </w:r>
      <w:r>
        <w:rPr>
          <w:rFonts w:ascii="Times New Roman" w:cs="Times New Roman" w:eastAsia="Times New Roman" w:hAnsi="Times New Roman"/>
        </w:rPr>
        <w:t xml:space="preserve"> we report prediction and calibration, not navigation benefit; claims about scheduling or arrival require the replay and closed-loop studies described next.</w:t>
      </w:r>
    </w:p>
    <w:p>
      <w:pPr>
        <w:pStyle w:val="Heading1"/>
      </w:pPr>
      <w:r>
        <w:rPr>
          <w:rFonts w:ascii="Times New Roman" w:cs="Times New Roman" w:eastAsia="Times New Roman" w:hAnsi="Times New Roman"/>
        </w:rPr>
        <w:t xml:space="preserve">VII. Conclusion and Future Work</w:t>
      </w:r>
    </w:p>
    <w:p>
      <w:pPr>
        <w:spacing w:after="120" w:line="276"/>
        <w:jc w:val="both"/>
      </w:pPr>
      <w:r>
        <w:rPr>
          <w:rFonts w:ascii="Times New Roman" w:cs="Times New Roman" w:eastAsia="Times New Roman" w:hAnsi="Times New Roman"/>
        </w:rPr>
        <w:t xml:space="preserve">We have set out a controlled way to test whether a satellite map can tell a UAV, before flight, where visual localization is likely to succeed, using real localizer outcomes, independent held-out regions and probabilistic evaluation. The pilot already shows that the main obstacle to transferable probabilities is the large difference in success rates between regions, and that a calibrator must be designed with this in mind. </w:t>
      </w:r>
      <w:r>
        <w:rPr>
          <w:rFonts w:ascii="Times New Roman" w:cs="Times New Roman" w:eastAsia="Times New Roman" w:hAnsi="Times New Roman"/>
          <w:b/>
          <w:bCs/>
          <w:color w:val="C00000"/>
        </w:rPr>
        <w:t xml:space="preserve">[FINAL: One or two sentences stating the full-scale answer to RQ1 and RQ2.]</w:t>
      </w:r>
    </w:p>
    <w:p>
      <w:pPr>
        <w:spacing w:after="120" w:line="276"/>
        <w:jc w:val="both"/>
      </w:pPr>
      <w:r>
        <w:rPr>
          <w:rFonts w:ascii="Times New Roman" w:cs="Times New Roman" w:eastAsia="Times New Roman" w:hAnsi="Times New Roman"/>
        </w:rPr>
        <w:t xml:space="preserve">Two extensions follow directly. First, a recorded-route replay will test whether calibrated probabilities improve the scheduling of corrections at a matched attempt budget (H4), with drift propagated along each flight and accepted-incorrect fixes kept in the estimate. Second, a comparison of real and synthetic supervision will test whether labels from simulated queries, as used in prior work, transfer to real imagery (H1). Their protocols are drafted but not yet frozen.</w:t>
      </w:r>
    </w:p>
    <w:p>
      <w:pPr>
        <w:pStyle w:val="Heading1"/>
      </w:pPr>
      <w:r>
        <w:rPr>
          <w:rFonts w:ascii="Times New Roman" w:cs="Times New Roman" w:eastAsia="Times New Roman" w:hAnsi="Times New Roman"/>
        </w:rPr>
        <w:t xml:space="preserve">Reproducibility and Data Availability</w:t>
      </w:r>
    </w:p>
    <w:p>
      <w:pPr>
        <w:spacing w:after="120" w:line="276"/>
        <w:jc w:val="both"/>
      </w:pPr>
      <w:r>
        <w:rPr>
          <w:rFonts w:ascii="Times New Roman" w:cs="Times New Roman" w:eastAsia="Times New Roman" w:hAnsi="Times New Roman"/>
        </w:rPr>
        <w:t xml:space="preserve">All protocols, splits and deviations are version-controlled, and every label row records the hashes of the localizer configuration, the preregistration and the split file. A verification command regenerates the splits and reproduces the pilot predictor outputs byte for byte. Code will be released at github.com/ts42a </w:t>
      </w:r>
      <w:r>
        <w:rPr>
          <w:rFonts w:ascii="Times New Roman" w:cs="Times New Roman" w:eastAsia="Times New Roman" w:hAnsi="Times New Roman"/>
          <w:b/>
          <w:bCs/>
          <w:color w:val="C00000"/>
        </w:rPr>
        <w:t xml:space="preserve">[FINAL: repository URL and release tag]</w:t>
      </w:r>
      <w:r>
        <w:rPr>
          <w:rFonts w:ascii="Times New Roman" w:cs="Times New Roman" w:eastAsia="Times New Roman" w:hAnsi="Times New Roman"/>
        </w:rPr>
        <w:t xml:space="preserve">. Files derived from UAV-VisLoc imagery are not redistributed; they can be regenerated from the official release. </w:t>
      </w:r>
      <w:r>
        <w:rPr>
          <w:rFonts w:ascii="Times New Roman" w:cs="Times New Roman" w:eastAsia="Times New Roman" w:hAnsi="Times New Roman"/>
          <w:i/>
          <w:iCs/>
          <w:color w:val="7030A0"/>
        </w:rPr>
        <w:t xml:space="preserve">[CHECK: confirm the UAV-VisLoc licence terms for derived labels]</w:t>
      </w:r>
    </w:p>
    <w:p>
      <w:pPr>
        <w:pStyle w:val="Heading1"/>
      </w:pPr>
      <w:r>
        <w:rPr>
          <w:rFonts w:ascii="Times New Roman" w:cs="Times New Roman" w:eastAsia="Times New Roman" w:hAnsi="Times New Roman"/>
        </w:rPr>
        <w:t xml:space="preserve">Acknowledgment</w:t>
      </w:r>
    </w:p>
    <w:p>
      <w:pPr>
        <w:spacing w:after="120" w:line="276"/>
        <w:jc w:val="both"/>
      </w:pPr>
      <w:r>
        <w:rPr>
          <w:rFonts w:ascii="Times New Roman" w:cs="Times New Roman" w:eastAsia="Times New Roman" w:hAnsi="Times New Roman"/>
          <w:b/>
          <w:bCs/>
          <w:color w:val="C00000"/>
        </w:rPr>
        <w:t xml:space="preserve">[FINAL: Supervisor, compute (Kaggle), and any funding acknowledgements.]</w:t>
      </w:r>
    </w:p>
    <w:p>
      <w:pPr>
        <w:pStyle w:val="Heading1"/>
      </w:pPr>
      <w:r>
        <w:rPr>
          <w:rFonts w:ascii="Times New Roman" w:cs="Times New Roman" w:eastAsia="Times New Roman" w:hAnsi="Times New Roman"/>
        </w:rPr>
        <w:t xml:space="preserve">References</w:t>
      </w:r>
    </w:p>
    <w:p>
      <w:pPr>
        <w:tabs>
          <w:tab w:val="left" w:pos="520"/>
        </w:tabs>
        <w:spacing w:after="60"/>
        <w:ind w:left="520" w:hanging="520"/>
        <w:jc w:val="left"/>
      </w:pPr>
      <w:r>
        <w:rPr>
          <w:rFonts w:ascii="Times New Roman" w:cs="Times New Roman" w:eastAsia="Times New Roman" w:hAnsi="Times New Roman"/>
          <w:sz w:val="18"/>
          <w:szCs w:val="18"/>
        </w:rPr>
        <w:t xml:space="preserve">[1]</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X. Li, G. Zhang, H. Cui, J. Ma, and W. Wang, “Analysis of the matchability of reference imagery for aircraft based on regional scene perception,” </w:t>
      </w:r>
      <w:r>
        <w:rPr>
          <w:rFonts w:ascii="Times New Roman" w:cs="Times New Roman" w:eastAsia="Times New Roman" w:hAnsi="Times New Roman"/>
          <w:i/>
          <w:iCs/>
          <w:sz w:val="18"/>
          <w:szCs w:val="18"/>
        </w:rPr>
        <w:t xml:space="preserve">Remote Sensing</w:t>
      </w:r>
      <w:r>
        <w:rPr>
          <w:rFonts w:ascii="Times New Roman" w:cs="Times New Roman" w:eastAsia="Times New Roman" w:hAnsi="Times New Roman"/>
          <w:sz w:val="18"/>
          <w:szCs w:val="18"/>
        </w:rPr>
        <w:t xml:space="preserve">, vol. 15, no. 17, p. 4353, 2023, doi: 10.3390/rs15174353.</w:t>
      </w:r>
    </w:p>
    <w:p>
      <w:pPr>
        <w:tabs>
          <w:tab w:val="left" w:pos="520"/>
        </w:tabs>
        <w:spacing w:after="60"/>
        <w:ind w:left="520" w:hanging="520"/>
        <w:jc w:val="left"/>
      </w:pPr>
      <w:r>
        <w:rPr>
          <w:rFonts w:ascii="Times New Roman" w:cs="Times New Roman" w:eastAsia="Times New Roman" w:hAnsi="Times New Roman"/>
          <w:sz w:val="18"/>
          <w:szCs w:val="18"/>
        </w:rPr>
        <w:t xml:space="preserve">[2]</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Jiang, Luo, and Liu, “Suitable-matching areas’ selection method based on multi-level saliency,” </w:t>
      </w:r>
      <w:r>
        <w:rPr>
          <w:rFonts w:ascii="Times New Roman" w:cs="Times New Roman" w:eastAsia="Times New Roman" w:hAnsi="Times New Roman"/>
          <w:i/>
          <w:iCs/>
          <w:sz w:val="18"/>
          <w:szCs w:val="18"/>
        </w:rPr>
        <w:t xml:space="preserve">Remote Sensing</w:t>
      </w:r>
      <w:r>
        <w:rPr>
          <w:rFonts w:ascii="Times New Roman" w:cs="Times New Roman" w:eastAsia="Times New Roman" w:hAnsi="Times New Roman"/>
          <w:sz w:val="18"/>
          <w:szCs w:val="18"/>
        </w:rPr>
        <w:t xml:space="preserve">, vol. 16, no. 1, p. 161, 2024, doi: 10.3390/rs16010161. </w:t>
      </w:r>
      <w:r>
        <w:rPr>
          <w:rFonts w:ascii="Times New Roman" w:cs="Times New Roman" w:eastAsia="Times New Roman" w:hAnsi="Times New Roman"/>
          <w:i/>
          <w:iCs/>
          <w:color w:val="7030A0"/>
          <w:sz w:val="18"/>
          <w:szCs w:val="18"/>
        </w:rPr>
        <w:t xml:space="preserve">[CHECK: full author initials]</w:t>
      </w:r>
    </w:p>
    <w:p>
      <w:pPr>
        <w:tabs>
          <w:tab w:val="left" w:pos="520"/>
        </w:tabs>
        <w:spacing w:after="60"/>
        <w:ind w:left="520" w:hanging="520"/>
        <w:jc w:val="left"/>
      </w:pPr>
      <w:r>
        <w:rPr>
          <w:rFonts w:ascii="Times New Roman" w:cs="Times New Roman" w:eastAsia="Times New Roman" w:hAnsi="Times New Roman"/>
          <w:sz w:val="18"/>
          <w:szCs w:val="18"/>
        </w:rPr>
        <w:t xml:space="preserve">[3]</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C. Yang, Y. Ye, R. Liu, C. Fan, L. Zhou, and J. Deng, “Suitable area selection method based on scene matching level segmentation,” </w:t>
      </w:r>
      <w:r>
        <w:rPr>
          <w:rFonts w:ascii="Times New Roman" w:cs="Times New Roman" w:eastAsia="Times New Roman" w:hAnsi="Times New Roman"/>
          <w:i/>
          <w:iCs/>
          <w:sz w:val="18"/>
          <w:szCs w:val="18"/>
        </w:rPr>
        <w:t xml:space="preserve">Chinese Journal of Aeronautics</w:t>
      </w:r>
      <w:r>
        <w:rPr>
          <w:rFonts w:ascii="Times New Roman" w:cs="Times New Roman" w:eastAsia="Times New Roman" w:hAnsi="Times New Roman"/>
          <w:sz w:val="18"/>
          <w:szCs w:val="18"/>
        </w:rPr>
        <w:t xml:space="preserve">, vol. 39, no. 2, p. 103719, 2026, doi: 10.1016/j.cja.2025.103719.</w:t>
      </w:r>
    </w:p>
    <w:p>
      <w:pPr>
        <w:tabs>
          <w:tab w:val="left" w:pos="520"/>
        </w:tabs>
        <w:spacing w:after="60"/>
        <w:ind w:left="520" w:hanging="520"/>
        <w:jc w:val="left"/>
      </w:pPr>
      <w:r>
        <w:rPr>
          <w:rFonts w:ascii="Times New Roman" w:cs="Times New Roman" w:eastAsia="Times New Roman" w:hAnsi="Times New Roman"/>
          <w:sz w:val="18"/>
          <w:szCs w:val="18"/>
        </w:rPr>
        <w:t xml:space="preserve">[4]</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Xu </w:t>
      </w:r>
      <w:r>
        <w:rPr>
          <w:rFonts w:ascii="Times New Roman" w:cs="Times New Roman" w:eastAsia="Times New Roman" w:hAnsi="Times New Roman"/>
          <w:i/>
          <w:iCs/>
          <w:sz w:val="18"/>
          <w:szCs w:val="18"/>
        </w:rPr>
        <w:t xml:space="preserve">et al.</w:t>
      </w:r>
      <w:r>
        <w:rPr>
          <w:rFonts w:ascii="Times New Roman" w:cs="Times New Roman" w:eastAsia="Times New Roman" w:hAnsi="Times New Roman"/>
          <w:sz w:val="18"/>
          <w:szCs w:val="18"/>
        </w:rPr>
        <w:t xml:space="preserve">, “UAV-VisLoc: A large-scale dataset for UAV visual localization,” arXiv:2405.11936, 2024. </w:t>
      </w:r>
      <w:r>
        <w:rPr>
          <w:rFonts w:ascii="Times New Roman" w:cs="Times New Roman" w:eastAsia="Times New Roman" w:hAnsi="Times New Roman"/>
          <w:i/>
          <w:iCs/>
          <w:color w:val="7030A0"/>
          <w:sz w:val="18"/>
          <w:szCs w:val="18"/>
        </w:rPr>
        <w:t xml:space="preserve">[CHECK: full author list]</w:t>
      </w:r>
    </w:p>
    <w:p>
      <w:pPr>
        <w:tabs>
          <w:tab w:val="left" w:pos="520"/>
        </w:tabs>
        <w:spacing w:after="60"/>
        <w:ind w:left="520" w:hanging="520"/>
        <w:jc w:val="left"/>
      </w:pPr>
      <w:r>
        <w:rPr>
          <w:rFonts w:ascii="Times New Roman" w:cs="Times New Roman" w:eastAsia="Times New Roman" w:hAnsi="Times New Roman"/>
          <w:sz w:val="18"/>
          <w:szCs w:val="18"/>
        </w:rPr>
        <w:t xml:space="preserve">[5]</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M. Oquab </w:t>
      </w:r>
      <w:r>
        <w:rPr>
          <w:rFonts w:ascii="Times New Roman" w:cs="Times New Roman" w:eastAsia="Times New Roman" w:hAnsi="Times New Roman"/>
          <w:i/>
          <w:iCs/>
          <w:sz w:val="18"/>
          <w:szCs w:val="18"/>
        </w:rPr>
        <w:t xml:space="preserve">et al.</w:t>
      </w:r>
      <w:r>
        <w:rPr>
          <w:rFonts w:ascii="Times New Roman" w:cs="Times New Roman" w:eastAsia="Times New Roman" w:hAnsi="Times New Roman"/>
          <w:sz w:val="18"/>
          <w:szCs w:val="18"/>
        </w:rPr>
        <w:t xml:space="preserve">, “DINOv2: Learning robust visual features without supervision,” </w:t>
      </w:r>
      <w:r>
        <w:rPr>
          <w:rFonts w:ascii="Times New Roman" w:cs="Times New Roman" w:eastAsia="Times New Roman" w:hAnsi="Times New Roman"/>
          <w:i/>
          <w:iCs/>
          <w:sz w:val="18"/>
          <w:szCs w:val="18"/>
        </w:rPr>
        <w:t xml:space="preserve">Transactions on Machine Learning Research</w:t>
      </w:r>
      <w:r>
        <w:rPr>
          <w:rFonts w:ascii="Times New Roman" w:cs="Times New Roman" w:eastAsia="Times New Roman" w:hAnsi="Times New Roman"/>
          <w:sz w:val="18"/>
          <w:szCs w:val="18"/>
        </w:rPr>
        <w:t xml:space="preserve">, 2024.</w:t>
      </w:r>
    </w:p>
    <w:p>
      <w:pPr>
        <w:tabs>
          <w:tab w:val="left" w:pos="520"/>
        </w:tabs>
        <w:spacing w:after="60"/>
        <w:ind w:left="520" w:hanging="520"/>
        <w:jc w:val="left"/>
      </w:pPr>
      <w:r>
        <w:rPr>
          <w:rFonts w:ascii="Times New Roman" w:cs="Times New Roman" w:eastAsia="Times New Roman" w:hAnsi="Times New Roman"/>
          <w:sz w:val="18"/>
          <w:szCs w:val="18"/>
        </w:rPr>
        <w:t xml:space="preserve">[6]</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T. Krajník, F. Majer, L. Halodová, and T. Vintr, “Navigation without localisation: Reliable teach and repeat based on the convergence theorem,” in </w:t>
      </w:r>
      <w:r>
        <w:rPr>
          <w:rFonts w:ascii="Times New Roman" w:cs="Times New Roman" w:eastAsia="Times New Roman" w:hAnsi="Times New Roman"/>
          <w:i/>
          <w:iCs/>
          <w:sz w:val="18"/>
          <w:szCs w:val="18"/>
        </w:rPr>
        <w:t xml:space="preserve">Proc. IEEE/RSJ IROS</w:t>
      </w:r>
      <w:r>
        <w:rPr>
          <w:rFonts w:ascii="Times New Roman" w:cs="Times New Roman" w:eastAsia="Times New Roman" w:hAnsi="Times New Roman"/>
          <w:sz w:val="18"/>
          <w:szCs w:val="18"/>
        </w:rPr>
        <w:t xml:space="preserve">, 2018.</w:t>
      </w:r>
    </w:p>
    <w:p>
      <w:pPr>
        <w:tabs>
          <w:tab w:val="left" w:pos="520"/>
        </w:tabs>
        <w:spacing w:after="60"/>
        <w:ind w:left="520" w:hanging="520"/>
        <w:jc w:val="left"/>
      </w:pPr>
      <w:r>
        <w:rPr>
          <w:rFonts w:ascii="Times New Roman" w:cs="Times New Roman" w:eastAsia="Times New Roman" w:hAnsi="Times New Roman"/>
          <w:sz w:val="18"/>
          <w:szCs w:val="18"/>
        </w:rPr>
        <w:t xml:space="preserve">[7]</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S. D. Bopardikar, B. Englot, and A. Speranzon, “Robust belief roadmap: Planning under uncertain and intermittent sensing,” in </w:t>
      </w:r>
      <w:r>
        <w:rPr>
          <w:rFonts w:ascii="Times New Roman" w:cs="Times New Roman" w:eastAsia="Times New Roman" w:hAnsi="Times New Roman"/>
          <w:i/>
          <w:iCs/>
          <w:sz w:val="18"/>
          <w:szCs w:val="18"/>
        </w:rPr>
        <w:t xml:space="preserve">Proc. IEEE ICRA</w:t>
      </w:r>
      <w:r>
        <w:rPr>
          <w:rFonts w:ascii="Times New Roman" w:cs="Times New Roman" w:eastAsia="Times New Roman" w:hAnsi="Times New Roman"/>
          <w:sz w:val="18"/>
          <w:szCs w:val="18"/>
        </w:rPr>
        <w:t xml:space="preserve">, 2014.</w:t>
      </w:r>
    </w:p>
    <w:p>
      <w:pPr>
        <w:tabs>
          <w:tab w:val="left" w:pos="520"/>
        </w:tabs>
        <w:spacing w:after="60"/>
        <w:ind w:left="520" w:hanging="520"/>
        <w:jc w:val="left"/>
      </w:pPr>
      <w:r>
        <w:rPr>
          <w:rFonts w:ascii="Times New Roman" w:cs="Times New Roman" w:eastAsia="Times New Roman" w:hAnsi="Times New Roman"/>
          <w:sz w:val="18"/>
          <w:szCs w:val="18"/>
        </w:rPr>
        <w:t xml:space="preserve">[8]</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L. Babel, “Flight path planning for unmanned aerial vehicles with landmark-based visual navigation,” </w:t>
      </w:r>
      <w:r>
        <w:rPr>
          <w:rFonts w:ascii="Times New Roman" w:cs="Times New Roman" w:eastAsia="Times New Roman" w:hAnsi="Times New Roman"/>
          <w:i/>
          <w:iCs/>
          <w:sz w:val="18"/>
          <w:szCs w:val="18"/>
        </w:rPr>
        <w:t xml:space="preserve">Robotics and Autonomous Systems</w:t>
      </w:r>
      <w:r>
        <w:rPr>
          <w:rFonts w:ascii="Times New Roman" w:cs="Times New Roman" w:eastAsia="Times New Roman" w:hAnsi="Times New Roman"/>
          <w:sz w:val="18"/>
          <w:szCs w:val="18"/>
        </w:rPr>
        <w:t xml:space="preserve">, vol. 62, no. 2, 2014.</w:t>
      </w:r>
    </w:p>
    <w:p>
      <w:pPr>
        <w:tabs>
          <w:tab w:val="left" w:pos="520"/>
        </w:tabs>
        <w:spacing w:after="60"/>
        <w:ind w:left="520" w:hanging="520"/>
        <w:jc w:val="left"/>
      </w:pPr>
      <w:r>
        <w:rPr>
          <w:rFonts w:ascii="Times New Roman" w:cs="Times New Roman" w:eastAsia="Times New Roman" w:hAnsi="Times New Roman"/>
          <w:sz w:val="18"/>
          <w:szCs w:val="18"/>
        </w:rPr>
        <w:t xml:space="preserve">[9]</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NASA Jet Propulsion Laboratory, “Terrain relative navigation,” Mars 2020 mission. </w:t>
      </w:r>
      <w:r>
        <w:rPr>
          <w:rFonts w:ascii="Times New Roman" w:cs="Times New Roman" w:eastAsia="Times New Roman" w:hAnsi="Times New Roman"/>
          <w:i/>
          <w:iCs/>
          <w:color w:val="7030A0"/>
          <w:sz w:val="18"/>
          <w:szCs w:val="18"/>
        </w:rPr>
        <w:t xml:space="preserve">[CHECK: replace with a peer-reviewed Mars 2020 LVS/TRN paper]</w:t>
      </w:r>
    </w:p>
    <w:p>
      <w:pPr>
        <w:tabs>
          <w:tab w:val="left" w:pos="520"/>
        </w:tabs>
        <w:spacing w:after="60"/>
        <w:ind w:left="520" w:hanging="520"/>
        <w:jc w:val="left"/>
      </w:pPr>
      <w:r>
        <w:rPr>
          <w:rFonts w:ascii="Times New Roman" w:cs="Times New Roman" w:eastAsia="Times New Roman" w:hAnsi="Times New Roman"/>
          <w:sz w:val="18"/>
          <w:szCs w:val="18"/>
        </w:rPr>
        <w:t xml:space="preserve">[10]</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H. Sier </w:t>
      </w:r>
      <w:r>
        <w:rPr>
          <w:rFonts w:ascii="Times New Roman" w:cs="Times New Roman" w:eastAsia="Times New Roman" w:hAnsi="Times New Roman"/>
          <w:i/>
          <w:iCs/>
          <w:sz w:val="18"/>
          <w:szCs w:val="18"/>
        </w:rPr>
        <w:t xml:space="preserve">et al.</w:t>
      </w:r>
      <w:r>
        <w:rPr>
          <w:rFonts w:ascii="Times New Roman" w:cs="Times New Roman" w:eastAsia="Times New Roman" w:hAnsi="Times New Roman"/>
          <w:sz w:val="18"/>
          <w:szCs w:val="18"/>
        </w:rPr>
        <w:t xml:space="preserve">, “SafeVPR: Patch-based conformal verification for safe cross-condition sequence visual place recognition,” arXiv:2605.28048, 2026.</w:t>
      </w:r>
    </w:p>
    <w:p>
      <w:pPr>
        <w:tabs>
          <w:tab w:val="left" w:pos="520"/>
        </w:tabs>
        <w:spacing w:after="60"/>
        <w:ind w:left="520" w:hanging="520"/>
        <w:jc w:val="left"/>
      </w:pPr>
      <w:r>
        <w:rPr>
          <w:rFonts w:ascii="Times New Roman" w:cs="Times New Roman" w:eastAsia="Times New Roman" w:hAnsi="Times New Roman"/>
          <w:sz w:val="18"/>
          <w:szCs w:val="18"/>
        </w:rPr>
        <w:t xml:space="preserve">[11]</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O. Claxton </w:t>
      </w:r>
      <w:r>
        <w:rPr>
          <w:rFonts w:ascii="Times New Roman" w:cs="Times New Roman" w:eastAsia="Times New Roman" w:hAnsi="Times New Roman"/>
          <w:i/>
          <w:iCs/>
          <w:sz w:val="18"/>
          <w:szCs w:val="18"/>
        </w:rPr>
        <w:t xml:space="preserve">et al.</w:t>
      </w:r>
      <w:r>
        <w:rPr>
          <w:rFonts w:ascii="Times New Roman" w:cs="Times New Roman" w:eastAsia="Times New Roman" w:hAnsi="Times New Roman"/>
          <w:sz w:val="18"/>
          <w:szCs w:val="18"/>
        </w:rPr>
        <w:t xml:space="preserve">, “Improving visual place recognition based robot navigation through verification of localization estimates,” arXiv:2407.08162, 2024.</w:t>
      </w:r>
    </w:p>
    <w:p>
      <w:pPr>
        <w:tabs>
          <w:tab w:val="left" w:pos="520"/>
        </w:tabs>
        <w:spacing w:after="60"/>
        <w:ind w:left="520" w:hanging="520"/>
        <w:jc w:val="left"/>
      </w:pPr>
      <w:r>
        <w:rPr>
          <w:rFonts w:ascii="Times New Roman" w:cs="Times New Roman" w:eastAsia="Times New Roman" w:hAnsi="Times New Roman"/>
          <w:sz w:val="18"/>
          <w:szCs w:val="18"/>
        </w:rPr>
        <w:t xml:space="preserve">[12]</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J. C. Platt, “Probabilistic outputs for support vector machines and comparisons to regularized likelihood methods,” in </w:t>
      </w:r>
      <w:r>
        <w:rPr>
          <w:rFonts w:ascii="Times New Roman" w:cs="Times New Roman" w:eastAsia="Times New Roman" w:hAnsi="Times New Roman"/>
          <w:i/>
          <w:iCs/>
          <w:sz w:val="18"/>
          <w:szCs w:val="18"/>
        </w:rPr>
        <w:t xml:space="preserve">Advances in Large Margin Classifiers</w:t>
      </w:r>
      <w:r>
        <w:rPr>
          <w:rFonts w:ascii="Times New Roman" w:cs="Times New Roman" w:eastAsia="Times New Roman" w:hAnsi="Times New Roman"/>
          <w:sz w:val="18"/>
          <w:szCs w:val="18"/>
        </w:rPr>
        <w:t xml:space="preserve">, MIT Press, 1999.</w:t>
      </w:r>
    </w:p>
    <w:p>
      <w:pPr>
        <w:tabs>
          <w:tab w:val="left" w:pos="520"/>
        </w:tabs>
        <w:spacing w:after="60"/>
        <w:ind w:left="520" w:hanging="520"/>
        <w:jc w:val="left"/>
      </w:pPr>
      <w:r>
        <w:rPr>
          <w:rFonts w:ascii="Times New Roman" w:cs="Times New Roman" w:eastAsia="Times New Roman" w:hAnsi="Times New Roman"/>
          <w:sz w:val="18"/>
          <w:szCs w:val="18"/>
        </w:rPr>
        <w:t xml:space="preserve">[13]</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C. Guo, G. Pleiss, Y. Sun, and K. Q. Weinberger, “On calibration of modern neural networks,” in </w:t>
      </w:r>
      <w:r>
        <w:rPr>
          <w:rFonts w:ascii="Times New Roman" w:cs="Times New Roman" w:eastAsia="Times New Roman" w:hAnsi="Times New Roman"/>
          <w:i/>
          <w:iCs/>
          <w:sz w:val="18"/>
          <w:szCs w:val="18"/>
        </w:rPr>
        <w:t xml:space="preserve">Proc. ICML</w:t>
      </w:r>
      <w:r>
        <w:rPr>
          <w:rFonts w:ascii="Times New Roman" w:cs="Times New Roman" w:eastAsia="Times New Roman" w:hAnsi="Times New Roman"/>
          <w:sz w:val="18"/>
          <w:szCs w:val="18"/>
        </w:rPr>
        <w:t xml:space="preserve">, 2017.</w:t>
      </w:r>
    </w:p>
    <w:p>
      <w:pPr>
        <w:tabs>
          <w:tab w:val="left" w:pos="520"/>
        </w:tabs>
        <w:spacing w:after="60"/>
        <w:ind w:left="520" w:hanging="520"/>
        <w:jc w:val="left"/>
      </w:pPr>
      <w:r>
        <w:rPr>
          <w:rFonts w:ascii="Times New Roman" w:cs="Times New Roman" w:eastAsia="Times New Roman" w:hAnsi="Times New Roman"/>
          <w:sz w:val="18"/>
          <w:szCs w:val="18"/>
        </w:rPr>
        <w:t xml:space="preserve">[14]</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A. Niculescu-Mizil and R. Caruana, “Predicting good probabilities with supervised learning,” in </w:t>
      </w:r>
      <w:r>
        <w:rPr>
          <w:rFonts w:ascii="Times New Roman" w:cs="Times New Roman" w:eastAsia="Times New Roman" w:hAnsi="Times New Roman"/>
          <w:i/>
          <w:iCs/>
          <w:sz w:val="18"/>
          <w:szCs w:val="18"/>
        </w:rPr>
        <w:t xml:space="preserve">Proc. ICML</w:t>
      </w:r>
      <w:r>
        <w:rPr>
          <w:rFonts w:ascii="Times New Roman" w:cs="Times New Roman" w:eastAsia="Times New Roman" w:hAnsi="Times New Roman"/>
          <w:sz w:val="18"/>
          <w:szCs w:val="18"/>
        </w:rPr>
        <w:t xml:space="preserve">, 2005.</w:t>
      </w:r>
    </w:p>
    <w:p>
      <w:pPr>
        <w:tabs>
          <w:tab w:val="left" w:pos="520"/>
        </w:tabs>
        <w:spacing w:after="60"/>
        <w:ind w:left="520" w:hanging="520"/>
        <w:jc w:val="left"/>
      </w:pPr>
      <w:r>
        <w:rPr>
          <w:rFonts w:ascii="Times New Roman" w:cs="Times New Roman" w:eastAsia="Times New Roman" w:hAnsi="Times New Roman"/>
          <w:sz w:val="18"/>
          <w:szCs w:val="18"/>
        </w:rPr>
        <w:t xml:space="preserve">[15]</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O. Siméoni </w:t>
      </w:r>
      <w:r>
        <w:rPr>
          <w:rFonts w:ascii="Times New Roman" w:cs="Times New Roman" w:eastAsia="Times New Roman" w:hAnsi="Times New Roman"/>
          <w:i/>
          <w:iCs/>
          <w:sz w:val="18"/>
          <w:szCs w:val="18"/>
        </w:rPr>
        <w:t xml:space="preserve">et al.</w:t>
      </w:r>
      <w:r>
        <w:rPr>
          <w:rFonts w:ascii="Times New Roman" w:cs="Times New Roman" w:eastAsia="Times New Roman" w:hAnsi="Times New Roman"/>
          <w:sz w:val="18"/>
          <w:szCs w:val="18"/>
        </w:rPr>
        <w:t xml:space="preserve">, “DINOv3,” arXiv:2508.10104, 2025.</w:t>
      </w:r>
    </w:p>
    <w:p>
      <w:pPr>
        <w:tabs>
          <w:tab w:val="left" w:pos="520"/>
        </w:tabs>
        <w:spacing w:after="60"/>
        <w:ind w:left="520" w:hanging="520"/>
        <w:jc w:val="left"/>
      </w:pPr>
      <w:r>
        <w:rPr>
          <w:rFonts w:ascii="Times New Roman" w:cs="Times New Roman" w:eastAsia="Times New Roman" w:hAnsi="Times New Roman"/>
          <w:sz w:val="18"/>
          <w:szCs w:val="18"/>
        </w:rPr>
        <w:t xml:space="preserve">[16]</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T. G. Farr </w:t>
      </w:r>
      <w:r>
        <w:rPr>
          <w:rFonts w:ascii="Times New Roman" w:cs="Times New Roman" w:eastAsia="Times New Roman" w:hAnsi="Times New Roman"/>
          <w:i/>
          <w:iCs/>
          <w:sz w:val="18"/>
          <w:szCs w:val="18"/>
        </w:rPr>
        <w:t xml:space="preserve">et al.</w:t>
      </w:r>
      <w:r>
        <w:rPr>
          <w:rFonts w:ascii="Times New Roman" w:cs="Times New Roman" w:eastAsia="Times New Roman" w:hAnsi="Times New Roman"/>
          <w:sz w:val="18"/>
          <w:szCs w:val="18"/>
        </w:rPr>
        <w:t xml:space="preserve">, “The Shuttle Radar Topography Mission,” </w:t>
      </w:r>
      <w:r>
        <w:rPr>
          <w:rFonts w:ascii="Times New Roman" w:cs="Times New Roman" w:eastAsia="Times New Roman" w:hAnsi="Times New Roman"/>
          <w:i/>
          <w:iCs/>
          <w:sz w:val="18"/>
          <w:szCs w:val="18"/>
        </w:rPr>
        <w:t xml:space="preserve">Reviews of Geophysics</w:t>
      </w:r>
      <w:r>
        <w:rPr>
          <w:rFonts w:ascii="Times New Roman" w:cs="Times New Roman" w:eastAsia="Times New Roman" w:hAnsi="Times New Roman"/>
          <w:sz w:val="18"/>
          <w:szCs w:val="18"/>
        </w:rPr>
        <w:t xml:space="preserve">, vol. 45, no. 2, 2007.</w:t>
      </w:r>
    </w:p>
    <w:p>
      <w:pPr>
        <w:tabs>
          <w:tab w:val="left" w:pos="520"/>
        </w:tabs>
        <w:spacing w:after="60"/>
        <w:ind w:left="520" w:hanging="520"/>
        <w:jc w:val="left"/>
      </w:pPr>
      <w:r>
        <w:rPr>
          <w:rFonts w:ascii="Times New Roman" w:cs="Times New Roman" w:eastAsia="Times New Roman" w:hAnsi="Times New Roman"/>
          <w:sz w:val="18"/>
          <w:szCs w:val="18"/>
        </w:rPr>
        <w:t xml:space="preserve">[17]</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M. A. Fischler and R. C. Bolles, “Random sample consensus: A paradigm for model fitting with applications to image analysis and automated cartography,” </w:t>
      </w:r>
      <w:r>
        <w:rPr>
          <w:rFonts w:ascii="Times New Roman" w:cs="Times New Roman" w:eastAsia="Times New Roman" w:hAnsi="Times New Roman"/>
          <w:i/>
          <w:iCs/>
          <w:sz w:val="18"/>
          <w:szCs w:val="18"/>
        </w:rPr>
        <w:t xml:space="preserve">Communications of the ACM</w:t>
      </w:r>
      <w:r>
        <w:rPr>
          <w:rFonts w:ascii="Times New Roman" w:cs="Times New Roman" w:eastAsia="Times New Roman" w:hAnsi="Times New Roman"/>
          <w:sz w:val="18"/>
          <w:szCs w:val="18"/>
        </w:rPr>
        <w:t xml:space="preserve">, vol. 24, no. 6, pp. 381–395, 1981.</w:t>
      </w:r>
    </w:p>
    <w:p>
      <w:pPr>
        <w:tabs>
          <w:tab w:val="left" w:pos="520"/>
        </w:tabs>
        <w:spacing w:after="60"/>
        <w:ind w:left="520" w:hanging="520"/>
        <w:jc w:val="left"/>
      </w:pPr>
      <w:r>
        <w:rPr>
          <w:rFonts w:ascii="Times New Roman" w:cs="Times New Roman" w:eastAsia="Times New Roman" w:hAnsi="Times New Roman"/>
          <w:sz w:val="18"/>
          <w:szCs w:val="18"/>
        </w:rPr>
        <w:t xml:space="preserve">[18]</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P. F. Alcantarilla, J. Nuevo, and A. Bartoli, “Fast explicit diffusion for accelerated features in nonlinear scale spaces,” in </w:t>
      </w:r>
      <w:r>
        <w:rPr>
          <w:rFonts w:ascii="Times New Roman" w:cs="Times New Roman" w:eastAsia="Times New Roman" w:hAnsi="Times New Roman"/>
          <w:i/>
          <w:iCs/>
          <w:sz w:val="18"/>
          <w:szCs w:val="18"/>
        </w:rPr>
        <w:t xml:space="preserve">Proc. BMVC</w:t>
      </w:r>
      <w:r>
        <w:rPr>
          <w:rFonts w:ascii="Times New Roman" w:cs="Times New Roman" w:eastAsia="Times New Roman" w:hAnsi="Times New Roman"/>
          <w:sz w:val="18"/>
          <w:szCs w:val="18"/>
        </w:rPr>
        <w:t xml:space="preserve">, 2013.</w:t>
      </w:r>
    </w:p>
    <w:p>
      <w:pPr>
        <w:pStyle w:val="Heading1"/>
      </w:pPr>
      <w:r>
        <w:rPr>
          <w:rFonts w:ascii="Times New Roman" w:cs="Times New Roman" w:eastAsia="Times New Roman" w:hAnsi="Times New Roman"/>
        </w:rPr>
        <w:t xml:space="preserve">Appendix A. Replacement Checklist for the Final Run</w:t>
      </w:r>
    </w:p>
    <w:p>
      <w:pPr>
        <w:spacing w:after="120" w:line="276"/>
        <w:jc w:val="both"/>
      </w:pPr>
      <w:r>
        <w:rPr>
          <w:rFonts w:ascii="Times New Roman" w:cs="Times New Roman" w:eastAsia="Times New Roman" w:hAnsi="Times New Roman"/>
        </w:rPr>
        <w:t xml:space="preserve">Each row lists what the draft currently shows, what will replace it, and the source that will supply the final value. Nothing in the results may be refitted on held-out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326"/>
        <w:gridCol w:w="2100"/>
      </w:tblGrid>
      <w:tr>
        <w:trPr>
          <w:tblHeader/>
        </w:trPr>
        <w:tc>
          <w:tcPr>
            <w:tcW w:type="dxa" w:w="15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left"/>
            </w:pPr>
            <w:r>
              <w:rPr>
                <w:rFonts w:ascii="Times New Roman" w:cs="Times New Roman" w:eastAsia="Times New Roman" w:hAnsi="Times New Roman"/>
                <w:b/>
                <w:bCs/>
                <w:sz w:val="18"/>
                <w:szCs w:val="18"/>
              </w:rPr>
              <w:t xml:space="preserve">Location</w:t>
            </w:r>
          </w:p>
        </w:tc>
        <w:tc>
          <w:tcPr>
            <w:tcW w:type="dxa" w:w="21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left"/>
            </w:pPr>
            <w:r>
              <w:rPr>
                <w:rFonts w:ascii="Times New Roman" w:cs="Times New Roman" w:eastAsia="Times New Roman" w:hAnsi="Times New Roman"/>
                <w:b/>
                <w:bCs/>
                <w:sz w:val="18"/>
                <w:szCs w:val="18"/>
              </w:rPr>
              <w:t xml:space="preserve">Current (pilot)</w:t>
            </w:r>
          </w:p>
        </w:tc>
        <w:tc>
          <w:tcPr>
            <w:tcW w:type="dxa" w:w="3326"/>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left"/>
            </w:pPr>
            <w:r>
              <w:rPr>
                <w:rFonts w:ascii="Times New Roman" w:cs="Times New Roman" w:eastAsia="Times New Roman" w:hAnsi="Times New Roman"/>
                <w:b/>
                <w:bCs/>
                <w:sz w:val="18"/>
                <w:szCs w:val="18"/>
              </w:rPr>
              <w:t xml:space="preserve">Replace with (final)</w:t>
            </w:r>
          </w:p>
        </w:tc>
        <w:tc>
          <w:tcPr>
            <w:tcW w:type="dxa" w:w="210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jc w:val="left"/>
            </w:pPr>
            <w:r>
              <w:rPr>
                <w:rFonts w:ascii="Times New Roman" w:cs="Times New Roman" w:eastAsia="Times New Roman" w:hAnsi="Times New Roman"/>
                <w:b/>
                <w:bCs/>
                <w:sz w:val="18"/>
                <w:szCs w:val="18"/>
              </w:rPr>
              <w:t xml:space="preserve">Source</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Abstract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Placeholders</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N attempts; macro AUROC M2 vs M1; Brier raw → calibrated; take-away</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Stage 8 full-run summary</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Contributions</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Placeholder</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Headline RQ1/RQ2 result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Section V</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§IV-C</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60,696 planned attempts</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Actual count after integrity checks and exclusions</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Stage 11 check files</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Table I</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Pilot AC rate (90 attempts/region)</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Full-scale AC rate per region</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Stage 11 outcomes</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Table III + §V-A</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990 pilot attempts</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Full-scale counts, precision, 25/50 m rates, trends</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Stage 11 outcomes</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Table IV + Fig. 1</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Pilot macro AUROC</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Macro/per-group AUROC with paired intervals, pilot frames excluded (D5)</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Predictor protocol v5 run</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Table V + Fig. 2</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Pilot Brier/log loss/ECE</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Full values, paired intervals, reliability diagrams</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Predictor protocol v5 run</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§V-D</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Post-hoc AGL correlation</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Registered D6 diagnostics</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Predictor protocol v5 run</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§V-E</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Pilot offset audit</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Label-noise sensitivity result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Predictor protocol v5 run</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§VI, §VII</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Placeholders</w:t>
            </w:r>
          </w:p>
        </w:tc>
        <w:tc>
          <w:tcPr>
            <w:tcW w:type="dxa" w:w="3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Interpretation matching the pre-declared outcome</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8"/>
                <w:szCs w:val="18"/>
              </w:rPr>
              <w:t xml:space="preserve">Author</w:t>
            </w:r>
          </w:p>
        </w:tc>
      </w:tr>
    </w:tbl>
    <w:p>
      <w:pPr>
        <w:spacing w:after="120"/>
      </w:pPr>
    </w:p>
    <w:p>
      <w:pPr>
        <w:pStyle w:val="Heading2"/>
      </w:pPr>
      <w:r>
        <w:rPr>
          <w:rFonts w:ascii="Times New Roman" w:cs="Times New Roman" w:eastAsia="Times New Roman" w:hAnsi="Times New Roman"/>
        </w:rPr>
        <w:t xml:space="preserve">Required before the final run</w:t>
      </w:r>
    </w:p>
    <w:p>
      <w:pPr>
        <w:pStyle w:val="ListParagraph"/>
        <w:numPr>
          <w:ilvl w:val="0"/>
          <w:numId w:val="4"/>
        </w:numPr>
        <w:spacing w:after="80" w:line="276"/>
        <w:jc w:val="both"/>
      </w:pPr>
      <w:r>
        <w:rPr>
          <w:rFonts w:ascii="Times New Roman" w:cs="Times New Roman" w:eastAsia="Times New Roman" w:hAnsi="Times New Roman"/>
        </w:rPr>
        <w:t xml:space="preserve">Fix data-integrity findings R1–R6 of the 30 September technical review (acceptance grid, safe resume, outcome-domain validation, cache and feature identity) and re-validate the completed region-10 output.</w:t>
      </w:r>
    </w:p>
    <w:p>
      <w:pPr>
        <w:pStyle w:val="ListParagraph"/>
        <w:numPr>
          <w:ilvl w:val="0"/>
          <w:numId w:val="4"/>
        </w:numPr>
        <w:spacing w:after="80" w:line="276"/>
        <w:jc w:val="both"/>
      </w:pPr>
      <w:r>
        <w:rPr>
          <w:rFonts w:ascii="Times New Roman" w:cs="Times New Roman" w:eastAsia="Times New Roman" w:hAnsi="Times New Roman"/>
        </w:rPr>
        <w:t xml:space="preserve">Implement paired region-group resampling for the macro contrasts (R14) and correct the pilot-only scope text in generated reports (R15).</w:t>
      </w:r>
    </w:p>
    <w:p>
      <w:pPr>
        <w:pStyle w:val="ListParagraph"/>
        <w:numPr>
          <w:ilvl w:val="0"/>
          <w:numId w:val="4"/>
        </w:numPr>
        <w:spacing w:after="80" w:line="276"/>
        <w:jc w:val="both"/>
      </w:pPr>
      <w:r>
        <w:rPr>
          <w:rFonts w:ascii="Times New Roman" w:cs="Times New Roman" w:eastAsia="Times New Roman" w:hAnsi="Times New Roman"/>
        </w:rPr>
        <w:t xml:space="preserve">Complete the Stage 11 labels for the remaining nine regions on Kaggle (projected 52.8 GPU-hours, including a 1.5× margin).</w:t>
      </w:r>
    </w:p>
    <w:p>
      <w:pPr>
        <w:pStyle w:val="ListParagraph"/>
        <w:numPr>
          <w:ilvl w:val="0"/>
          <w:numId w:val="4"/>
        </w:numPr>
        <w:spacing w:after="80" w:line="276"/>
        <w:jc w:val="both"/>
      </w:pPr>
      <w:r>
        <w:rPr>
          <w:rFonts w:ascii="Times New Roman" w:cs="Times New Roman" w:eastAsia="Times New Roman" w:hAnsi="Times New Roman"/>
        </w:rPr>
        <w:t xml:space="preserve">Obtain the MLSNet full text; confirm the related-work statements and the reference details marked </w:t>
      </w:r>
      <w:r>
        <w:rPr>
          <w:rFonts w:ascii="Times New Roman" w:cs="Times New Roman" w:eastAsia="Times New Roman" w:hAnsi="Times New Roman"/>
          <w:i/>
          <w:iCs/>
          <w:color w:val="7030A0"/>
        </w:rPr>
        <w:t xml:space="preserve">[CHECK: …]</w:t>
      </w:r>
      <w:r>
        <w:rPr>
          <w:rFonts w:ascii="Times New Roman" w:cs="Times New Roman" w:eastAsia="Times New Roman" w:hAnsi="Times New Roman"/>
        </w:rPr>
        <w:t xml:space="preserve">.</w:t>
      </w:r>
    </w:p>
    <w:p>
      <w:pPr>
        <w:pStyle w:val="ListParagraph"/>
        <w:numPr>
          <w:ilvl w:val="0"/>
          <w:numId w:val="4"/>
        </w:numPr>
        <w:spacing w:after="80" w:line="276"/>
        <w:jc w:val="both"/>
      </w:pPr>
      <w:r>
        <w:rPr>
          <w:rFonts w:ascii="Times New Roman" w:cs="Times New Roman" w:eastAsia="Times New Roman" w:hAnsi="Times New Roman"/>
        </w:rPr>
        <w:t xml:space="preserve">Confirm the target venue, its page limit and template, and its submission deadline.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6"/>
        <w:szCs w:val="16"/>
      </w:rPr>
      <w:t xml:space="preserve">Draft v0.1 · 30 September 2026 · pilot results — not for citation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smallCaps/>
      <w:color w:val="1F3864"/>
      <w:sz w:val="22"/>
      <w:szCs w:val="22"/>
    </w:rPr>
  </w:style>
  <w:style w:type="paragraph" w:styleId="Heading2">
    <w:name w:val="Heading 2"/>
    <w:basedOn w:val="Normal"/>
    <w:next w:val="Normal"/>
    <w:qFormat/>
    <w:pPr>
      <w:spacing w:after="80" w:before="200"/>
      <w:outlineLvl w:val="1"/>
    </w:pPr>
    <w:rPr>
      <w:rFonts w:ascii="Times New Roman" w:cs="Times New Roman" w:eastAsia="Times New Roman" w:hAnsi="Times New Roman"/>
      <w:i/>
      <w:i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Calibrated map-only prediction of UAV localization success — draft v0.1</dc:title>
  <dc:creator>Tonmoy Sarker</dc:creator>
  <cp:lastModifiedBy>Un-named</cp:lastModifiedBy>
  <cp:revision>1</cp:revision>
  <dcterms:created xsi:type="dcterms:W3CDTF">2026-09-30T02:53:10.866Z</dcterms:created>
  <dcterms:modified xsi:type="dcterms:W3CDTF">2026-09-30T02:53:10.867Z</dcterms:modified>
</cp:coreProperties>
</file>

<file path=docProps/custom.xml><?xml version="1.0" encoding="utf-8"?>
<Properties xmlns="http://schemas.openxmlformats.org/officeDocument/2006/custom-properties" xmlns:vt="http://schemas.openxmlformats.org/officeDocument/2006/docPropsVTypes"/>
</file>