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left"/>
        <w:spacing w:after="80" w:line="240" w:lineRule="auto"/>
      </w:pPr>
      <w:r>
        <w:t>PayloadLab 주간 진행 보고</w:t>
      </w:r>
    </w:p>
    <w:p>
      <w:pPr>
        <w:spacing w:after="280"/>
      </w:pPr>
      <w:r>
        <w:t>보고 기간  2026-10-01 ~ 2026-10-06   |   전체 상태  🟢 정상 진행</w:t>
      </w:r>
    </w:p>
    <w:p>
      <w:pPr>
        <w:jc w:val="right"/>
        <w:spacing w:after="100" w:line="300" w:lineRule="auto"/>
        <w:rPr>
          <w:lang w:eastAsia="ko-KR"/>
          <w:rFonts w:ascii="맑은 고딕" w:eastAsia="맑은 고딕" w:hAnsi="맑은 고딕" w:hint="eastAsia"/>
          <w:b/>
          <w:color w:val="000000"/>
          <w:sz w:val="21"/>
          <w:rtl w:val="off"/>
        </w:rPr>
      </w:pPr>
      <w:r>
        <w:t>대상: 지도교수님   |   작성: PayloadLab 6조</w:t>
      </w:r>
    </w:p>
    <w:p>
      <w:pPr>
        <w:spacing w:after="100" w:line="300" w:lineRule="auto"/>
        <w:rPr>
          <w:lang/>
          <w:rFonts w:ascii="맑은 고딕" w:eastAsia="맑은 고딕" w:hAnsi="맑은 고딕"/>
          <w:b/>
          <w:color w:val="000000"/>
          <w:sz w:val="21"/>
          <w:rtl w:val="off"/>
        </w:rPr>
      </w:pPr>
      <w:r/>
    </w:p>
    <w:p>
      <w:pPr>
        <w:spacing w:after="100" w:line="300" w:lineRule="auto"/>
      </w:pPr>
      <w:r>
        <w:t>이번 주 한 줄 요약 : 기존 기획·조사 문서를 바탕으로 1차 MVP의 문서 체계를 정리하고, SQL Injection·Reflected XSS·IDOR의 UI와 기술 구현 상태를 확인했습니다. 다음 주에는 유형별 흐름을 통합 검증합니다.</w:t>
      </w:r>
    </w:p>
    <w:p>
      <w:pPr>
        <w:pStyle w:val="Heading1"/>
      </w:pPr>
      <w:r>
        <w:t>1. 이번 주 주요 작업</w:t>
      </w:r>
    </w:p>
    <w:p>
      <w:pPr>
        <w:pStyle w:val="ListBullet"/>
        <w:spacing w:after="60" w:line="288" w:lineRule="auto"/>
      </w:pPr>
      <w:r>
        <w:t>기존 문서와 GitHub 운영 흐름을 정리했습니다. 팀원이 작성한 유형별 조사와 기획 문서를 기준으로 1차 MVP 범위, 학습 흐름, Lens 설명 방향, 데이터 흐름 다이어그램의 기준을 한 흐름으로 확인했습니다.</w:t>
      </w:r>
    </w:p>
    <w:p>
      <w:pPr>
        <w:pStyle w:val="ListBullet"/>
        <w:spacing w:after="60" w:line="288" w:lineRule="auto"/>
      </w:pPr>
      <w:r>
        <w:t>1차 MVP의 UI 구성을 확인했습니다. 공격 유형 목록, Easy·Medium 난이도 선택, 공격 입력창, Lens 피드백, 결과·데이터 흐름 다이어그램이 하나의 학습 흐름으로 연결되도록 화면 구조를 정리했습니다.</w:t>
      </w:r>
    </w:p>
    <w:p>
      <w:pPr>
        <w:pStyle w:val="ListBullet"/>
        <w:spacing w:after="60" w:line="288" w:lineRule="auto"/>
      </w:pPr>
      <w:r>
        <w:t>핵심 기술 구현을 확인했습니다. SQL Injection·Reflected XSS·IDOR 실습 로직과 입력 결과, Lens 규칙, 흐름 데이터 구조가 구현되어 있으며 백엔드 테스트 26개가 통과했습니다. 다만 전체 화면과 Docker 환경을 하나의 사용자 흐름으로 검증하는 작업은 다음 주로 남겼습니다.</w:t>
      </w:r>
    </w:p>
    <w:p>
      <w:pPr>
        <w:pStyle w:val="Heading1"/>
      </w:pPr>
      <w:r>
        <w:t>2. 단계별 결과물 계획</w:t>
      </w:r>
    </w:p>
    <w:p>
      <w:pPr>
        <w:spacing w:after="100" w:line="300" w:lineRule="auto"/>
      </w:pPr>
      <w:r>
        <w:t>아래 내용은 현재 구현 상태와 다음 확장 방향을 구분해 정리한 계획입니다.</w:t>
      </w:r>
    </w:p>
    <w:tbl>
      <w:tblPr>
        <w:tblStyle w:val="TableGrid"/>
        <w:tblW w:w="0" w:type="auto"/>
        <w:tblLook w:val="04A0" w:firstRow="1" w:lastRow="0" w:firstColumn="1" w:lastColumn="0" w:noHBand="0" w:noVBand="1"/>
        <w:tblLayout w:type="fixed"/>
      </w:tblPr>
      <w:tblGrid>
        <w:gridCol w:w="1369"/>
        <w:gridCol w:w="3579"/>
        <w:gridCol w:w="5219"/>
      </w:tblGrid>
      <w:tr>
        <w:tc>
          <w:tcPr>
            <w:tcW w:w="136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r>
              <w:t>단계</w:t>
            </w:r>
          </w:p>
        </w:tc>
        <w:tc>
          <w:tcPr>
            <w:tcW w:w="357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r>
              <w:t>목표</w:t>
            </w:r>
          </w:p>
        </w:tc>
        <w:tc>
          <w:tcPr>
            <w:tcW w:w="521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r>
              <w:t>현재 결과물 기준</w:t>
            </w:r>
          </w:p>
        </w:tc>
      </w:tr>
      <w:tr>
        <w:tc>
          <w:tcPr>
            <w:tcW w:w="136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1차 MVP</w:t>
            </w:r>
          </w:p>
        </w:tc>
        <w:tc>
          <w:tcPr>
            <w:tcW w:w="357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입문자가 입력을 통해 공격 원리를 이해하는 흐름 검증</w:t>
            </w:r>
          </w:p>
        </w:tc>
        <w:tc>
          <w:tcPr>
            <w:tcW w:w="521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SQL Injection·Reflected XSS·IDOR, 유형·난이도 선택, 입력창, Lens, 결과 다이어그램, 재시도 흐름</w:t>
            </w:r>
          </w:p>
        </w:tc>
      </w:tr>
      <w:tr>
        <w:tc>
          <w:tcPr>
            <w:tcW w:w="136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2차 MVP</w:t>
            </w:r>
          </w:p>
        </w:tc>
        <w:tc>
          <w:tcPr>
            <w:tcW w:w="357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첫 학습 흐름을 유지하면서 연습 범위 확장</w:t>
            </w:r>
          </w:p>
        </w:tc>
        <w:tc>
          <w:tcPr>
            <w:tcW w:w="521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SSRF 교육용 모의 시나리오와 제한된 Linux 명령어 빈칸 퀴즈를 후보로 검토</w:t>
            </w:r>
          </w:p>
        </w:tc>
      </w:tr>
      <w:tr>
        <w:tc>
          <w:tcPr>
            <w:tcW w:w="136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최종 결과물</w:t>
            </w:r>
          </w:p>
        </w:tc>
        <w:tc>
          <w:tcPr>
            <w:tcW w:w="357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초보자가 설치 부담 없이 반복 연습할 수 있는 교육용 웹 서비스</w:t>
            </w:r>
          </w:p>
        </w:tc>
        <w:tc>
          <w:tcPr>
            <w:tcW w:w="5219"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유형 목록·난이도 구분·제한된 입력 시뮬레이션·Lens·다이어그램·안전·사용성 점검</w:t>
            </w:r>
          </w:p>
        </w:tc>
      </w:tr>
    </w:tbl>
    <w:p>
      <w:pPr>
        <w:pStyle w:val="Heading1"/>
        <w:rPr>
          <w:lang w:eastAsia="ko-KR"/>
          <w:rFonts w:ascii="맑은 고딕" w:eastAsia="맑은 고딕" w:hAnsi="맑은 고딕" w:hint="eastAsia"/>
          <w:b/>
          <w:color w:val="000000"/>
          <w:sz w:val="26"/>
          <w:rtl w:val="off"/>
        </w:rPr>
      </w:pPr>
      <w:r/>
    </w:p>
    <w:p>
      <w:pPr>
        <w:pStyle w:val="Heading1"/>
      </w:pPr>
      <w:r>
        <w:t>3. 토의를 통해 정리된 내용</w:t>
      </w:r>
    </w:p>
    <w:tbl>
      <w:tblPr>
        <w:tblStyle w:val="TableGrid"/>
        <w:tblW w:w="0" w:type="auto"/>
        <w:tblLook w:val="04A0" w:firstRow="1" w:lastRow="0" w:firstColumn="1" w:lastColumn="0" w:noHBand="0" w:noVBand="1"/>
        <w:tblLayout w:type="fixed"/>
      </w:tblPr>
      <w:tblGrid>
        <w:gridCol w:w="3389"/>
        <w:gridCol w:w="3389"/>
        <w:gridCol w:w="3389"/>
      </w:tblGrid>
      <w:tr>
        <w:tc>
          <w:tcPr>
            <w:tcW w:w="1584"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pPr>
              <w:jc w:val="center"/>
              <w:spacing w:after="0" w:line="276" w:lineRule="auto"/>
            </w:pPr>
            <w:r>
              <w:rPr>
                <w:rFonts w:ascii="맑은 고딕" w:eastAsia="맑은 고딕" w:hAnsi="맑은 고딕"/>
                <w:b/>
                <w:color w:val="FFFFFF"/>
                <w:sz w:val="19"/>
              </w:rPr>
              <w:t>논의 주제</w:t>
            </w:r>
          </w:p>
        </w:tc>
        <w:tc>
          <w:tcPr>
            <w:tcW w:w="3456"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pPr>
              <w:jc w:val="center"/>
              <w:spacing w:after="0" w:line="276" w:lineRule="auto"/>
            </w:pPr>
            <w:r>
              <w:rPr>
                <w:rFonts w:ascii="맑은 고딕" w:eastAsia="맑은 고딕" w:hAnsi="맑은 고딕"/>
                <w:b/>
                <w:color w:val="FFFFFF"/>
                <w:sz w:val="19"/>
              </w:rPr>
              <w:t>정리한 방향</w:t>
            </w:r>
          </w:p>
        </w:tc>
        <w:tc>
          <w:tcPr>
            <w:tcW w:w="504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pPr>
              <w:jc w:val="center"/>
              <w:spacing w:after="0" w:line="276" w:lineRule="auto"/>
            </w:pPr>
            <w:r>
              <w:rPr>
                <w:rFonts w:ascii="맑은 고딕" w:eastAsia="맑은 고딕" w:hAnsi="맑은 고딕"/>
                <w:b/>
                <w:color w:val="FFFFFF"/>
                <w:sz w:val="19"/>
              </w:rPr>
              <w:t>이유</w:t>
            </w:r>
          </w:p>
        </w:tc>
      </w:tr>
      <w:tr>
        <w:tc>
          <w:tcPr>
            <w:tcW w:w="1584"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이번 주 구현 범위</w:t>
            </w:r>
          </w:p>
        </w:tc>
        <w:tc>
          <w:tcPr>
            <w:tcW w:w="3456"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SQL Injection·Reflected XSS·IDOR의 UI와 기술 구현 확인</w:t>
            </w:r>
          </w:p>
        </w:tc>
        <w:tc>
          <w:tcPr>
            <w:tcW w:w="504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입문 학습에 필요한 대표 흐름을 먼저 통합 검증하기 위해</w:t>
            </w:r>
          </w:p>
        </w:tc>
      </w:tr>
      <w:tr>
        <w:tc>
          <w:tcPr>
            <w:tcW w:w="1584"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설명 방식</w:t>
            </w:r>
          </w:p>
        </w:tc>
        <w:tc>
          <w:tcPr>
            <w:tcW w:w="3456"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성공 여부뿐 아니라 입력 위치·부족한 요소·필요한 이유를 Lens로 설명</w:t>
            </w:r>
          </w:p>
        </w:tc>
        <w:tc>
          <w:tcPr>
            <w:tcW w:w="504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실패 원인을 바탕으로 사용자가 다음 입력을 스스로 수정하도록 하기 위해</w:t>
            </w:r>
          </w:p>
        </w:tc>
      </w:tr>
      <w:tr>
        <w:tc>
          <w:tcPr>
            <w:tcW w:w="1584"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확장 기능</w:t>
            </w:r>
          </w:p>
        </w:tc>
        <w:tc>
          <w:tcPr>
            <w:tcW w:w="3456"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SSRF·Linux 명령어 퀴즈는 1차 MVP 검증 이후 진행</w:t>
            </w:r>
          </w:p>
        </w:tc>
        <w:tc>
          <w:tcPr>
            <w:tcW w:w="504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핵심 세 유형의 화면과 설명 품질을 먼저 확보하기 위해</w:t>
            </w:r>
          </w:p>
        </w:tc>
      </w:tr>
      <w:tr>
        <w:tc>
          <w:tcPr>
            <w:tcW w:w="1584"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안전 범위</w:t>
            </w:r>
          </w:p>
        </w:tc>
        <w:tc>
          <w:tcPr>
            <w:tcW w:w="3456"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정해진 교육용 시나리오와 더미 데이터 안에서만 결과 재현</w:t>
            </w:r>
          </w:p>
        </w:tc>
        <w:tc>
          <w:tcPr>
            <w:tcW w:w="504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실제 외부 대상 공격 기능으로 확장되지 않도록 하기 위해</w:t>
            </w:r>
          </w:p>
        </w:tc>
      </w:tr>
    </w:tbl>
    <w:p>
      <w:pPr>
        <w:spacing w:after="20"/>
      </w:pPr>
      <w:r/>
    </w:p>
    <w:p>
      <w:pPr>
        <w:pStyle w:val="Heading1"/>
      </w:pPr>
      <w:r>
        <w:t>4. 해결되지 않은 일</w:t>
      </w:r>
    </w:p>
    <w:tbl>
      <w:tblPr>
        <w:tblStyle w:val="TableGrid"/>
        <w:tblW w:w="0" w:type="auto"/>
        <w:tblLook w:val="04A0" w:firstRow="1" w:lastRow="0" w:firstColumn="1" w:lastColumn="0" w:noHBand="0" w:noVBand="1"/>
        <w:tblLayout w:type="fixed"/>
      </w:tblPr>
      <w:tblGrid>
        <w:gridCol w:w="3389"/>
        <w:gridCol w:w="3389"/>
        <w:gridCol w:w="338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pPr>
              <w:jc w:val="center"/>
              <w:spacing w:after="0" w:line="276" w:lineRule="auto"/>
            </w:pPr>
            <w:r>
              <w:rPr>
                <w:rFonts w:ascii="맑은 고딕" w:eastAsia="맑은 고딕" w:hAnsi="맑은 고딕"/>
                <w:b/>
                <w:color w:val="FFFFFF"/>
                <w:sz w:val="19"/>
              </w:rPr>
              <w:t>내용</w:t>
            </w:r>
          </w:p>
        </w:tc>
        <w:tc>
          <w:tcPr>
            <w:tcW w:w="288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pPr>
              <w:cnfStyle w:val="100000000000" w:firstRow="1" w:lastRow="0" w:firstColumn="0" w:lastColumn="0" w:oddVBand="0" w:evenVBand="0" w:oddHBand="0" w:evenHBand="0" w:firstRowFirstColumn="0" w:firstRowLastColumn="0" w:lastRowFirstColumn="0" w:lastRowLastColumn="0"/>
              <w:jc w:val="center"/>
              <w:spacing w:after="0" w:line="276" w:lineRule="auto"/>
            </w:pPr>
            <w:r>
              <w:rPr>
                <w:rFonts w:ascii="맑은 고딕" w:eastAsia="맑은 고딕" w:hAnsi="맑은 고딕"/>
                <w:b/>
                <w:color w:val="FFFFFF"/>
                <w:sz w:val="19"/>
              </w:rPr>
              <w:t>현재 상태</w:t>
            </w:r>
          </w:p>
        </w:tc>
        <w:tc>
          <w:tcPr>
            <w:tcW w:w="3888"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1F4E78"/>
            <w:tcMar>
              <w:top w:w="100" w:type="dxa"/>
              <w:bottom w:w="100" w:type="dxa"/>
            </w:tcMar>
            <w:vAlign w:val="center"/>
          </w:tcPr>
          <w:p>
            <w:pPr>
              <w:cnfStyle w:val="100000000000" w:firstRow="1" w:lastRow="0" w:firstColumn="0" w:lastColumn="0" w:oddVBand="0" w:evenVBand="0" w:oddHBand="0" w:evenHBand="0" w:firstRowFirstColumn="0" w:firstRowLastColumn="0" w:lastRowFirstColumn="0" w:lastRowLastColumn="0"/>
              <w:jc w:val="center"/>
              <w:spacing w:after="0" w:line="276" w:lineRule="auto"/>
            </w:pPr>
            <w:r>
              <w:rPr>
                <w:rFonts w:ascii="맑은 고딕" w:eastAsia="맑은 고딕" w:hAnsi="맑은 고딕"/>
                <w:b/>
                <w:color w:val="FFFFFF"/>
                <w:sz w:val="19"/>
              </w:rPr>
              <w:t>다음 행동</w:t>
            </w:r>
          </w:p>
        </w:tc>
      </w:tr>
      <w:tr>
        <w:trPr/>
        <w:tc>
          <w:tcPr>
            <w:cnfStyle w:val="001000000000" w:firstRow="0" w:lastRow="0" w:firstColumn="1" w:lastColumn="0" w:oddVBand="0" w:evenVBand="0" w:oddHBand="0" w:evenHBand="0" w:firstRowFirstColumn="0" w:firstRowLastColumn="0" w:lastRowFirstColumn="0" w:lastRowLastColumn="0"/>
            <w:tcW w:w="3311"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유형별 입력·Lens·다이어그램 연결</w:t>
            </w:r>
          </w:p>
        </w:tc>
        <w:tc>
          <w:tcPr>
            <w:tcW w:w="288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개별 화면과 로직은 확인했으나 모든 유형·난이도의 연결 검증은 남음</w:t>
            </w:r>
          </w:p>
        </w:tc>
        <w:tc>
          <w:tcPr>
            <w:tcW w:w="3888"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동일한 테스트 시나리오로 성공·실패·재시도 흐름 점검</w:t>
            </w:r>
          </w:p>
        </w:tc>
      </w:tr>
      <w:tr>
        <w:trPr/>
        <w:tc>
          <w:tcPr>
            <w:cnfStyle w:val="001000000000" w:firstRow="0" w:lastRow="0" w:firstColumn="1" w:lastColumn="0" w:oddVBand="0" w:evenVBand="0" w:oddHBand="0" w:evenHBand="0" w:firstRowFirstColumn="0" w:firstRowLastColumn="0" w:lastRowFirstColumn="0" w:lastRowLastColumn="0"/>
            <w:tcW w:w="3311"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프론트엔드·백엔드 결과 일치 여부</w:t>
            </w:r>
          </w:p>
        </w:tc>
        <w:tc>
          <w:tcPr>
            <w:tcW w:w="288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백엔드 단위 테스트는 통과했으나 전체 브라우저 흐름은 추가 확인 필요</w:t>
            </w:r>
          </w:p>
        </w:tc>
        <w:tc>
          <w:tcPr>
            <w:tcW w:w="3888"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bottom w:w="100" w:type="dxa"/>
            </w:tcMar>
            <w:vAlign w:val="center"/>
          </w:tcPr>
          <w:p>
            <w:r>
              <w:t>Docker 실행 후 입력값·Lens 문장·다이어그램 결과 대조</w:t>
            </w:r>
          </w:p>
        </w:tc>
      </w:tr>
      <w:tr>
        <w:trPr/>
        <w:tc>
          <w:tcPr>
            <w:cnfStyle w:val="001000000000" w:firstRow="0" w:lastRow="0" w:firstColumn="1" w:lastColumn="0" w:oddVBand="0" w:evenVBand="0" w:oddHBand="0" w:evenHBand="0" w:firstRowFirstColumn="0" w:firstRowLastColumn="0" w:lastRowFirstColumn="0" w:lastRowLastColumn="0"/>
            <w:tcW w:w="3311"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예외 입력과 회귀 여부</w:t>
            </w:r>
          </w:p>
        </w:tc>
        <w:tc>
          <w:tcPr>
            <w:tcW w:w="2880"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공통 검증표가 아직 없음</w:t>
            </w:r>
          </w:p>
        </w:tc>
        <w:tc>
          <w:tcPr>
            <w:tcW w:w="3888" w:type="dx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val="clear" w:color="auto" w:fill="F4F8FC"/>
            <w:tcMar>
              <w:top w:w="100" w:type="dxa"/>
              <w:bottom w:w="100" w:type="dxa"/>
            </w:tcMar>
            <w:vAlign w:val="center"/>
          </w:tcPr>
          <w:p>
            <w:r>
              <w:t>정상·실패·빈 입력·경계 입력을 유형·난이도별로 검증</w:t>
            </w:r>
          </w:p>
        </w:tc>
      </w:tr>
    </w:tbl>
    <w:p>
      <w:pPr>
        <w:spacing w:after="20"/>
      </w:pPr>
      <w:r/>
    </w:p>
    <w:p>
      <w:pPr>
        <w:pStyle w:val="Heading1"/>
        <w:rPr>
          <w:lang w:eastAsia="ko-KR"/>
          <w:rFonts w:ascii="맑은 고딕" w:eastAsia="맑은 고딕" w:hAnsi="맑은 고딕" w:hint="eastAsia"/>
          <w:b/>
          <w:color w:val="000000"/>
          <w:sz w:val="26"/>
          <w:rtl w:val="off"/>
        </w:rPr>
      </w:pPr>
      <w:r/>
    </w:p>
    <w:p>
      <w:pPr>
        <w:pStyle w:val="Heading1"/>
        <w:rPr>
          <w:lang w:eastAsia="ko-KR"/>
          <w:rFonts w:ascii="맑은 고딕" w:eastAsia="맑은 고딕" w:hAnsi="맑은 고딕" w:hint="eastAsia"/>
          <w:b/>
          <w:color w:val="000000"/>
          <w:sz w:val="26"/>
          <w:rtl w:val="off"/>
        </w:rPr>
      </w:pPr>
      <w:r/>
    </w:p>
    <w:p>
      <w:pPr>
        <w:pStyle w:val="Heading1"/>
      </w:pPr>
      <w:r>
        <w:t>5. 다음 주에 할 일</w:t>
      </w:r>
    </w:p>
    <w:p>
      <w:pPr>
        <w:pStyle w:val="ListBullet"/>
        <w:spacing w:after="60" w:line="288" w:lineRule="auto"/>
      </w:pPr>
      <w:r>
        <w:t>SQL Injection·Reflected XSS·IDOR의 Easy·Medium 시나리오를 Docker 환경에서 처음부터 끝까지 통합 검증합니다.</w:t>
      </w:r>
    </w:p>
    <w:p>
      <w:pPr>
        <w:pStyle w:val="ListBullet"/>
        <w:spacing w:after="60" w:line="288" w:lineRule="auto"/>
      </w:pPr>
      <w:r>
        <w:t>입력값이 실제 결과 화면과 Lens, 데이터 흐름 다이어그램에 동일하게 반영되는지 확인합니다.</w:t>
      </w:r>
    </w:p>
    <w:p>
      <w:pPr>
        <w:pStyle w:val="ListBullet"/>
        <w:spacing w:after="60" w:line="288" w:lineRule="auto"/>
      </w:pPr>
      <w:r>
        <w:t>예외 입력과 기존 기능 회귀를 점검하고, 발견된 문제는 Issue와 Pull Request로 기록합니다.</w:t>
      </w:r>
    </w:p>
    <w:p>
      <w:pPr>
        <w:pStyle w:val="ListBullet"/>
        <w:spacing w:after="60" w:line="288" w:lineRule="auto"/>
      </w:pPr>
      <w:r>
        <w:t>통합검증 결과를 바탕으로 1차 MVP의 완료 여부와 SSRF·Linux 명령어 퀴즈 확장 조건을 정리하여 교수님께 의견을 요청합니다.</w:t>
      </w:r>
    </w:p>
    <w:p>
      <w:pPr>
        <w:pStyle w:val="ListBullet"/>
        <w:ind w:left="360" w:hanging="360"/>
        <w:numPr>
          <w:ilvl w:val="0"/>
          <w:numId w:val="0"/>
        </w:numPr>
        <w:spacing w:after="60" w:line="288" w:lineRule="auto"/>
      </w:pPr>
    </w:p>
    <w:p>
      <w:pPr>
        <w:pStyle w:val="ListBullet"/>
        <w:ind w:left="360" w:hanging="360"/>
        <w:numPr>
          <w:ilvl w:val="0"/>
          <w:numId w:val="0"/>
        </w:numPr>
        <w:spacing w:after="60" w:line="288" w:lineRule="auto"/>
      </w:pPr>
    </w:p>
    <w:sectPr>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00" w:line="300" w:lineRule="auto"/>
    </w:pPr>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20" w:before="240"/>
    </w:pPr>
    <w:rPr>
      <w:rFonts w:asciiTheme="majorHAnsi" w:eastAsiaTheme="majorEastAsia" w:hAnsiTheme="majorHAnsi" w:cstheme="majorBidi"/>
      <w:b/>
      <w:bCs/>
      <w:color w:val="000000"/>
      <w:sz w:val="26"/>
      <w:szCs w:val="28"/>
    </w:rPr>
  </w:style>
  <w:style w:type="paragraph" w:styleId="Heading2">
    <w:name w:val="heading 2"/>
    <w:uiPriority w:val="9"/>
    <w:basedOn w:val="Normal"/>
    <w:next w:val="Normal"/>
    <w:link w:val="Heading2Char"/>
    <w:qFormat/>
    <w:unhideWhenUsed/>
    <w:pPr>
      <w:keepNext/>
      <w:keepLines/>
      <w:outlineLvl w:val="1"/>
      <w:spacing w:after="120" w:before="240"/>
    </w:pPr>
    <w:rPr>
      <w:rFonts w:asciiTheme="majorHAnsi" w:eastAsiaTheme="majorEastAsia" w:hAnsiTheme="majorHAnsi" w:cstheme="majorBidi"/>
      <w:b/>
      <w:bCs/>
      <w:color w:val="000000"/>
      <w:sz w:val="22"/>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spacing w:after="120" w:before="0" w:line="240" w:lineRule="auto"/>
    </w:pPr>
    <w:rPr>
      <w:rFonts w:asciiTheme="majorHAnsi" w:eastAsiaTheme="majorEastAsia" w:hAnsiTheme="majorHAnsi" w:cstheme="majorBidi"/>
      <w:b/>
      <w:color w:val="000000"/>
      <w:sz w:val="36"/>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webSettings" Target="webSettings.xml"/><Relationship Id="rId5" Type="http://schemas.openxmlformats.org/officeDocument/2006/relationships/numbering" Target="numbering.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ts825</cp:lastModifiedBy>
  <cp:revision>1</cp:revision>
  <dcterms:created xsi:type="dcterms:W3CDTF">2013-12-23T23:15:00Z</dcterms:created>
  <dcterms:modified xsi:type="dcterms:W3CDTF">2026-09-11T06:39:01Z</dcterms:modified>
  <cp:version>1200.0100.01</cp:version>
</cp:coreProperties>
</file>