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shd w:fill="0A3626" w:color="auto" w:val="clear"/>
            <w:tcMar>
              <w:top w:type="dxa" w:w="794"/>
              <w:left w:type="dxa" w:w="680"/>
              <w:bottom w:type="dxa" w:w="794"/>
              <w:right w:type="dxa" w:w="680"/>
            </w:tcMar>
          </w:tcPr>
          <w:p>
            <w:pPr>
              <w:spacing w:after="40" w:line="280"/>
              <w:jc w:val="left"/>
            </w:pPr>
            <w:r>
              <w:rPr>
                <w:rFonts w:ascii="Calibri" w:cs="Calibri" w:eastAsia="Calibri" w:hAnsi="Calibri"/>
                <w:b/>
                <w:bCs/>
                <w:color w:val="FFFFFF"/>
                <w:sz w:val="34"/>
                <w:szCs w:val="34"/>
              </w:rPr>
              <w:t xml:space="preserve">EduCam</w:t>
            </w:r>
          </w:p>
          <w:p>
            <w:pPr>
              <w:spacing w:after="500" w:line="280"/>
              <w:jc w:val="left"/>
            </w:pPr>
            <w:r>
              <w:rPr>
                <w:rFonts w:ascii="Calibri" w:cs="Calibri" w:eastAsia="Calibri" w:hAnsi="Calibri"/>
                <w:color w:val="8CBFA9"/>
                <w:sz w:val="18"/>
                <w:szCs w:val="18"/>
              </w:rPr>
              <w:t xml:space="preserve">une solution Mansa Musa Academy</w:t>
            </w:r>
          </w:p>
          <w:p>
            <w:pPr>
              <w:spacing w:after="160"/>
            </w:pPr>
            <w:r>
              <w:rPr>
                <w:rFonts w:ascii="Calibri" w:cs="Calibri" w:eastAsia="Calibri" w:hAnsi="Calibri"/>
                <w:color w:val="FCD116"/>
                <w:sz w:val="26"/>
                <w:szCs w:val="26"/>
              </w:rPr>
              <w:t xml:space="preserve">━━━━</w:t>
            </w:r>
          </w:p>
          <w:p>
            <w:pPr>
              <w:spacing w:after="120" w:line="280"/>
              <w:jc w:val="left"/>
            </w:pPr>
            <w:r>
              <w:rPr>
                <w:rFonts w:ascii="Calibri" w:cs="Calibri" w:eastAsia="Calibri" w:hAnsi="Calibri"/>
                <w:b/>
                <w:bCs/>
                <w:color w:val="FFFFFF"/>
                <w:sz w:val="52"/>
                <w:szCs w:val="52"/>
              </w:rPr>
              <w:t xml:space="preserve">Protocole d'accord</w:t>
            </w:r>
          </w:p>
          <w:p>
            <w:pPr>
              <w:spacing w:after="40" w:line="280"/>
              <w:jc w:val="left"/>
            </w:pPr>
            <w:r>
              <w:rPr>
                <w:rFonts w:ascii="Calibri" w:cs="Calibri" w:eastAsia="Calibri" w:hAnsi="Calibri"/>
                <w:color w:val="DCEDE5"/>
                <w:sz w:val="24"/>
                <w:szCs w:val="24"/>
              </w:rPr>
              <w:t xml:space="preserve">Projet pilote de la plateforme pédagogique EduCam</w:t>
            </w:r>
          </w:p>
          <w:p>
            <w:pPr>
              <w:spacing w:after="460" w:line="280"/>
              <w:jc w:val="left"/>
            </w:pPr>
            <w:r>
              <w:rPr>
                <w:rFonts w:ascii="Calibri" w:cs="Calibri" w:eastAsia="Calibri" w:hAnsi="Calibri"/>
                <w:color w:val="DCEDE5"/>
                <w:sz w:val="24"/>
                <w:szCs w:val="24"/>
              </w:rPr>
              <w:t xml:space="preserve">Année scolaire 2026–2027 · Région du Littoral</w:t>
            </w:r>
          </w:p>
          <w:p>
            <w:pPr>
              <w:spacing w:after="100"/>
            </w:pPr>
            <w:r>
              <w:rPr>
                <w:rFonts w:ascii="Calibri" w:cs="Calibri" w:eastAsia="Calibri" w:hAnsi="Calibri"/>
                <w:b/>
                <w:bCs/>
                <w:color w:val="FCD116"/>
                <w:sz w:val="22"/>
                <w:szCs w:val="22"/>
              </w:rPr>
              <w:t xml:space="preserve">Entre  </w:t>
            </w:r>
            <w:r>
              <w:rPr>
                <w:rFonts w:ascii="Calibri" w:cs="Calibri" w:eastAsia="Calibri" w:hAnsi="Calibri"/>
                <w:b/>
                <w:bCs/>
                <w:color w:val="FFFFFF"/>
                <w:sz w:val="24"/>
                <w:szCs w:val="24"/>
              </w:rPr>
              <w:t xml:space="preserve">Mansa Musa Academy</w:t>
            </w:r>
            <w:r>
              <w:rPr>
                <w:rFonts w:ascii="Calibri" w:cs="Calibri" w:eastAsia="Calibri" w:hAnsi="Calibri"/>
                <w:color w:val="A9CFBD"/>
                <w:sz w:val="20"/>
                <w:szCs w:val="20"/>
              </w:rPr>
              <w:t xml:space="preserve">  (éditeur de la plateforme EduCam)</w:t>
            </w:r>
          </w:p>
          <w:p>
            <w:pPr>
              <w:spacing w:after="460"/>
            </w:pPr>
            <w:r>
              <w:rPr>
                <w:rFonts w:ascii="Calibri" w:cs="Calibri" w:eastAsia="Calibri" w:hAnsi="Calibri"/>
                <w:b/>
                <w:bCs/>
                <w:color w:val="FCD116"/>
                <w:sz w:val="22"/>
                <w:szCs w:val="22"/>
              </w:rPr>
              <w:t xml:space="preserve">et       </w:t>
            </w:r>
            <w:r>
              <w:rPr>
                <w:rFonts w:ascii="Calibri" w:cs="Calibri" w:eastAsia="Calibri" w:hAnsi="Calibri"/>
                <w:b/>
                <w:bCs/>
                <w:color w:val="FCD116"/>
                <w:sz w:val="24"/>
                <w:szCs w:val="24"/>
              </w:rPr>
              <w:t xml:space="preserve">[DÉNOMINATION DE L'ÉCOLE]</w:t>
            </w:r>
            <w:r>
              <w:rPr>
                <w:rFonts w:ascii="Calibri" w:cs="Calibri" w:eastAsia="Calibri" w:hAnsi="Calibri"/>
                <w:color w:val="A9CFBD"/>
                <w:sz w:val="20"/>
                <w:szCs w:val="20"/>
              </w:rPr>
              <w:t xml:space="preserve">  (établissement partenaire)</w:t>
            </w:r>
          </w:p>
          <w:p>
            <w:pPr>
              <w:pBdr>
                <w:top w:val="single" w:color="3A6B57" w:sz="4" w:space="8"/>
              </w:pBdr>
              <w:spacing w:after="60"/>
            </w:pPr>
            <w:r>
              <w:rPr>
                <w:rFonts w:ascii="Calibri" w:cs="Calibri" w:eastAsia="Calibri" w:hAnsi="Calibri"/>
                <w:color w:val="C6E5D6"/>
                <w:sz w:val="19"/>
                <w:szCs w:val="19"/>
              </w:rPr>
              <w:t xml:space="preserve">Version [1.0] — [date] · Document en deux (2) exemplaires originaux</w:t>
            </w:r>
          </w:p>
          <w:p>
            <w:pPr>
              <w:spacing w:after="0"/>
            </w:pPr>
            <w:r>
              <w:rPr>
                <w:rFonts w:ascii="Calibri" w:cs="Calibri" w:eastAsia="Calibri" w:hAnsi="Calibri"/>
                <w:b/>
                <w:bCs/>
                <w:color w:val="FFFFFF"/>
                <w:sz w:val="19"/>
                <w:szCs w:val="19"/>
              </w:rPr>
              <w:t xml:space="preserve">Gratuit pour l'École. </w:t>
            </w:r>
            <w:r>
              <w:rPr>
                <w:rFonts w:ascii="Calibri" w:cs="Calibri" w:eastAsia="Calibri" w:hAnsi="Calibri"/>
                <w:color w:val="C6E5D6"/>
                <w:sz w:val="19"/>
                <w:szCs w:val="19"/>
              </w:rPr>
              <w:t xml:space="preserve">La seule contribution attendue est l'usage réel et quotidien de la plateforme.</w:t>
            </w:r>
          </w:p>
        </w:tc>
      </w:tr>
    </w:tbl>
    <w:p>
      <w:r>
        <w:br w:type="page"/>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  </w:t>
      </w:r>
      <w:r>
        <w:rPr>
          <w:rFonts w:ascii="Calibri" w:cs="Calibri" w:eastAsia="Calibri" w:hAnsi="Calibri"/>
          <w:b/>
          <w:bCs/>
          <w:color w:val="0A3626"/>
          <w:sz w:val="28"/>
          <w:szCs w:val="28"/>
        </w:rPr>
        <w:t xml:space="preserve">L'essentiel en une page</w:t>
      </w:r>
    </w:p>
    <w:p>
      <w:pPr>
        <w:spacing w:after="120" w:line="264"/>
        <w:jc w:val="both"/>
      </w:pPr>
      <w:r>
        <w:rPr>
          <w:rFonts w:ascii="Calibri" w:cs="Calibri" w:eastAsia="Calibri" w:hAnsi="Calibri"/>
          <w:color w:val="2E3843"/>
          <w:sz w:val="20"/>
          <w:szCs w:val="20"/>
        </w:rPr>
        <w:t xml:space="preserve">Cette page n'a aucune valeur contractuelle : elle résume, pour la direction, ce que le Protocole engage de part et d'autre. Seuls les articles qui suivent font foi.</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467"/>
        <w:gridCol w:w="2467"/>
        <w:gridCol w:w="2467"/>
        <w:gridCol w:w="2465"/>
      </w:tblGrid>
      <w:tr>
        <w:tc>
          <w:tcPr>
            <w:tcW w:type="dxa" w:w="2467"/>
            <w:tcBorders>
              <w:top w:val="single" w:color="007A5E" w:sz="16"/>
              <w:left w:val="single" w:color="C7CFD6" w:sz="4"/>
              <w:bottom w:val="single" w:color="C7CFD6" w:sz="4"/>
              <w:right w:val="single" w:color="C7CFD6" w:sz="4"/>
            </w:tcBorders>
            <w:tcMar>
              <w:top w:type="dxa" w:w="142"/>
              <w:left w:type="dxa" w:w="113"/>
              <w:bottom w:type="dxa" w:w="142"/>
              <w:right w:type="dxa" w:w="113"/>
            </w:tcMar>
          </w:tcPr>
          <w:p>
            <w:pPr>
              <w:spacing w:after="40"/>
              <w:jc w:val="center"/>
            </w:pPr>
            <w:r>
              <w:rPr>
                <w:rFonts w:ascii="Calibri" w:cs="Calibri" w:eastAsia="Calibri" w:hAnsi="Calibri"/>
                <w:b/>
                <w:bCs/>
                <w:color w:val="0A3626"/>
                <w:sz w:val="30"/>
                <w:szCs w:val="30"/>
              </w:rPr>
              <w:t xml:space="preserve">0 FCFA</w:t>
            </w:r>
          </w:p>
          <w:p>
            <w:pPr>
              <w:spacing w:after="0"/>
              <w:jc w:val="center"/>
            </w:pPr>
            <w:r>
              <w:rPr>
                <w:rFonts w:ascii="Calibri" w:cs="Calibri" w:eastAsia="Calibri" w:hAnsi="Calibri"/>
                <w:color w:val="5A6470"/>
                <w:sz w:val="16"/>
                <w:szCs w:val="16"/>
              </w:rPr>
              <w:t xml:space="preserve">coût pour l'École</w:t>
            </w:r>
          </w:p>
        </w:tc>
        <w:tc>
          <w:tcPr>
            <w:tcW w:type="dxa" w:w="2467"/>
            <w:tcBorders>
              <w:top w:val="single" w:color="007A5E" w:sz="16"/>
              <w:left w:val="single" w:color="C7CFD6" w:sz="4"/>
              <w:bottom w:val="single" w:color="C7CFD6" w:sz="4"/>
              <w:right w:val="single" w:color="C7CFD6" w:sz="4"/>
            </w:tcBorders>
            <w:tcMar>
              <w:top w:type="dxa" w:w="142"/>
              <w:left w:type="dxa" w:w="113"/>
              <w:bottom w:type="dxa" w:w="142"/>
              <w:right w:type="dxa" w:w="113"/>
            </w:tcMar>
          </w:tcPr>
          <w:p>
            <w:pPr>
              <w:spacing w:after="40"/>
              <w:jc w:val="center"/>
            </w:pPr>
            <w:r>
              <w:rPr>
                <w:rFonts w:ascii="Calibri" w:cs="Calibri" w:eastAsia="Calibri" w:hAnsi="Calibri"/>
                <w:b/>
                <w:bCs/>
                <w:color w:val="0A3626"/>
                <w:sz w:val="30"/>
                <w:szCs w:val="30"/>
              </w:rPr>
              <w:t xml:space="preserve">1 classe</w:t>
            </w:r>
          </w:p>
          <w:p>
            <w:pPr>
              <w:spacing w:after="0"/>
              <w:jc w:val="center"/>
            </w:pPr>
            <w:r>
              <w:rPr>
                <w:rFonts w:ascii="Calibri" w:cs="Calibri" w:eastAsia="Calibri" w:hAnsi="Calibri"/>
                <w:color w:val="5A6470"/>
                <w:sz w:val="16"/>
                <w:szCs w:val="16"/>
              </w:rPr>
              <w:t xml:space="preserve">CM1, sur un trimestre</w:t>
            </w:r>
          </w:p>
        </w:tc>
        <w:tc>
          <w:tcPr>
            <w:tcW w:type="dxa" w:w="2467"/>
            <w:tcBorders>
              <w:top w:val="single" w:color="007A5E" w:sz="16"/>
              <w:left w:val="single" w:color="C7CFD6" w:sz="4"/>
              <w:bottom w:val="single" w:color="C7CFD6" w:sz="4"/>
              <w:right w:val="single" w:color="C7CFD6" w:sz="4"/>
            </w:tcBorders>
            <w:tcMar>
              <w:top w:type="dxa" w:w="142"/>
              <w:left w:type="dxa" w:w="113"/>
              <w:bottom w:type="dxa" w:w="142"/>
              <w:right w:type="dxa" w:w="113"/>
            </w:tcMar>
          </w:tcPr>
          <w:p>
            <w:pPr>
              <w:spacing w:after="40"/>
              <w:jc w:val="center"/>
            </w:pPr>
            <w:r>
              <w:rPr>
                <w:rFonts w:ascii="Calibri" w:cs="Calibri" w:eastAsia="Calibri" w:hAnsi="Calibri"/>
                <w:b/>
                <w:bCs/>
                <w:color w:val="0A3626"/>
                <w:sz w:val="30"/>
                <w:szCs w:val="30"/>
              </w:rPr>
              <w:t xml:space="preserve">6 matières</w:t>
            </w:r>
          </w:p>
          <w:p>
            <w:pPr>
              <w:spacing w:after="0"/>
              <w:jc w:val="center"/>
            </w:pPr>
            <w:r>
              <w:rPr>
                <w:rFonts w:ascii="Calibri" w:cs="Calibri" w:eastAsia="Calibri" w:hAnsi="Calibri"/>
                <w:color w:val="5A6470"/>
                <w:sz w:val="16"/>
                <w:szCs w:val="16"/>
              </w:rPr>
              <w:t xml:space="preserve">contenu produit</w:t>
            </w:r>
          </w:p>
        </w:tc>
        <w:tc>
          <w:tcPr>
            <w:tcW w:type="dxa" w:w="2465"/>
            <w:tcBorders>
              <w:top w:val="single" w:color="007A5E" w:sz="16"/>
              <w:left w:val="single" w:color="C7CFD6" w:sz="4"/>
              <w:bottom w:val="single" w:color="C7CFD6" w:sz="4"/>
              <w:right w:val="single" w:color="C7CFD6" w:sz="4"/>
            </w:tcBorders>
            <w:tcMar>
              <w:top w:type="dxa" w:w="142"/>
              <w:left w:type="dxa" w:w="113"/>
              <w:bottom w:type="dxa" w:w="142"/>
              <w:right w:type="dxa" w:w="113"/>
            </w:tcMar>
          </w:tcPr>
          <w:p>
            <w:pPr>
              <w:spacing w:after="40"/>
              <w:jc w:val="center"/>
            </w:pPr>
            <w:r>
              <w:rPr>
                <w:rFonts w:ascii="Calibri" w:cs="Calibri" w:eastAsia="Calibri" w:hAnsi="Calibri"/>
                <w:b/>
                <w:bCs/>
                <w:color w:val="0A3626"/>
                <w:sz w:val="30"/>
                <w:szCs w:val="30"/>
              </w:rPr>
              <w:t xml:space="preserve">5 jours</w:t>
            </w:r>
          </w:p>
          <w:p>
            <w:pPr>
              <w:spacing w:after="0"/>
              <w:jc w:val="center"/>
            </w:pPr>
            <w:r>
              <w:rPr>
                <w:rFonts w:ascii="Calibri" w:cs="Calibri" w:eastAsia="Calibri" w:hAnsi="Calibri"/>
                <w:color w:val="5A6470"/>
                <w:sz w:val="16"/>
                <w:szCs w:val="16"/>
              </w:rPr>
              <w:t xml:space="preserve">de formation</w:t>
            </w:r>
          </w:p>
        </w:tc>
      </w:tr>
    </w:tbl>
    <w:p>
      <w:pPr>
        <w:spacing w:after="160"/>
      </w:pP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4933"/>
        <w:gridCol w:w="4933"/>
      </w:tblGrid>
      <w:tr>
        <w:trPr>
          <w:tblHeader/>
        </w:trPr>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QU'APPORTE EDUCAM</w:t>
            </w:r>
          </w:p>
        </w:tc>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QU'APPORTE L'ÉCOLE</w:t>
            </w:r>
          </w:p>
        </w:tc>
      </w:tr>
      <w:tr>
        <w:tc>
          <w:tcPr>
            <w:tcW w:type="dxa" w:w="4933"/>
            <w:tcMar>
              <w:top w:type="dxa" w:w="102"/>
              <w:left w:type="dxa" w:w="136"/>
              <w:bottom w:type="dxa" w:w="102"/>
              <w:right w:type="dxa" w:w="136"/>
            </w:tcMar>
          </w:tcPr>
          <w:p>
            <w:pPr>
              <w:pStyle w:val="ListParagraph"/>
              <w:numPr>
                <w:ilvl w:val="0"/>
                <w:numId w:val="1"/>
              </w:numPr>
              <w:spacing w:after="60" w:line="250"/>
              <w:jc w:val="left"/>
            </w:pPr>
            <w:r>
              <w:rPr>
                <w:rFonts w:ascii="Calibri" w:cs="Calibri" w:eastAsia="Calibri" w:hAnsi="Calibri"/>
                <w:color w:val="2E3843"/>
                <w:sz w:val="18"/>
                <w:szCs w:val="18"/>
              </w:rPr>
              <w:t xml:space="preserve">Ordinateur portable, vidéoprojecteur à batterie, station solaire, connexion internet — </w:t>
            </w:r>
            <w:r>
              <w:rPr>
                <w:rFonts w:ascii="Calibri" w:cs="Calibri" w:eastAsia="Calibri" w:hAnsi="Calibri"/>
                <w:b/>
                <w:bCs/>
                <w:color w:val="0D1219"/>
                <w:sz w:val="18"/>
                <w:szCs w:val="18"/>
              </w:rPr>
              <w:t xml:space="preserve">fournis et installés</w:t>
            </w:r>
          </w:p>
          <w:p>
            <w:pPr>
              <w:pStyle w:val="ListParagraph"/>
              <w:numPr>
                <w:ilvl w:val="0"/>
                <w:numId w:val="1"/>
              </w:numPr>
              <w:spacing w:after="60" w:line="250"/>
              <w:jc w:val="left"/>
            </w:pPr>
            <w:r>
              <w:rPr>
                <w:rFonts w:ascii="Calibri" w:cs="Calibri" w:eastAsia="Calibri" w:hAnsi="Calibri"/>
                <w:color w:val="2E3843"/>
                <w:sz w:val="18"/>
                <w:szCs w:val="18"/>
              </w:rPr>
              <w:t xml:space="preserve">Rideaux occultants et écran de projection posés dans la salle</w:t>
            </w:r>
          </w:p>
          <w:p>
            <w:pPr>
              <w:pStyle w:val="ListParagraph"/>
              <w:numPr>
                <w:ilvl w:val="0"/>
                <w:numId w:val="1"/>
              </w:numPr>
              <w:spacing w:after="60" w:line="250"/>
              <w:jc w:val="left"/>
            </w:pPr>
            <w:r>
              <w:rPr>
                <w:rFonts w:ascii="Calibri" w:cs="Calibri" w:eastAsia="Calibri" w:hAnsi="Calibri"/>
                <w:color w:val="2E3843"/>
                <w:sz w:val="18"/>
                <w:szCs w:val="18"/>
              </w:rPr>
              <w:t xml:space="preserve">La plateforme, les comptes de tous les utilisateurs et les codes parents</w:t>
            </w:r>
          </w:p>
          <w:p>
            <w:pPr>
              <w:pStyle w:val="ListParagraph"/>
              <w:numPr>
                <w:ilvl w:val="0"/>
                <w:numId w:val="1"/>
              </w:numPr>
              <w:spacing w:after="60" w:line="250"/>
              <w:jc w:val="left"/>
            </w:pPr>
            <w:r>
              <w:rPr>
                <w:rFonts w:ascii="Calibri" w:cs="Calibri" w:eastAsia="Calibri" w:hAnsi="Calibri"/>
                <w:b/>
                <w:bCs/>
                <w:color w:val="0D1219"/>
                <w:sz w:val="18"/>
                <w:szCs w:val="18"/>
              </w:rPr>
              <w:t xml:space="preserve">Un référent dédié</w:t>
            </w:r>
            <w:r>
              <w:rPr>
                <w:rFonts w:ascii="Calibri" w:cs="Calibri" w:eastAsia="Calibri" w:hAnsi="Calibri"/>
                <w:color w:val="2E3843"/>
                <w:sz w:val="18"/>
                <w:szCs w:val="18"/>
              </w:rPr>
              <w:t xml:space="preserve">, présent sur place pendant tout le pilote</w:t>
            </w:r>
          </w:p>
          <w:p>
            <w:pPr>
              <w:pStyle w:val="ListParagraph"/>
              <w:numPr>
                <w:ilvl w:val="0"/>
                <w:numId w:val="1"/>
              </w:numPr>
              <w:spacing w:after="60" w:line="250"/>
              <w:jc w:val="left"/>
            </w:pPr>
            <w:r>
              <w:rPr>
                <w:rFonts w:ascii="Calibri" w:cs="Calibri" w:eastAsia="Calibri" w:hAnsi="Calibri"/>
                <w:color w:val="2E3843"/>
                <w:sz w:val="18"/>
                <w:szCs w:val="18"/>
              </w:rPr>
              <w:t xml:space="preserve">Cinq jours de formation, puis un appui continu</w:t>
            </w:r>
          </w:p>
          <w:p>
            <w:pPr>
              <w:pStyle w:val="ListParagraph"/>
              <w:numPr>
                <w:ilvl w:val="0"/>
                <w:numId w:val="1"/>
              </w:numPr>
              <w:spacing w:after="60" w:line="250"/>
              <w:jc w:val="left"/>
            </w:pPr>
            <w:r>
              <w:rPr>
                <w:rFonts w:ascii="Calibri" w:cs="Calibri" w:eastAsia="Calibri" w:hAnsi="Calibri"/>
                <w:color w:val="2E3843"/>
                <w:sz w:val="18"/>
                <w:szCs w:val="18"/>
              </w:rPr>
              <w:t xml:space="preserve">Les évaluations pré-imprimées au nom de chaque élève, chaque semaine</w:t>
            </w:r>
          </w:p>
          <w:p>
            <w:pPr>
              <w:pStyle w:val="ListParagraph"/>
              <w:numPr>
                <w:ilvl w:val="0"/>
                <w:numId w:val="1"/>
              </w:numPr>
              <w:spacing w:after="0" w:line="250"/>
              <w:jc w:val="left"/>
            </w:pPr>
            <w:r>
              <w:rPr>
                <w:rFonts w:ascii="Calibri" w:cs="Calibri" w:eastAsia="Calibri" w:hAnsi="Calibri"/>
                <w:color w:val="2E3843"/>
                <w:sz w:val="18"/>
                <w:szCs w:val="18"/>
              </w:rPr>
              <w:t xml:space="preserve">Le support, la maintenance et le remplacement du matériel</w:t>
            </w:r>
          </w:p>
        </w:tc>
        <w:tc>
          <w:tcPr>
            <w:tcW w:type="dxa" w:w="4933"/>
            <w:tcMar>
              <w:top w:type="dxa" w:w="102"/>
              <w:left w:type="dxa" w:w="136"/>
              <w:bottom w:type="dxa" w:w="102"/>
              <w:right w:type="dxa" w:w="136"/>
            </w:tcMar>
          </w:tcPr>
          <w:p>
            <w:pPr>
              <w:pStyle w:val="ListParagraph"/>
              <w:numPr>
                <w:ilvl w:val="0"/>
                <w:numId w:val="1"/>
              </w:numPr>
              <w:spacing w:after="60" w:line="250"/>
              <w:jc w:val="left"/>
            </w:pPr>
            <w:r>
              <w:rPr>
                <w:rFonts w:ascii="Calibri" w:cs="Calibri" w:eastAsia="Calibri" w:hAnsi="Calibri"/>
                <w:b/>
                <w:bCs/>
                <w:color w:val="0D1219"/>
                <w:sz w:val="18"/>
                <w:szCs w:val="18"/>
              </w:rPr>
              <w:t xml:space="preserve">Aucune contribution financière</w:t>
            </w:r>
          </w:p>
          <w:p>
            <w:pPr>
              <w:pStyle w:val="ListParagraph"/>
              <w:numPr>
                <w:ilvl w:val="0"/>
                <w:numId w:val="1"/>
              </w:numPr>
              <w:spacing w:after="60" w:line="250"/>
              <w:jc w:val="left"/>
            </w:pPr>
            <w:r>
              <w:rPr>
                <w:rFonts w:ascii="Calibri" w:cs="Calibri" w:eastAsia="Calibri" w:hAnsi="Calibri"/>
                <w:color w:val="2E3843"/>
                <w:sz w:val="18"/>
                <w:szCs w:val="18"/>
              </w:rPr>
              <w:t xml:space="preserve">Faire d'EduCam l'outil pédagogique principal de la classe pilote, pour les six matières couvertes</w:t>
            </w:r>
          </w:p>
          <w:p>
            <w:pPr>
              <w:pStyle w:val="ListParagraph"/>
              <w:numPr>
                <w:ilvl w:val="0"/>
                <w:numId w:val="1"/>
              </w:numPr>
              <w:spacing w:after="60" w:line="250"/>
              <w:jc w:val="left"/>
            </w:pPr>
            <w:r>
              <w:rPr>
                <w:rFonts w:ascii="Calibri" w:cs="Calibri" w:eastAsia="Calibri" w:hAnsi="Calibri"/>
                <w:color w:val="2E3843"/>
                <w:sz w:val="18"/>
                <w:szCs w:val="18"/>
              </w:rPr>
              <w:t xml:space="preserve">Un enseignant titulaire formé, et un remplaçant formé aux bases</w:t>
            </w:r>
          </w:p>
          <w:p>
            <w:pPr>
              <w:pStyle w:val="ListParagraph"/>
              <w:numPr>
                <w:ilvl w:val="0"/>
                <w:numId w:val="1"/>
              </w:numPr>
              <w:spacing w:after="60" w:line="250"/>
              <w:jc w:val="left"/>
            </w:pPr>
            <w:r>
              <w:rPr>
                <w:rFonts w:ascii="Calibri" w:cs="Calibri" w:eastAsia="Calibri" w:hAnsi="Calibri"/>
                <w:color w:val="2E3843"/>
                <w:sz w:val="18"/>
                <w:szCs w:val="18"/>
              </w:rPr>
              <w:t xml:space="preserve">La liste des élèves et les contacts des parents, avant le lancement</w:t>
            </w:r>
          </w:p>
          <w:p>
            <w:pPr>
              <w:pStyle w:val="ListParagraph"/>
              <w:numPr>
                <w:ilvl w:val="0"/>
                <w:numId w:val="1"/>
              </w:numPr>
              <w:spacing w:after="60" w:line="250"/>
              <w:jc w:val="left"/>
            </w:pPr>
            <w:r>
              <w:rPr>
                <w:rFonts w:ascii="Calibri" w:cs="Calibri" w:eastAsia="Calibri" w:hAnsi="Calibri"/>
                <w:color w:val="2E3843"/>
                <w:sz w:val="18"/>
                <w:szCs w:val="18"/>
              </w:rPr>
              <w:t xml:space="preserve">L'accès à la salle et l'accord sur les aménagements</w:t>
            </w:r>
          </w:p>
          <w:p>
            <w:pPr>
              <w:pStyle w:val="ListParagraph"/>
              <w:numPr>
                <w:ilvl w:val="0"/>
                <w:numId w:val="1"/>
              </w:numPr>
              <w:spacing w:after="60" w:line="250"/>
              <w:jc w:val="left"/>
            </w:pPr>
            <w:r>
              <w:rPr>
                <w:rFonts w:ascii="Calibri" w:cs="Calibri" w:eastAsia="Calibri" w:hAnsi="Calibri"/>
                <w:color w:val="2E3843"/>
                <w:sz w:val="18"/>
                <w:szCs w:val="18"/>
              </w:rPr>
              <w:t xml:space="preserve">La garde et la sécurité de l'équipement</w:t>
            </w:r>
          </w:p>
          <w:p>
            <w:pPr>
              <w:pStyle w:val="ListParagraph"/>
              <w:numPr>
                <w:ilvl w:val="0"/>
                <w:numId w:val="1"/>
              </w:numPr>
              <w:spacing w:after="0" w:line="250"/>
              <w:jc w:val="left"/>
            </w:pPr>
            <w:r>
              <w:rPr>
                <w:rFonts w:ascii="Calibri" w:cs="Calibri" w:eastAsia="Calibri" w:hAnsi="Calibri"/>
                <w:color w:val="2E3843"/>
                <w:sz w:val="18"/>
                <w:szCs w:val="18"/>
              </w:rPr>
              <w:t xml:space="preserve">Un référent unique, et des retours d'usage réguliers</w:t>
            </w:r>
          </w:p>
        </w:tc>
      </w:tr>
    </w:tbl>
    <w:p>
      <w:pPr>
        <w:spacing w:after="160"/>
      </w:pP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POURQUOI CE DÉSÉQUILIBRE APPARENT</w:t>
            </w:r>
          </w:p>
          <w:p>
            <w:pPr>
              <w:spacing w:after="0" w:line="260"/>
              <w:jc w:val="left"/>
            </w:pPr>
            <w:r>
              <w:rPr>
                <w:rFonts w:ascii="Calibri" w:cs="Calibri" w:eastAsia="Calibri" w:hAnsi="Calibri"/>
                <w:color w:val="0E3325"/>
                <w:sz w:val="20"/>
                <w:szCs w:val="20"/>
              </w:rPr>
              <w:t xml:space="preserve">Mansa Musa Academy investit du matériel, du personnel et du contenu ; l'École n'investit que son sérieux. Ce n'est pas de la générosité : la valeur d'EduCam — le suivi quotidien, les tableaux de bord, la confiance des parents — n'existe que si les leçons sont réellement enseignées et les résultats réellement saisis. Un demi-usage ne prouverait rien, ni pour vous ni pour nous.</w:t>
            </w:r>
          </w:p>
        </w:tc>
      </w:tr>
    </w:tbl>
    <w:p>
      <w:pPr>
        <w:spacing w:after="120"/>
      </w:pPr>
    </w:p>
    <w:p>
      <w:pPr>
        <w:pStyle w:val="Heading2"/>
        <w:keepNext/>
        <w:spacing w:after="80" w:before="200"/>
      </w:pPr>
      <w:r>
        <w:rPr>
          <w:rFonts w:ascii="Calibri" w:cs="Calibri" w:eastAsia="Calibri" w:hAnsi="Calibri"/>
          <w:b/>
          <w:bCs/>
          <w:color w:val="0F4C35"/>
          <w:sz w:val="21"/>
          <w:szCs w:val="21"/>
        </w:rPr>
        <w:t xml:space="preserve">Le calendrier en un coup d'œil</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2171"/>
        <w:gridCol w:w="2171"/>
        <w:gridCol w:w="5524"/>
      </w:tblGrid>
      <w:tr>
        <w:trPr>
          <w:tblHeader/>
        </w:trPr>
        <w:tc>
          <w:tcPr>
            <w:tcW w:type="dxa" w:w="2171"/>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PHASE</w:t>
            </w:r>
          </w:p>
        </w:tc>
        <w:tc>
          <w:tcPr>
            <w:tcW w:type="dxa" w:w="2171"/>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PÉRIODE</w:t>
            </w:r>
          </w:p>
        </w:tc>
        <w:tc>
          <w:tcPr>
            <w:tcW w:type="dxa" w:w="552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QUI S'Y PASSE</w:t>
            </w:r>
          </w:p>
        </w:tc>
      </w:tr>
      <w:tr>
        <w:tc>
          <w:tcPr>
            <w:tcW w:type="dxa" w:w="2171"/>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Préparation</w:t>
            </w:r>
          </w:p>
        </w:tc>
        <w:tc>
          <w:tcPr>
            <w:tcW w:type="dxa" w:w="2171"/>
            <w:tcMar>
              <w:top w:type="dxa" w:w="102"/>
              <w:left w:type="dxa" w:w="136"/>
              <w:bottom w:type="dxa" w:w="102"/>
              <w:right w:type="dxa" w:w="136"/>
            </w:tcMar>
          </w:tcPr>
          <w:p>
            <w:pPr>
              <w:spacing w:after="0" w:line="250"/>
              <w:jc w:val="left"/>
            </w:pPr>
            <w:r>
              <w:rPr>
                <w:rFonts w:ascii="Calibri" w:cs="Calibri" w:eastAsia="Calibri" w:hAnsi="Calibri"/>
                <w:b/>
                <w:bCs/>
                <w:color w:val="6B4600"/>
                <w:sz w:val="18"/>
                <w:szCs w:val="18"/>
                <w:highlight w:val="yellow"/>
                <w:highlightCs w:val="yellow"/>
              </w:rPr>
              <w:t xml:space="preserve">[septembre 2026]</w:t>
            </w:r>
          </w:p>
        </w:tc>
        <w:tc>
          <w:tcPr>
            <w:tcW w:type="dxa" w:w="552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Installation, aménagement, création des comptes, formation de 5 jours, emploi du temps arrêté avec l'enseignant</w:t>
            </w:r>
          </w:p>
        </w:tc>
      </w:tr>
      <w:tr>
        <w:tc>
          <w:tcPr>
            <w:tcW w:type="dxa" w:w="2171"/>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Phase 1 — pilote CM1</w:t>
            </w:r>
          </w:p>
        </w:tc>
        <w:tc>
          <w:tcPr>
            <w:tcW w:type="dxa" w:w="2171"/>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6B4600"/>
                <w:sz w:val="18"/>
                <w:szCs w:val="18"/>
                <w:highlight w:val="yellow"/>
                <w:highlightCs w:val="yellow"/>
              </w:rPr>
              <w:t xml:space="preserve">[1er oct.]</w:t>
            </w:r>
            <w:r>
              <w:rPr>
                <w:rFonts w:ascii="Calibri" w:cs="Calibri" w:eastAsia="Calibri" w:hAnsi="Calibri"/>
                <w:color w:val="2E3843"/>
                <w:sz w:val="18"/>
                <w:szCs w:val="18"/>
              </w:rPr>
              <w:t xml:space="preserve"> → </w:t>
            </w:r>
            <w:r>
              <w:rPr>
                <w:rFonts w:ascii="Calibri" w:cs="Calibri" w:eastAsia="Calibri" w:hAnsi="Calibri"/>
                <w:b/>
                <w:bCs/>
                <w:color w:val="6B4600"/>
                <w:sz w:val="18"/>
                <w:szCs w:val="18"/>
                <w:highlight w:val="yellow"/>
                <w:highlightCs w:val="yellow"/>
              </w:rPr>
              <w:t xml:space="preserve">[20 déc. 2026]</w:t>
            </w:r>
          </w:p>
        </w:tc>
        <w:tc>
          <w:tcPr>
            <w:tcW w:type="dxa" w:w="552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La boucle quotidienne, tous les jours, dans une classe de CM1</w:t>
            </w:r>
          </w:p>
        </w:tc>
      </w:tr>
      <w:tr>
        <w:tc>
          <w:tcPr>
            <w:tcW w:type="dxa" w:w="2171"/>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Revue</w:t>
            </w:r>
          </w:p>
        </w:tc>
        <w:tc>
          <w:tcPr>
            <w:tcW w:type="dxa" w:w="2171"/>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au plus tard le </w:t>
            </w:r>
            <w:r>
              <w:rPr>
                <w:rFonts w:ascii="Calibri" w:cs="Calibri" w:eastAsia="Calibri" w:hAnsi="Calibri"/>
                <w:b/>
                <w:bCs/>
                <w:color w:val="6B4600"/>
                <w:sz w:val="18"/>
                <w:szCs w:val="18"/>
                <w:highlight w:val="yellow"/>
                <w:highlightCs w:val="yellow"/>
              </w:rPr>
              <w:t xml:space="preserve">[20 déc. 2026]</w:t>
            </w:r>
          </w:p>
        </w:tc>
        <w:tc>
          <w:tcPr>
            <w:tcW w:type="dxa" w:w="552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Évaluation conjointe au regard des critères de l'Article 10</w:t>
            </w:r>
          </w:p>
        </w:tc>
      </w:tr>
      <w:tr>
        <w:tc>
          <w:tcPr>
            <w:tcW w:type="dxa" w:w="2171"/>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Phase 2 — extension CE2</w:t>
            </w:r>
          </w:p>
        </w:tc>
        <w:tc>
          <w:tcPr>
            <w:tcW w:type="dxa" w:w="2171"/>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à partir de </w:t>
            </w:r>
            <w:r>
              <w:rPr>
                <w:rFonts w:ascii="Calibri" w:cs="Calibri" w:eastAsia="Calibri" w:hAnsi="Calibri"/>
                <w:b/>
                <w:bCs/>
                <w:color w:val="6B4600"/>
                <w:sz w:val="18"/>
                <w:szCs w:val="18"/>
                <w:highlight w:val="yellow"/>
                <w:highlightCs w:val="yellow"/>
              </w:rPr>
              <w:t xml:space="preserve">[janvier 2027]</w:t>
            </w:r>
          </w:p>
        </w:tc>
        <w:tc>
          <w:tcPr>
            <w:tcW w:type="dxa" w:w="552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Conditionnelle</w:t>
            </w:r>
            <w:r>
              <w:rPr>
                <w:rFonts w:ascii="Calibri" w:cs="Calibri" w:eastAsia="Calibri" w:hAnsi="Calibri"/>
                <w:color w:val="2E3843"/>
                <w:sz w:val="18"/>
                <w:szCs w:val="18"/>
              </w:rPr>
              <w:t xml:space="preserve"> : seulement si la revue est concluante, et par avenant</w:t>
            </w:r>
          </w:p>
        </w:tc>
      </w:tr>
    </w:tbl>
    <w:p>
      <w:pPr>
        <w:spacing w:after="160"/>
      </w:pPr>
    </w:p>
    <w:p>
      <w:pPr>
        <w:pStyle w:val="Heading2"/>
        <w:keepNext/>
        <w:spacing w:after="80" w:before="200"/>
      </w:pPr>
      <w:r>
        <w:rPr>
          <w:rFonts w:ascii="Calibri" w:cs="Calibri" w:eastAsia="Calibri" w:hAnsi="Calibri"/>
          <w:b/>
          <w:bCs/>
          <w:color w:val="0F4C35"/>
          <w:sz w:val="21"/>
          <w:szCs w:val="21"/>
        </w:rPr>
        <w:t xml:space="preserve">Sommaire</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4933"/>
        <w:gridCol w:w="4933"/>
      </w:tblGrid>
      <w:tr>
        <w:tc>
          <w:tcPr>
            <w:tcW w:type="dxa" w:w="4933"/>
            <w:tcMar>
              <w:top w:type="dxa" w:w="102"/>
              <w:left w:type="dxa" w:w="136"/>
              <w:bottom w:type="dxa" w:w="102"/>
              <w:right w:type="dxa" w:w="136"/>
            </w:tcMar>
          </w:tcPr>
          <w:p>
            <w:pPr>
              <w:spacing w:after="60" w:line="250"/>
              <w:jc w:val="left"/>
            </w:pPr>
            <w:r>
              <w:rPr>
                <w:rFonts w:ascii="Calibri" w:cs="Calibri" w:eastAsia="Calibri" w:hAnsi="Calibri"/>
                <w:b/>
                <w:bCs/>
                <w:color w:val="0D1219"/>
                <w:sz w:val="18"/>
                <w:szCs w:val="18"/>
              </w:rPr>
              <w:t xml:space="preserve">1.</w:t>
            </w:r>
            <w:r>
              <w:rPr>
                <w:rFonts w:ascii="Calibri" w:cs="Calibri" w:eastAsia="Calibri" w:hAnsi="Calibri"/>
                <w:color w:val="2E3843"/>
                <w:sz w:val="18"/>
                <w:szCs w:val="18"/>
              </w:rPr>
              <w:t xml:space="preserve"> Parties au Protocole</w:t>
            </w:r>
          </w:p>
          <w:p>
            <w:pPr>
              <w:spacing w:after="60" w:line="250"/>
              <w:jc w:val="left"/>
            </w:pPr>
            <w:r>
              <w:rPr>
                <w:rFonts w:ascii="Calibri" w:cs="Calibri" w:eastAsia="Calibri" w:hAnsi="Calibri"/>
                <w:b/>
                <w:bCs/>
                <w:color w:val="0D1219"/>
                <w:sz w:val="18"/>
                <w:szCs w:val="18"/>
              </w:rPr>
              <w:t xml:space="preserve">2.</w:t>
            </w:r>
            <w:r>
              <w:rPr>
                <w:rFonts w:ascii="Calibri" w:cs="Calibri" w:eastAsia="Calibri" w:hAnsi="Calibri"/>
                <w:color w:val="2E3843"/>
                <w:sz w:val="18"/>
                <w:szCs w:val="18"/>
              </w:rPr>
              <w:t xml:space="preserve"> Définitions</w:t>
            </w:r>
          </w:p>
          <w:p>
            <w:pPr>
              <w:spacing w:after="60" w:line="250"/>
              <w:jc w:val="left"/>
            </w:pPr>
            <w:r>
              <w:rPr>
                <w:rFonts w:ascii="Calibri" w:cs="Calibri" w:eastAsia="Calibri" w:hAnsi="Calibri"/>
                <w:b/>
                <w:bCs/>
                <w:color w:val="0D1219"/>
                <w:sz w:val="18"/>
                <w:szCs w:val="18"/>
              </w:rPr>
              <w:t xml:space="preserve">3.</w:t>
            </w:r>
            <w:r>
              <w:rPr>
                <w:rFonts w:ascii="Calibri" w:cs="Calibri" w:eastAsia="Calibri" w:hAnsi="Calibri"/>
                <w:color w:val="2E3843"/>
                <w:sz w:val="18"/>
                <w:szCs w:val="18"/>
              </w:rPr>
              <w:t xml:space="preserve"> Objet et périmètre du pilote</w:t>
            </w:r>
          </w:p>
          <w:p>
            <w:pPr>
              <w:spacing w:after="60" w:line="250"/>
              <w:jc w:val="left"/>
            </w:pPr>
            <w:r>
              <w:rPr>
                <w:rFonts w:ascii="Calibri" w:cs="Calibri" w:eastAsia="Calibri" w:hAnsi="Calibri"/>
                <w:b/>
                <w:bCs/>
                <w:color w:val="0D1219"/>
                <w:sz w:val="18"/>
                <w:szCs w:val="18"/>
              </w:rPr>
              <w:t xml:space="preserve">4.</w:t>
            </w:r>
            <w:r>
              <w:rPr>
                <w:rFonts w:ascii="Calibri" w:cs="Calibri" w:eastAsia="Calibri" w:hAnsi="Calibri"/>
                <w:color w:val="2E3843"/>
                <w:sz w:val="18"/>
                <w:szCs w:val="18"/>
              </w:rPr>
              <w:t xml:space="preserve"> Durée et phases</w:t>
            </w:r>
          </w:p>
          <w:p>
            <w:pPr>
              <w:spacing w:after="60" w:line="250"/>
              <w:jc w:val="left"/>
            </w:pPr>
            <w:r>
              <w:rPr>
                <w:rFonts w:ascii="Calibri" w:cs="Calibri" w:eastAsia="Calibri" w:hAnsi="Calibri"/>
                <w:b/>
                <w:bCs/>
                <w:color w:val="0D1219"/>
                <w:sz w:val="18"/>
                <w:szCs w:val="18"/>
              </w:rPr>
              <w:t xml:space="preserve">5.</w:t>
            </w:r>
            <w:r>
              <w:rPr>
                <w:rFonts w:ascii="Calibri" w:cs="Calibri" w:eastAsia="Calibri" w:hAnsi="Calibri"/>
                <w:color w:val="2E3843"/>
                <w:sz w:val="18"/>
                <w:szCs w:val="18"/>
              </w:rPr>
              <w:t xml:space="preserve"> Engagements d'EduCam</w:t>
            </w:r>
          </w:p>
          <w:p>
            <w:pPr>
              <w:spacing w:after="60" w:line="250"/>
              <w:jc w:val="left"/>
            </w:pPr>
            <w:r>
              <w:rPr>
                <w:rFonts w:ascii="Calibri" w:cs="Calibri" w:eastAsia="Calibri" w:hAnsi="Calibri"/>
                <w:b/>
                <w:bCs/>
                <w:color w:val="0D1219"/>
                <w:sz w:val="18"/>
                <w:szCs w:val="18"/>
              </w:rPr>
              <w:t xml:space="preserve">6.</w:t>
            </w:r>
            <w:r>
              <w:rPr>
                <w:rFonts w:ascii="Calibri" w:cs="Calibri" w:eastAsia="Calibri" w:hAnsi="Calibri"/>
                <w:color w:val="2E3843"/>
                <w:sz w:val="18"/>
                <w:szCs w:val="18"/>
              </w:rPr>
              <w:t xml:space="preserve"> Engagements de l'École</w:t>
            </w:r>
          </w:p>
          <w:p>
            <w:pPr>
              <w:spacing w:after="60" w:line="250"/>
              <w:jc w:val="left"/>
            </w:pPr>
            <w:r>
              <w:rPr>
                <w:rFonts w:ascii="Calibri" w:cs="Calibri" w:eastAsia="Calibri" w:hAnsi="Calibri"/>
                <w:b/>
                <w:bCs/>
                <w:color w:val="0D1219"/>
                <w:sz w:val="18"/>
                <w:szCs w:val="18"/>
              </w:rPr>
              <w:t xml:space="preserve">7.</w:t>
            </w:r>
            <w:r>
              <w:rPr>
                <w:rFonts w:ascii="Calibri" w:cs="Calibri" w:eastAsia="Calibri" w:hAnsi="Calibri"/>
                <w:color w:val="2E3843"/>
                <w:sz w:val="18"/>
                <w:szCs w:val="18"/>
              </w:rPr>
              <w:t xml:space="preserve"> Journée type et protocole d'évaluation</w:t>
            </w:r>
          </w:p>
          <w:p>
            <w:pPr>
              <w:spacing w:after="60" w:line="250"/>
              <w:jc w:val="left"/>
            </w:pPr>
            <w:r>
              <w:rPr>
                <w:rFonts w:ascii="Calibri" w:cs="Calibri" w:eastAsia="Calibri" w:hAnsi="Calibri"/>
                <w:b/>
                <w:bCs/>
                <w:color w:val="0D1219"/>
                <w:sz w:val="18"/>
                <w:szCs w:val="18"/>
              </w:rPr>
              <w:t xml:space="preserve">8.</w:t>
            </w:r>
            <w:r>
              <w:rPr>
                <w:rFonts w:ascii="Calibri" w:cs="Calibri" w:eastAsia="Calibri" w:hAnsi="Calibri"/>
                <w:color w:val="2E3843"/>
                <w:sz w:val="18"/>
                <w:szCs w:val="18"/>
              </w:rPr>
              <w:t xml:space="preserve"> Co-construction et adaptabilité</w:t>
            </w:r>
          </w:p>
          <w:p>
            <w:pPr>
              <w:spacing w:after="60" w:line="250"/>
              <w:jc w:val="left"/>
            </w:pPr>
            <w:r>
              <w:rPr>
                <w:rFonts w:ascii="Calibri" w:cs="Calibri" w:eastAsia="Calibri" w:hAnsi="Calibri"/>
                <w:b/>
                <w:bCs/>
                <w:color w:val="0D1219"/>
                <w:sz w:val="18"/>
                <w:szCs w:val="18"/>
              </w:rPr>
              <w:t xml:space="preserve">9.</w:t>
            </w:r>
            <w:r>
              <w:rPr>
                <w:rFonts w:ascii="Calibri" w:cs="Calibri" w:eastAsia="Calibri" w:hAnsi="Calibri"/>
                <w:color w:val="2E3843"/>
                <w:sz w:val="18"/>
                <w:szCs w:val="18"/>
              </w:rPr>
              <w:t xml:space="preserve"> Gouvernance et suivi</w:t>
            </w:r>
          </w:p>
          <w:p>
            <w:pPr>
              <w:spacing w:after="60" w:line="250"/>
              <w:jc w:val="left"/>
            </w:pPr>
            <w:r>
              <w:rPr>
                <w:rFonts w:ascii="Calibri" w:cs="Calibri" w:eastAsia="Calibri" w:hAnsi="Calibri"/>
                <w:b/>
                <w:bCs/>
                <w:color w:val="0D1219"/>
                <w:sz w:val="18"/>
                <w:szCs w:val="18"/>
              </w:rPr>
              <w:t xml:space="preserve">10.</w:t>
            </w:r>
            <w:r>
              <w:rPr>
                <w:rFonts w:ascii="Calibri" w:cs="Calibri" w:eastAsia="Calibri" w:hAnsi="Calibri"/>
                <w:color w:val="2E3843"/>
                <w:sz w:val="18"/>
                <w:szCs w:val="18"/>
              </w:rPr>
              <w:t xml:space="preserve"> Critères de succès et évaluation</w:t>
            </w:r>
          </w:p>
          <w:p>
            <w:pPr>
              <w:spacing w:after="0" w:line="250"/>
              <w:jc w:val="left"/>
            </w:pPr>
            <w:r>
              <w:rPr>
                <w:rFonts w:ascii="Calibri" w:cs="Calibri" w:eastAsia="Calibri" w:hAnsi="Calibri"/>
                <w:b/>
                <w:bCs/>
                <w:color w:val="0D1219"/>
                <w:sz w:val="18"/>
                <w:szCs w:val="18"/>
              </w:rPr>
              <w:t xml:space="preserve">11.</w:t>
            </w:r>
            <w:r>
              <w:rPr>
                <w:rFonts w:ascii="Calibri" w:cs="Calibri" w:eastAsia="Calibri" w:hAnsi="Calibri"/>
                <w:color w:val="2E3843"/>
                <w:sz w:val="18"/>
                <w:szCs w:val="18"/>
              </w:rPr>
              <w:t xml:space="preserve"> Conditions financières</w:t>
            </w:r>
          </w:p>
        </w:tc>
        <w:tc>
          <w:tcPr>
            <w:tcW w:type="dxa" w:w="4933"/>
            <w:tcMar>
              <w:top w:type="dxa" w:w="102"/>
              <w:left w:type="dxa" w:w="136"/>
              <w:bottom w:type="dxa" w:w="102"/>
              <w:right w:type="dxa" w:w="136"/>
            </w:tcMar>
          </w:tcPr>
          <w:p>
            <w:pPr>
              <w:spacing w:after="60" w:line="250"/>
              <w:jc w:val="left"/>
            </w:pPr>
            <w:r>
              <w:rPr>
                <w:rFonts w:ascii="Calibri" w:cs="Calibri" w:eastAsia="Calibri" w:hAnsi="Calibri"/>
                <w:b/>
                <w:bCs/>
                <w:color w:val="0D1219"/>
                <w:sz w:val="18"/>
                <w:szCs w:val="18"/>
              </w:rPr>
              <w:t xml:space="preserve">12.</w:t>
            </w:r>
            <w:r>
              <w:rPr>
                <w:rFonts w:ascii="Calibri" w:cs="Calibri" w:eastAsia="Calibri" w:hAnsi="Calibri"/>
                <w:color w:val="2E3843"/>
                <w:sz w:val="18"/>
                <w:szCs w:val="18"/>
              </w:rPr>
              <w:t xml:space="preserve"> Protection des données et consentement</w:t>
            </w:r>
          </w:p>
          <w:p>
            <w:pPr>
              <w:spacing w:after="60" w:line="250"/>
              <w:jc w:val="left"/>
            </w:pPr>
            <w:r>
              <w:rPr>
                <w:rFonts w:ascii="Calibri" w:cs="Calibri" w:eastAsia="Calibri" w:hAnsi="Calibri"/>
                <w:b/>
                <w:bCs/>
                <w:color w:val="0D1219"/>
                <w:sz w:val="18"/>
                <w:szCs w:val="18"/>
              </w:rPr>
              <w:t xml:space="preserve">13.</w:t>
            </w:r>
            <w:r>
              <w:rPr>
                <w:rFonts w:ascii="Calibri" w:cs="Calibri" w:eastAsia="Calibri" w:hAnsi="Calibri"/>
                <w:color w:val="2E3843"/>
                <w:sz w:val="18"/>
                <w:szCs w:val="18"/>
              </w:rPr>
              <w:t xml:space="preserve"> Confidentialité et propriété intellectuelle</w:t>
            </w:r>
          </w:p>
          <w:p>
            <w:pPr>
              <w:spacing w:after="60" w:line="250"/>
              <w:jc w:val="left"/>
            </w:pPr>
            <w:r>
              <w:rPr>
                <w:rFonts w:ascii="Calibri" w:cs="Calibri" w:eastAsia="Calibri" w:hAnsi="Calibri"/>
                <w:b/>
                <w:bCs/>
                <w:color w:val="0D1219"/>
                <w:sz w:val="18"/>
                <w:szCs w:val="18"/>
              </w:rPr>
              <w:t xml:space="preserve">14.</w:t>
            </w:r>
            <w:r>
              <w:rPr>
                <w:rFonts w:ascii="Calibri" w:cs="Calibri" w:eastAsia="Calibri" w:hAnsi="Calibri"/>
                <w:color w:val="2E3843"/>
                <w:sz w:val="18"/>
                <w:szCs w:val="18"/>
              </w:rPr>
              <w:t xml:space="preserve"> Propriété et restitution de l'équipement</w:t>
            </w:r>
          </w:p>
          <w:p>
            <w:pPr>
              <w:spacing w:after="60" w:line="250"/>
              <w:jc w:val="left"/>
            </w:pPr>
            <w:r>
              <w:rPr>
                <w:rFonts w:ascii="Calibri" w:cs="Calibri" w:eastAsia="Calibri" w:hAnsi="Calibri"/>
                <w:b/>
                <w:bCs/>
                <w:color w:val="0D1219"/>
                <w:sz w:val="18"/>
                <w:szCs w:val="18"/>
              </w:rPr>
              <w:t xml:space="preserve">15.</w:t>
            </w:r>
            <w:r>
              <w:rPr>
                <w:rFonts w:ascii="Calibri" w:cs="Calibri" w:eastAsia="Calibri" w:hAnsi="Calibri"/>
                <w:color w:val="2E3843"/>
                <w:sz w:val="18"/>
                <w:szCs w:val="18"/>
              </w:rPr>
              <w:t xml:space="preserve"> Communication et droit à l'image</w:t>
            </w:r>
          </w:p>
          <w:p>
            <w:pPr>
              <w:spacing w:after="60" w:line="250"/>
              <w:jc w:val="left"/>
            </w:pPr>
            <w:r>
              <w:rPr>
                <w:rFonts w:ascii="Calibri" w:cs="Calibri" w:eastAsia="Calibri" w:hAnsi="Calibri"/>
                <w:b/>
                <w:bCs/>
                <w:color w:val="0D1219"/>
                <w:sz w:val="18"/>
                <w:szCs w:val="18"/>
              </w:rPr>
              <w:t xml:space="preserve">16.</w:t>
            </w:r>
            <w:r>
              <w:rPr>
                <w:rFonts w:ascii="Calibri" w:cs="Calibri" w:eastAsia="Calibri" w:hAnsi="Calibri"/>
                <w:color w:val="2E3843"/>
                <w:sz w:val="18"/>
                <w:szCs w:val="18"/>
              </w:rPr>
              <w:t xml:space="preserve"> Exclusivité et non-contournement</w:t>
            </w:r>
          </w:p>
          <w:p>
            <w:pPr>
              <w:spacing w:after="60" w:line="250"/>
              <w:jc w:val="left"/>
            </w:pPr>
            <w:r>
              <w:rPr>
                <w:rFonts w:ascii="Calibri" w:cs="Calibri" w:eastAsia="Calibri" w:hAnsi="Calibri"/>
                <w:b/>
                <w:bCs/>
                <w:color w:val="0D1219"/>
                <w:sz w:val="18"/>
                <w:szCs w:val="18"/>
              </w:rPr>
              <w:t xml:space="preserve">17.</w:t>
            </w:r>
            <w:r>
              <w:rPr>
                <w:rFonts w:ascii="Calibri" w:cs="Calibri" w:eastAsia="Calibri" w:hAnsi="Calibri"/>
                <w:color w:val="2E3843"/>
                <w:sz w:val="18"/>
                <w:szCs w:val="18"/>
              </w:rPr>
              <w:t xml:space="preserve"> Responsabilité, assurances, force majeure</w:t>
            </w:r>
          </w:p>
          <w:p>
            <w:pPr>
              <w:spacing w:after="60" w:line="250"/>
              <w:jc w:val="left"/>
            </w:pPr>
            <w:r>
              <w:rPr>
                <w:rFonts w:ascii="Calibri" w:cs="Calibri" w:eastAsia="Calibri" w:hAnsi="Calibri"/>
                <w:b/>
                <w:bCs/>
                <w:color w:val="0D1219"/>
                <w:sz w:val="18"/>
                <w:szCs w:val="18"/>
              </w:rPr>
              <w:t xml:space="preserve">18.</w:t>
            </w:r>
            <w:r>
              <w:rPr>
                <w:rFonts w:ascii="Calibri" w:cs="Calibri" w:eastAsia="Calibri" w:hAnsi="Calibri"/>
                <w:color w:val="2E3843"/>
                <w:sz w:val="18"/>
                <w:szCs w:val="18"/>
              </w:rPr>
              <w:t xml:space="preserve"> Résiliation</w:t>
            </w:r>
          </w:p>
          <w:p>
            <w:pPr>
              <w:spacing w:after="60" w:line="250"/>
              <w:jc w:val="left"/>
            </w:pPr>
            <w:r>
              <w:rPr>
                <w:rFonts w:ascii="Calibri" w:cs="Calibri" w:eastAsia="Calibri" w:hAnsi="Calibri"/>
                <w:b/>
                <w:bCs/>
                <w:color w:val="0D1219"/>
                <w:sz w:val="18"/>
                <w:szCs w:val="18"/>
              </w:rPr>
              <w:t xml:space="preserve">19.</w:t>
            </w:r>
            <w:r>
              <w:rPr>
                <w:rFonts w:ascii="Calibri" w:cs="Calibri" w:eastAsia="Calibri" w:hAnsi="Calibri"/>
                <w:color w:val="2E3843"/>
                <w:sz w:val="18"/>
                <w:szCs w:val="18"/>
              </w:rPr>
              <w:t xml:space="preserve"> Dispositions générales</w:t>
            </w:r>
          </w:p>
          <w:p>
            <w:pPr>
              <w:spacing w:after="60" w:line="250"/>
              <w:jc w:val="left"/>
            </w:pPr>
            <w:r>
              <w:rPr>
                <w:rFonts w:ascii="Calibri" w:cs="Calibri" w:eastAsia="Calibri" w:hAnsi="Calibri"/>
                <w:b/>
                <w:bCs/>
                <w:color w:val="0D1219"/>
                <w:sz w:val="18"/>
                <w:szCs w:val="18"/>
              </w:rPr>
              <w:t xml:space="preserve">20.</w:t>
            </w:r>
            <w:r>
              <w:rPr>
                <w:rFonts w:ascii="Calibri" w:cs="Calibri" w:eastAsia="Calibri" w:hAnsi="Calibri"/>
                <w:color w:val="2E3843"/>
                <w:sz w:val="18"/>
                <w:szCs w:val="18"/>
              </w:rPr>
              <w:t xml:space="preserve"> Signatures</w:t>
            </w:r>
          </w:p>
          <w:p>
            <w:pPr>
              <w:pStyle w:val="ListParagraph"/>
              <w:numPr>
                <w:ilvl w:val="0"/>
                <w:numId w:val="1"/>
              </w:numPr>
              <w:spacing w:after="60" w:line="250"/>
              <w:jc w:val="left"/>
            </w:pPr>
            <w:r>
              <w:rPr>
                <w:rFonts w:ascii="Calibri" w:cs="Calibri" w:eastAsia="Calibri" w:hAnsi="Calibri"/>
                <w:b/>
                <w:bCs/>
                <w:color w:val="0D1219"/>
                <w:sz w:val="18"/>
                <w:szCs w:val="18"/>
              </w:rPr>
              <w:t xml:space="preserve">A → H.</w:t>
            </w:r>
            <w:r>
              <w:rPr>
                <w:rFonts w:ascii="Calibri" w:cs="Calibri" w:eastAsia="Calibri" w:hAnsi="Calibri"/>
                <w:color w:val="2E3843"/>
                <w:sz w:val="18"/>
                <w:szCs w:val="18"/>
              </w:rPr>
              <w:t xml:space="preserve"> Annexes</w:t>
            </w:r>
          </w:p>
          <w:p>
            <w:pPr>
              <w:pStyle w:val="ListParagraph"/>
              <w:numPr>
                <w:ilvl w:val="0"/>
                <w:numId w:val="1"/>
              </w:numPr>
              <w:spacing w:after="0" w:line="250"/>
              <w:jc w:val="left"/>
            </w:pPr>
            <w:r>
              <w:rPr>
                <w:rFonts w:ascii="Calibri" w:cs="Calibri" w:eastAsia="Calibri" w:hAnsi="Calibri"/>
                <w:b/>
                <w:bCs/>
                <w:color w:val="0D1219"/>
                <w:sz w:val="18"/>
                <w:szCs w:val="18"/>
              </w:rPr>
              <w:t xml:space="preserve">I.</w:t>
            </w:r>
            <w:r>
              <w:rPr>
                <w:rFonts w:ascii="Calibri" w:cs="Calibri" w:eastAsia="Calibri" w:hAnsi="Calibri"/>
                <w:color w:val="2E3843"/>
                <w:sz w:val="18"/>
                <w:szCs w:val="18"/>
              </w:rPr>
              <w:t xml:space="preserve"> Champs à compléter avant signature</w:t>
            </w:r>
          </w:p>
        </w:tc>
      </w:tr>
    </w:tbl>
    <w:p>
      <w:pPr>
        <w:spacing w:after="160"/>
      </w:pP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  </w:t>
      </w:r>
      <w:r>
        <w:rPr>
          <w:rFonts w:ascii="Calibri" w:cs="Calibri" w:eastAsia="Calibri" w:hAnsi="Calibri"/>
          <w:b/>
          <w:bCs/>
          <w:color w:val="0A3626"/>
          <w:sz w:val="28"/>
          <w:szCs w:val="28"/>
        </w:rPr>
        <w:t xml:space="preserve">Préambule</w:t>
      </w:r>
    </w:p>
    <w:p>
      <w:pPr>
        <w:spacing w:after="120" w:line="264"/>
        <w:jc w:val="both"/>
      </w:pPr>
      <w:r>
        <w:rPr>
          <w:rFonts w:ascii="Calibri" w:cs="Calibri" w:eastAsia="Calibri" w:hAnsi="Calibri"/>
          <w:color w:val="2E3843"/>
          <w:sz w:val="20"/>
          <w:szCs w:val="20"/>
        </w:rPr>
        <w:t xml:space="preserve">Le présent protocole d'accord (ci-après « </w:t>
      </w:r>
      <w:r>
        <w:rPr>
          <w:rFonts w:ascii="Calibri" w:cs="Calibri" w:eastAsia="Calibri" w:hAnsi="Calibri"/>
          <w:b/>
          <w:bCs/>
          <w:color w:val="0D1219"/>
          <w:sz w:val="20"/>
          <w:szCs w:val="20"/>
        </w:rPr>
        <w:t xml:space="preserve">le Protocole</w:t>
      </w:r>
      <w:r>
        <w:rPr>
          <w:rFonts w:ascii="Calibri" w:cs="Calibri" w:eastAsia="Calibri" w:hAnsi="Calibri"/>
          <w:color w:val="2E3843"/>
          <w:sz w:val="20"/>
          <w:szCs w:val="20"/>
        </w:rPr>
        <w:t xml:space="preserve"> ») définit les termes du projet pilote par lequel Mansa Musa Academy met sa plateforme pédagogique EduCam à la disposition de l'École, </w:t>
      </w:r>
      <w:r>
        <w:rPr>
          <w:rFonts w:ascii="Calibri" w:cs="Calibri" w:eastAsia="Calibri" w:hAnsi="Calibri"/>
          <w:b/>
          <w:bCs/>
          <w:color w:val="0D1219"/>
          <w:sz w:val="20"/>
          <w:szCs w:val="20"/>
        </w:rPr>
        <w:t xml:space="preserve">à titre gratuit</w:t>
      </w:r>
      <w:r>
        <w:rPr>
          <w:rFonts w:ascii="Calibri" w:cs="Calibri" w:eastAsia="Calibri" w:hAnsi="Calibri"/>
          <w:color w:val="2E3843"/>
          <w:sz w:val="20"/>
          <w:szCs w:val="20"/>
        </w:rPr>
        <w:t xml:space="preserve">, pour une expérimentation encadrée en classe de CM1 durant le premier trimestre de l'année scolaire 2026-2027.</w:t>
      </w:r>
    </w:p>
    <w:p>
      <w:pPr>
        <w:spacing w:after="120" w:line="264"/>
        <w:jc w:val="both"/>
      </w:pPr>
      <w:r>
        <w:rPr>
          <w:rFonts w:ascii="Calibri" w:cs="Calibri" w:eastAsia="Calibri" w:hAnsi="Calibri"/>
          <w:color w:val="2E3843"/>
          <w:sz w:val="20"/>
          <w:szCs w:val="20"/>
        </w:rPr>
        <w:t xml:space="preserve">EduCam est un système pédagogique numérique conçu pour l'école primaire camerounaise. Il repose sur une idée simple : enseigner à partir d'un socle commun aligné sur la répartition officielle, mesurer chaque jour la compréhension de chaque élève au moyen d'un court contrôle, faire remonter automatiquement ces résultats à la direction, et informer les familles. En un mot : </w:t>
      </w:r>
      <w:r>
        <w:rPr>
          <w:rFonts w:ascii="Calibri" w:cs="Calibri" w:eastAsia="Calibri" w:hAnsi="Calibri"/>
          <w:b/>
          <w:bCs/>
          <w:color w:val="0D1219"/>
          <w:sz w:val="20"/>
          <w:szCs w:val="20"/>
        </w:rPr>
        <w:t xml:space="preserve">mieux enseigner, voir clair, et rassurer chaque famille</w:t>
      </w:r>
      <w:r>
        <w:rPr>
          <w:rFonts w:ascii="Calibri" w:cs="Calibri" w:eastAsia="Calibri" w:hAnsi="Calibri"/>
          <w:color w:val="2E3843"/>
          <w:sz w:val="20"/>
          <w:szCs w:val="20"/>
        </w:rPr>
        <w:t xml:space="preserve">.</w:t>
      </w:r>
    </w:p>
    <w:p>
      <w:pPr>
        <w:spacing w:after="120" w:line="264"/>
        <w:jc w:val="both"/>
      </w:pPr>
      <w:r>
        <w:rPr>
          <w:rFonts w:ascii="Calibri" w:cs="Calibri" w:eastAsia="Calibri" w:hAnsi="Calibri"/>
          <w:b/>
          <w:bCs/>
          <w:color w:val="0D1219"/>
          <w:sz w:val="20"/>
          <w:szCs w:val="20"/>
        </w:rPr>
        <w:t xml:space="preserve">Ce que ce pilote engage vraiment.</w:t>
      </w:r>
      <w:r>
        <w:rPr>
          <w:rFonts w:ascii="Calibri" w:cs="Calibri" w:eastAsia="Calibri" w:hAnsi="Calibri"/>
          <w:color w:val="2E3843"/>
          <w:sz w:val="20"/>
          <w:szCs w:val="20"/>
        </w:rPr>
        <w:t xml:space="preserve"> Mansa Musa Academy investit des ressources humaines, matérielles et financières importantes — équipement, aménagement de la salle, accompagnement quotidien et production de contenu. En contrepartie, l'École n'apporte aucune contribution financière : sa contribution est son engagement et son sérieux dans l'usage réel et quotidien de la plateforme. C'est la condition de réussite la plus déterminante du pilote, et la raison d'être des engagements réciproques ci-dessous.</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Nous énonçons volontairement l'intention derrière chaque condition. Aucune clause n'a pour but de contraindre l'École : chacune protège un investissement commun et sert un seul objectif — que la plateforme soit réellement utilisée.</w:t>
            </w:r>
          </w:p>
        </w:tc>
      </w:tr>
    </w:tbl>
    <w:p>
      <w:pPr>
        <w:spacing w:after="120"/>
      </w:pP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 </w:t>
      </w:r>
      <w:r>
        <w:rPr>
          <w:rFonts w:ascii="Calibri" w:cs="Calibri" w:eastAsia="Calibri" w:hAnsi="Calibri"/>
          <w:b/>
          <w:bCs/>
          <w:color w:val="0A3626"/>
          <w:sz w:val="28"/>
          <w:szCs w:val="28"/>
        </w:rPr>
        <w:t xml:space="preserve">Parties au Protocole</w:t>
      </w:r>
    </w:p>
    <w:p>
      <w:pPr>
        <w:pStyle w:val="Heading2"/>
        <w:keepNext/>
        <w:spacing w:after="80" w:before="200"/>
      </w:pPr>
      <w:r>
        <w:rPr>
          <w:rFonts w:ascii="Calibri" w:cs="Calibri" w:eastAsia="Calibri" w:hAnsi="Calibri"/>
          <w:b/>
          <w:bCs/>
          <w:color w:val="0F4C35"/>
          <w:sz w:val="21"/>
          <w:szCs w:val="21"/>
        </w:rPr>
        <w:t xml:space="preserve">1.1 Mansa Musa Academy (ci-après « EduCam » ou « le Prestataire »)</w:t>
      </w:r>
    </w:p>
    <w:p>
      <w:pPr>
        <w:spacing w:after="120" w:line="264"/>
        <w:jc w:val="both"/>
      </w:pPr>
      <w:r>
        <w:rPr>
          <w:rFonts w:ascii="Calibri" w:cs="Calibri" w:eastAsia="Calibri" w:hAnsi="Calibri"/>
          <w:color w:val="2E3843"/>
          <w:sz w:val="20"/>
          <w:szCs w:val="20"/>
        </w:rPr>
        <w:t xml:space="preserve">Mansa Musa Academy, éditeur de la plateforme EduCam, </w:t>
      </w:r>
      <w:r>
        <w:rPr>
          <w:rFonts w:ascii="Calibri" w:cs="Calibri" w:eastAsia="Calibri" w:hAnsi="Calibri"/>
          <w:b/>
          <w:bCs/>
          <w:color w:val="6B4600"/>
          <w:sz w:val="20"/>
          <w:szCs w:val="20"/>
          <w:highlight w:val="yellow"/>
          <w:highlightCs w:val="yellow"/>
        </w:rPr>
        <w:t xml:space="preserve">[forme juridique]</w:t>
      </w:r>
      <w:r>
        <w:rPr>
          <w:rFonts w:ascii="Calibri" w:cs="Calibri" w:eastAsia="Calibri" w:hAnsi="Calibri"/>
          <w:color w:val="2E3843"/>
          <w:sz w:val="20"/>
          <w:szCs w:val="20"/>
        </w:rPr>
        <w:t xml:space="preserve">, dont le siège est à </w:t>
      </w:r>
      <w:r>
        <w:rPr>
          <w:rFonts w:ascii="Calibri" w:cs="Calibri" w:eastAsia="Calibri" w:hAnsi="Calibri"/>
          <w:b/>
          <w:bCs/>
          <w:color w:val="6B4600"/>
          <w:sz w:val="20"/>
          <w:szCs w:val="20"/>
          <w:highlight w:val="yellow"/>
          <w:highlightCs w:val="yellow"/>
        </w:rPr>
        <w:t xml:space="preserve">[adresse complète]</w:t>
      </w:r>
      <w:r>
        <w:rPr>
          <w:rFonts w:ascii="Calibri" w:cs="Calibri" w:eastAsia="Calibri" w:hAnsi="Calibri"/>
          <w:color w:val="2E3843"/>
          <w:sz w:val="20"/>
          <w:szCs w:val="20"/>
        </w:rPr>
        <w:t xml:space="preserve">, </w:t>
      </w:r>
      <w:r>
        <w:rPr>
          <w:rFonts w:ascii="Calibri" w:cs="Calibri" w:eastAsia="Calibri" w:hAnsi="Calibri"/>
          <w:b/>
          <w:bCs/>
          <w:color w:val="6B4600"/>
          <w:sz w:val="20"/>
          <w:szCs w:val="20"/>
          <w:highlight w:val="yellow"/>
          <w:highlightCs w:val="yellow"/>
        </w:rPr>
        <w:t xml:space="preserve">[immatriculation / RCCM le cas échéant]</w:t>
      </w:r>
      <w:r>
        <w:rPr>
          <w:rFonts w:ascii="Calibri" w:cs="Calibri" w:eastAsia="Calibri" w:hAnsi="Calibri"/>
          <w:color w:val="2E3843"/>
          <w:sz w:val="20"/>
          <w:szCs w:val="20"/>
        </w:rPr>
        <w:t xml:space="preserve">, représentée aux fins du présent Protocole par </w:t>
      </w:r>
      <w:r>
        <w:rPr>
          <w:rFonts w:ascii="Calibri" w:cs="Calibri" w:eastAsia="Calibri" w:hAnsi="Calibri"/>
          <w:b/>
          <w:bCs/>
          <w:color w:val="6B4600"/>
          <w:sz w:val="20"/>
          <w:szCs w:val="20"/>
          <w:highlight w:val="yellow"/>
          <w:highlightCs w:val="yellow"/>
        </w:rPr>
        <w:t xml:space="preserve">[Nom et Prénom]</w:t>
      </w:r>
      <w:r>
        <w:rPr>
          <w:rFonts w:ascii="Calibri" w:cs="Calibri" w:eastAsia="Calibri" w:hAnsi="Calibri"/>
          <w:color w:val="2E3843"/>
          <w:sz w:val="20"/>
          <w:szCs w:val="20"/>
        </w:rPr>
        <w:t xml:space="preserve">, en qualité de </w:t>
      </w:r>
      <w:r>
        <w:rPr>
          <w:rFonts w:ascii="Calibri" w:cs="Calibri" w:eastAsia="Calibri" w:hAnsi="Calibri"/>
          <w:b/>
          <w:bCs/>
          <w:color w:val="6B4600"/>
          <w:sz w:val="20"/>
          <w:szCs w:val="20"/>
          <w:highlight w:val="yellow"/>
          <w:highlightCs w:val="yellow"/>
        </w:rPr>
        <w:t xml:space="preserve">[fonction]</w:t>
      </w:r>
      <w:r>
        <w:rPr>
          <w:rFonts w:ascii="Calibri" w:cs="Calibri" w:eastAsia="Calibri" w:hAnsi="Calibri"/>
          <w:color w:val="2E3843"/>
          <w:sz w:val="20"/>
          <w:szCs w:val="20"/>
        </w:rPr>
        <w:t xml:space="preserve">. Contact : info@mansamusaacademy.com — WhatsApp : +1 438 371 4344.</w:t>
      </w:r>
    </w:p>
    <w:p>
      <w:pPr>
        <w:pStyle w:val="Heading2"/>
        <w:keepNext/>
        <w:spacing w:after="80" w:before="200"/>
      </w:pPr>
      <w:r>
        <w:rPr>
          <w:rFonts w:ascii="Calibri" w:cs="Calibri" w:eastAsia="Calibri" w:hAnsi="Calibri"/>
          <w:b/>
          <w:bCs/>
          <w:color w:val="0F4C35"/>
          <w:sz w:val="21"/>
          <w:szCs w:val="21"/>
        </w:rPr>
        <w:t xml:space="preserve">1.2 L'établissement partenaire (ci-après « l'École »)</w:t>
      </w:r>
    </w:p>
    <w:p>
      <w:pPr>
        <w:spacing w:after="120" w:line="264"/>
        <w:jc w:val="both"/>
      </w:pPr>
      <w:r>
        <w:rPr>
          <w:rFonts w:ascii="Calibri" w:cs="Calibri" w:eastAsia="Calibri" w:hAnsi="Calibri"/>
          <w:b/>
          <w:bCs/>
          <w:color w:val="6B4600"/>
          <w:sz w:val="20"/>
          <w:szCs w:val="20"/>
          <w:highlight w:val="yellow"/>
          <w:highlightCs w:val="yellow"/>
        </w:rPr>
        <w:t xml:space="preserve">[Dénomination de l'École]</w:t>
      </w:r>
      <w:r>
        <w:rPr>
          <w:rFonts w:ascii="Calibri" w:cs="Calibri" w:eastAsia="Calibri" w:hAnsi="Calibri"/>
          <w:color w:val="2E3843"/>
          <w:sz w:val="20"/>
          <w:szCs w:val="20"/>
        </w:rPr>
        <w:t xml:space="preserve">, établissement d'enseignement primaire situé à </w:t>
      </w:r>
      <w:r>
        <w:rPr>
          <w:rFonts w:ascii="Calibri" w:cs="Calibri" w:eastAsia="Calibri" w:hAnsi="Calibri"/>
          <w:b/>
          <w:bCs/>
          <w:color w:val="6B4600"/>
          <w:sz w:val="20"/>
          <w:szCs w:val="20"/>
          <w:highlight w:val="yellow"/>
          <w:highlightCs w:val="yellow"/>
        </w:rPr>
        <w:t xml:space="preserve">[adresse complète]</w:t>
      </w:r>
      <w:r>
        <w:rPr>
          <w:rFonts w:ascii="Calibri" w:cs="Calibri" w:eastAsia="Calibri" w:hAnsi="Calibri"/>
          <w:color w:val="2E3843"/>
          <w:sz w:val="20"/>
          <w:szCs w:val="20"/>
        </w:rPr>
        <w:t xml:space="preserve">, </w:t>
      </w:r>
      <w:r>
        <w:rPr>
          <w:rFonts w:ascii="Calibri" w:cs="Calibri" w:eastAsia="Calibri" w:hAnsi="Calibri"/>
          <w:b/>
          <w:bCs/>
          <w:color w:val="6B4600"/>
          <w:sz w:val="20"/>
          <w:szCs w:val="20"/>
          <w:highlight w:val="yellow"/>
          <w:highlightCs w:val="yellow"/>
        </w:rPr>
        <w:t xml:space="preserve">[ville]</w:t>
      </w:r>
      <w:r>
        <w:rPr>
          <w:rFonts w:ascii="Calibri" w:cs="Calibri" w:eastAsia="Calibri" w:hAnsi="Calibri"/>
          <w:color w:val="2E3843"/>
          <w:sz w:val="20"/>
          <w:szCs w:val="20"/>
        </w:rPr>
        <w:t xml:space="preserve">, Région du Littoral, représenté aux fins du présent Protocole par </w:t>
      </w:r>
      <w:r>
        <w:rPr>
          <w:rFonts w:ascii="Calibri" w:cs="Calibri" w:eastAsia="Calibri" w:hAnsi="Calibri"/>
          <w:b/>
          <w:bCs/>
          <w:color w:val="6B4600"/>
          <w:sz w:val="20"/>
          <w:szCs w:val="20"/>
          <w:highlight w:val="yellow"/>
          <w:highlightCs w:val="yellow"/>
        </w:rPr>
        <w:t xml:space="preserve">[Nom et Prénom]</w:t>
      </w:r>
      <w:r>
        <w:rPr>
          <w:rFonts w:ascii="Calibri" w:cs="Calibri" w:eastAsia="Calibri" w:hAnsi="Calibri"/>
          <w:color w:val="2E3843"/>
          <w:sz w:val="20"/>
          <w:szCs w:val="20"/>
        </w:rPr>
        <w:t xml:space="preserve">, en qualité de </w:t>
      </w:r>
      <w:r>
        <w:rPr>
          <w:rFonts w:ascii="Calibri" w:cs="Calibri" w:eastAsia="Calibri" w:hAnsi="Calibri"/>
          <w:b/>
          <w:bCs/>
          <w:color w:val="6B4600"/>
          <w:sz w:val="20"/>
          <w:szCs w:val="20"/>
          <w:highlight w:val="yellow"/>
          <w:highlightCs w:val="yellow"/>
        </w:rPr>
        <w:t xml:space="preserve">[Directeur / Directrice / Promoteur]</w:t>
      </w:r>
      <w:r>
        <w:rPr>
          <w:rFonts w:ascii="Calibri" w:cs="Calibri" w:eastAsia="Calibri" w:hAnsi="Calibri"/>
          <w:color w:val="2E3843"/>
          <w:sz w:val="20"/>
          <w:szCs w:val="20"/>
        </w:rPr>
        <w:t xml:space="preserve">.</w:t>
      </w:r>
    </w:p>
    <w:p>
      <w:pPr>
        <w:spacing w:after="120" w:line="264"/>
        <w:jc w:val="both"/>
      </w:pPr>
      <w:r>
        <w:rPr>
          <w:rFonts w:ascii="Calibri" w:cs="Calibri" w:eastAsia="Calibri" w:hAnsi="Calibri"/>
          <w:color w:val="2E3843"/>
          <w:sz w:val="20"/>
          <w:szCs w:val="20"/>
        </w:rPr>
        <w:t xml:space="preserve">EduCam et l'École sont ci-après désignés individuellement « </w:t>
      </w:r>
      <w:r>
        <w:rPr>
          <w:rFonts w:ascii="Calibri" w:cs="Calibri" w:eastAsia="Calibri" w:hAnsi="Calibri"/>
          <w:b/>
          <w:bCs/>
          <w:color w:val="0D1219"/>
          <w:sz w:val="20"/>
          <w:szCs w:val="20"/>
        </w:rPr>
        <w:t xml:space="preserve">la Partie</w:t>
      </w:r>
      <w:r>
        <w:rPr>
          <w:rFonts w:ascii="Calibri" w:cs="Calibri" w:eastAsia="Calibri" w:hAnsi="Calibri"/>
          <w:color w:val="2E3843"/>
          <w:sz w:val="20"/>
          <w:szCs w:val="20"/>
        </w:rPr>
        <w:t xml:space="preserve"> » et collectivement « </w:t>
      </w:r>
      <w:r>
        <w:rPr>
          <w:rFonts w:ascii="Calibri" w:cs="Calibri" w:eastAsia="Calibri" w:hAnsi="Calibri"/>
          <w:b/>
          <w:bCs/>
          <w:color w:val="0D1219"/>
          <w:sz w:val="20"/>
          <w:szCs w:val="20"/>
        </w:rPr>
        <w:t xml:space="preserve">les Parties</w:t>
      </w:r>
      <w:r>
        <w:rPr>
          <w:rFonts w:ascii="Calibri" w:cs="Calibri" w:eastAsia="Calibri" w:hAnsi="Calibri"/>
          <w:color w:val="2E3843"/>
          <w:sz w:val="20"/>
          <w:szCs w:val="20"/>
        </w:rPr>
        <w:t xml:space="preserve"> ».</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2. </w:t>
      </w:r>
      <w:r>
        <w:rPr>
          <w:rFonts w:ascii="Calibri" w:cs="Calibri" w:eastAsia="Calibri" w:hAnsi="Calibri"/>
          <w:b/>
          <w:bCs/>
          <w:color w:val="0A3626"/>
          <w:sz w:val="28"/>
          <w:szCs w:val="28"/>
        </w:rPr>
        <w:t xml:space="preserve">Définitions</w:t>
      </w:r>
    </w:p>
    <w:p>
      <w:pPr>
        <w:spacing w:after="120" w:line="264"/>
        <w:jc w:val="both"/>
      </w:pPr>
      <w:r>
        <w:rPr>
          <w:rFonts w:ascii="Calibri" w:cs="Calibri" w:eastAsia="Calibri" w:hAnsi="Calibri"/>
          <w:color w:val="2E3843"/>
          <w:sz w:val="20"/>
          <w:szCs w:val="20"/>
        </w:rPr>
        <w:t xml:space="preserve">Pour lever toute ambiguïté, les termes suivants ont, dans le Protocole, le sens précis donné ci-dessous.</w:t>
      </w:r>
    </w:p>
    <w:p>
      <w:pPr>
        <w:pStyle w:val="ListParagraph"/>
        <w:numPr>
          <w:ilvl w:val="0"/>
          <w:numId w:val="1"/>
        </w:numPr>
        <w:spacing w:after="70" w:line="264"/>
        <w:jc w:val="both"/>
      </w:pPr>
      <w:r>
        <w:rPr>
          <w:rFonts w:ascii="Calibri" w:cs="Calibri" w:eastAsia="Calibri" w:hAnsi="Calibri"/>
          <w:b/>
          <w:bCs/>
          <w:color w:val="0D1219"/>
          <w:sz w:val="20"/>
          <w:szCs w:val="20"/>
        </w:rPr>
        <w:t xml:space="preserve">« La Plateforme »</w:t>
      </w:r>
      <w:r>
        <w:rPr>
          <w:rFonts w:ascii="Calibri" w:cs="Calibri" w:eastAsia="Calibri" w:hAnsi="Calibri"/>
          <w:color w:val="2E3843"/>
          <w:sz w:val="20"/>
          <w:szCs w:val="20"/>
        </w:rPr>
        <w:t xml:space="preserve"> — l'application EduCam et l'ensemble de ses fonctions (contenu de leçons, mode projecteur, saisie des résultats, tableaux de bord, messagerie, espace parent), accessibles en ligne et, pour l'enseignant, hors ligne.</w:t>
      </w:r>
    </w:p>
    <w:p>
      <w:pPr>
        <w:pStyle w:val="ListParagraph"/>
        <w:numPr>
          <w:ilvl w:val="0"/>
          <w:numId w:val="1"/>
        </w:numPr>
        <w:spacing w:after="70" w:line="264"/>
        <w:jc w:val="both"/>
      </w:pPr>
      <w:r>
        <w:rPr>
          <w:rFonts w:ascii="Calibri" w:cs="Calibri" w:eastAsia="Calibri" w:hAnsi="Calibri"/>
          <w:b/>
          <w:bCs/>
          <w:color w:val="0D1219"/>
          <w:sz w:val="20"/>
          <w:szCs w:val="20"/>
        </w:rPr>
        <w:t xml:space="preserve">« La boucle quotidienne »</w:t>
      </w:r>
      <w:r>
        <w:rPr>
          <w:rFonts w:ascii="Calibri" w:cs="Calibri" w:eastAsia="Calibri" w:hAnsi="Calibri"/>
          <w:color w:val="2E3843"/>
          <w:sz w:val="20"/>
          <w:szCs w:val="20"/>
        </w:rPr>
        <w:t xml:space="preserve"> — l'enchaînement en six temps qui structure une journée EduCam : (1) la leçon projetée, (2) le contrôle papier, (3) la correction en classe, (4) la saisie des résultats, (5) le tableau de bord de la direction, (6) l'information des parents.</w:t>
      </w:r>
    </w:p>
    <w:p>
      <w:pPr>
        <w:pStyle w:val="ListParagraph"/>
        <w:numPr>
          <w:ilvl w:val="0"/>
          <w:numId w:val="1"/>
        </w:numPr>
        <w:spacing w:after="70" w:line="264"/>
        <w:jc w:val="both"/>
      </w:pPr>
      <w:r>
        <w:rPr>
          <w:rFonts w:ascii="Calibri" w:cs="Calibri" w:eastAsia="Calibri" w:hAnsi="Calibri"/>
          <w:b/>
          <w:bCs/>
          <w:color w:val="0D1219"/>
          <w:sz w:val="20"/>
          <w:szCs w:val="20"/>
        </w:rPr>
        <w:t xml:space="preserve">« Outil pédagogique principal »</w:t>
      </w:r>
      <w:r>
        <w:rPr>
          <w:rFonts w:ascii="Calibri" w:cs="Calibri" w:eastAsia="Calibri" w:hAnsi="Calibri"/>
          <w:color w:val="2E3843"/>
          <w:sz w:val="20"/>
          <w:szCs w:val="20"/>
        </w:rPr>
        <w:t xml:space="preserve"> — pour les six matières couvertes par le pilote (Article 3), la Plateforme est la méthode d'enseignement de référence utilisée quotidiennement en classe ; les supports et méthodes traditionnels y deviennent secondaires et complémentaires. Cette qualification ne s'étend pas aux matières non couvertes, qui restent enseignées de façon conventionnelle.</w:t>
      </w:r>
    </w:p>
    <w:p>
      <w:pPr>
        <w:pStyle w:val="ListParagraph"/>
        <w:numPr>
          <w:ilvl w:val="0"/>
          <w:numId w:val="1"/>
        </w:numPr>
        <w:spacing w:after="70" w:line="264"/>
        <w:jc w:val="both"/>
      </w:pPr>
      <w:r>
        <w:rPr>
          <w:rFonts w:ascii="Calibri" w:cs="Calibri" w:eastAsia="Calibri" w:hAnsi="Calibri"/>
          <w:b/>
          <w:bCs/>
          <w:color w:val="0D1219"/>
          <w:sz w:val="20"/>
          <w:szCs w:val="20"/>
        </w:rPr>
        <w:t xml:space="preserve">« Les matières couvertes »</w:t>
      </w:r>
      <w:r>
        <w:rPr>
          <w:rFonts w:ascii="Calibri" w:cs="Calibri" w:eastAsia="Calibri" w:hAnsi="Calibri"/>
          <w:color w:val="2E3843"/>
          <w:sz w:val="20"/>
          <w:szCs w:val="20"/>
        </w:rPr>
        <w:t xml:space="preserve"> — les six matières pour lesquelles EduCam produit un contenu de leçons complet (Article 3.2).</w:t>
      </w:r>
    </w:p>
    <w:p>
      <w:pPr>
        <w:pStyle w:val="ListParagraph"/>
        <w:numPr>
          <w:ilvl w:val="0"/>
          <w:numId w:val="1"/>
        </w:numPr>
        <w:spacing w:after="70" w:line="264"/>
        <w:jc w:val="both"/>
      </w:pPr>
      <w:r>
        <w:rPr>
          <w:rFonts w:ascii="Calibri" w:cs="Calibri" w:eastAsia="Calibri" w:hAnsi="Calibri"/>
          <w:b/>
          <w:bCs/>
          <w:color w:val="0D1219"/>
          <w:sz w:val="20"/>
          <w:szCs w:val="20"/>
        </w:rPr>
        <w:t xml:space="preserve">« L'évaluation »</w:t>
      </w:r>
      <w:r>
        <w:rPr>
          <w:rFonts w:ascii="Calibri" w:cs="Calibri" w:eastAsia="Calibri" w:hAnsi="Calibri"/>
          <w:color w:val="2E3843"/>
          <w:sz w:val="20"/>
          <w:szCs w:val="20"/>
        </w:rPr>
        <w:t xml:space="preserve"> — le court contrôle de compréhension (questionnaire à choix multiples) associé à une leçon, imprimé et distribué sur papier, corrigé en classe, puis saisi dans la Plateforme.</w:t>
      </w:r>
    </w:p>
    <w:p>
      <w:pPr>
        <w:pStyle w:val="ListParagraph"/>
        <w:numPr>
          <w:ilvl w:val="0"/>
          <w:numId w:val="1"/>
        </w:numPr>
        <w:spacing w:after="70" w:line="264"/>
        <w:jc w:val="both"/>
      </w:pPr>
      <w:r>
        <w:rPr>
          <w:rFonts w:ascii="Calibri" w:cs="Calibri" w:eastAsia="Calibri" w:hAnsi="Calibri"/>
          <w:b/>
          <w:bCs/>
          <w:color w:val="0D1219"/>
          <w:sz w:val="20"/>
          <w:szCs w:val="20"/>
        </w:rPr>
        <w:t xml:space="preserve">« L'équipement »</w:t>
      </w:r>
      <w:r>
        <w:rPr>
          <w:rFonts w:ascii="Calibri" w:cs="Calibri" w:eastAsia="Calibri" w:hAnsi="Calibri"/>
          <w:color w:val="2E3843"/>
          <w:sz w:val="20"/>
          <w:szCs w:val="20"/>
        </w:rPr>
        <w:t xml:space="preserve"> — l'ensemble du matériel fourni par EduCam et détaillé à l'Annexe A.</w:t>
      </w:r>
    </w:p>
    <w:p>
      <w:pPr>
        <w:pStyle w:val="ListParagraph"/>
        <w:numPr>
          <w:ilvl w:val="0"/>
          <w:numId w:val="1"/>
        </w:numPr>
        <w:spacing w:after="70" w:line="264"/>
        <w:jc w:val="both"/>
      </w:pPr>
      <w:r>
        <w:rPr>
          <w:rFonts w:ascii="Calibri" w:cs="Calibri" w:eastAsia="Calibri" w:hAnsi="Calibri"/>
          <w:b/>
          <w:bCs/>
          <w:color w:val="0D1219"/>
          <w:sz w:val="20"/>
          <w:szCs w:val="20"/>
        </w:rPr>
        <w:t xml:space="preserve">« Le référent EduCam »</w:t>
      </w:r>
      <w:r>
        <w:rPr>
          <w:rFonts w:ascii="Calibri" w:cs="Calibri" w:eastAsia="Calibri" w:hAnsi="Calibri"/>
          <w:color w:val="2E3843"/>
          <w:sz w:val="20"/>
          <w:szCs w:val="20"/>
        </w:rPr>
        <w:t xml:space="preserve"> — le membre du personnel dédié qu'EduCam affecte à l'École pour l'accompagnement technique et pédagogique quotidien.</w:t>
      </w:r>
    </w:p>
    <w:p>
      <w:pPr>
        <w:pStyle w:val="ListParagraph"/>
        <w:numPr>
          <w:ilvl w:val="0"/>
          <w:numId w:val="1"/>
        </w:numPr>
        <w:spacing w:after="70" w:line="264"/>
        <w:jc w:val="both"/>
      </w:pPr>
      <w:r>
        <w:rPr>
          <w:rFonts w:ascii="Calibri" w:cs="Calibri" w:eastAsia="Calibri" w:hAnsi="Calibri"/>
          <w:b/>
          <w:bCs/>
          <w:color w:val="0D1219"/>
          <w:sz w:val="20"/>
          <w:szCs w:val="20"/>
        </w:rPr>
        <w:t xml:space="preserve">« Le référent École »</w:t>
      </w:r>
      <w:r>
        <w:rPr>
          <w:rFonts w:ascii="Calibri" w:cs="Calibri" w:eastAsia="Calibri" w:hAnsi="Calibri"/>
          <w:color w:val="2E3843"/>
          <w:sz w:val="20"/>
          <w:szCs w:val="20"/>
        </w:rPr>
        <w:t xml:space="preserve"> — la personne désignée par l'École comme interlocuteur unique du pilote.</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3. </w:t>
      </w:r>
      <w:r>
        <w:rPr>
          <w:rFonts w:ascii="Calibri" w:cs="Calibri" w:eastAsia="Calibri" w:hAnsi="Calibri"/>
          <w:b/>
          <w:bCs/>
          <w:color w:val="0A3626"/>
          <w:sz w:val="28"/>
          <w:szCs w:val="28"/>
        </w:rPr>
        <w:t xml:space="preserve">Objet et périmètre du pilote</w:t>
      </w:r>
    </w:p>
    <w:p>
      <w:pPr>
        <w:pStyle w:val="Heading2"/>
        <w:keepNext/>
        <w:spacing w:after="80" w:before="200"/>
      </w:pPr>
      <w:r>
        <w:rPr>
          <w:rFonts w:ascii="Calibri" w:cs="Calibri" w:eastAsia="Calibri" w:hAnsi="Calibri"/>
          <w:b/>
          <w:bCs/>
          <w:color w:val="0F4C35"/>
          <w:sz w:val="21"/>
          <w:szCs w:val="21"/>
        </w:rPr>
        <w:t xml:space="preserve">3.1 Objet</w:t>
      </w:r>
    </w:p>
    <w:p>
      <w:pPr>
        <w:spacing w:after="120" w:line="264"/>
        <w:jc w:val="both"/>
      </w:pPr>
      <w:r>
        <w:rPr>
          <w:rFonts w:ascii="Calibri" w:cs="Calibri" w:eastAsia="Calibri" w:hAnsi="Calibri"/>
          <w:color w:val="2E3843"/>
          <w:sz w:val="20"/>
          <w:szCs w:val="20"/>
        </w:rPr>
        <w:t xml:space="preserve">Le Protocole a pour objet l'expérimentation encadrée de la Plateforme EduCam comme outil pédagogique principal dans </w:t>
      </w:r>
      <w:r>
        <w:rPr>
          <w:rFonts w:ascii="Calibri" w:cs="Calibri" w:eastAsia="Calibri" w:hAnsi="Calibri"/>
          <w:b/>
          <w:bCs/>
          <w:color w:val="0D1219"/>
          <w:sz w:val="20"/>
          <w:szCs w:val="20"/>
        </w:rPr>
        <w:t xml:space="preserve">une (1) classe de CM1</w:t>
      </w:r>
      <w:r>
        <w:rPr>
          <w:rFonts w:ascii="Calibri" w:cs="Calibri" w:eastAsia="Calibri" w:hAnsi="Calibri"/>
          <w:color w:val="2E3843"/>
          <w:sz w:val="20"/>
          <w:szCs w:val="20"/>
        </w:rPr>
        <w:t xml:space="preserve"> de l'École, selon la boucle quotidienne décrite à l'Article 7, en vue d'évaluer son adoption par l'enseignant, son effet sur le suivi des apprentissages et sa valeur pour la direction et les familles.</w:t>
      </w:r>
    </w:p>
    <w:p>
      <w:pPr>
        <w:pStyle w:val="Heading2"/>
        <w:keepNext/>
        <w:spacing w:after="80" w:before="200"/>
      </w:pPr>
      <w:r>
        <w:rPr>
          <w:rFonts w:ascii="Calibri" w:cs="Calibri" w:eastAsia="Calibri" w:hAnsi="Calibri"/>
          <w:b/>
          <w:bCs/>
          <w:color w:val="0F4C35"/>
          <w:sz w:val="21"/>
          <w:szCs w:val="21"/>
        </w:rPr>
        <w:t xml:space="preserve">3.2 Matières couvertes</w:t>
      </w:r>
    </w:p>
    <w:p>
      <w:pPr>
        <w:spacing w:after="120" w:line="264"/>
        <w:jc w:val="both"/>
      </w:pPr>
      <w:r>
        <w:rPr>
          <w:rFonts w:ascii="Calibri" w:cs="Calibri" w:eastAsia="Calibri" w:hAnsi="Calibri"/>
          <w:color w:val="2E3843"/>
          <w:sz w:val="20"/>
          <w:szCs w:val="20"/>
        </w:rPr>
        <w:t xml:space="preserve">Durant le pilote, EduCam produit et met à disposition un contenu de leçons pour </w:t>
      </w:r>
      <w:r>
        <w:rPr>
          <w:rFonts w:ascii="Calibri" w:cs="Calibri" w:eastAsia="Calibri" w:hAnsi="Calibri"/>
          <w:b/>
          <w:bCs/>
          <w:color w:val="0D1219"/>
          <w:sz w:val="20"/>
          <w:szCs w:val="20"/>
        </w:rPr>
        <w:t xml:space="preserve">six (6) matières</w:t>
      </w:r>
      <w:r>
        <w:rPr>
          <w:rFonts w:ascii="Calibri" w:cs="Calibri" w:eastAsia="Calibri" w:hAnsi="Calibri"/>
          <w:color w:val="2E3843"/>
          <w:sz w:val="20"/>
          <w:szCs w:val="20"/>
        </w:rPr>
        <w:t xml:space="preserve"> :</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4933"/>
        <w:gridCol w:w="4933"/>
      </w:tblGrid>
      <w:tr>
        <w:trPr>
          <w:tblHeader/>
        </w:trPr>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MATIÈRES COUVERTES PAR UN CONTENU EDUCAM</w:t>
            </w:r>
          </w:p>
        </w:tc>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MATIÈRES ENSEIGNÉES DE FAÇON CONVENTIONNELLE</w:t>
            </w:r>
          </w:p>
        </w:tc>
      </w:tr>
      <w:tr>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Français · Mathématiques · Sciences et Technologie · English (Anglais) · Technologies de l'Information et de la Communication (TIC) · Sciences Humaines et Sociales (SHS)</w:t>
            </w:r>
          </w:p>
        </w:tc>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Langues nationales et cultures · Arts · EPS · Développement personnel</w:t>
            </w:r>
          </w:p>
        </w:tc>
      </w:tr>
    </w:tbl>
    <w:p>
      <w:pPr>
        <w:spacing w:after="160"/>
      </w:pPr>
    </w:p>
    <w:p>
      <w:pPr>
        <w:spacing w:after="120" w:line="264"/>
        <w:jc w:val="both"/>
      </w:pPr>
      <w:r>
        <w:rPr>
          <w:rFonts w:ascii="Calibri" w:cs="Calibri" w:eastAsia="Calibri" w:hAnsi="Calibri"/>
          <w:b/>
          <w:bCs/>
          <w:color w:val="0D1219"/>
          <w:sz w:val="20"/>
          <w:szCs w:val="20"/>
        </w:rPr>
        <w:t xml:space="preserve">Matières non couvertes.</w:t>
      </w:r>
      <w:r>
        <w:rPr>
          <w:rFonts w:ascii="Calibri" w:cs="Calibri" w:eastAsia="Calibri" w:hAnsi="Calibri"/>
          <w:color w:val="2E3843"/>
          <w:sz w:val="20"/>
          <w:szCs w:val="20"/>
        </w:rPr>
        <w:t xml:space="preserve"> Elles ne font pas l'objet d'un contenu de leçons dans le cadre du pilote. Les Parties conviennent toutefois de travailler ensemble, avec l'enseignant, pour définir la manière dont les notes obtenues dans ces matières pourront, elles aussi, être enregistrées dans la Plateforme, afin d'offrir à la direction et aux parents une vue d'ensemble.</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Nous préférons annoncer six matières réellement produites plutôt que dix promises et non livrées. La crédibilité du pilote repose sur le respect exact de ce que nous nous engageons à fournir.</w:t>
            </w:r>
          </w:p>
        </w:tc>
      </w:tr>
    </w:tbl>
    <w:p>
      <w:pPr>
        <w:spacing w:after="120"/>
      </w:pPr>
    </w:p>
    <w:p>
      <w:pPr>
        <w:pStyle w:val="Heading2"/>
        <w:keepNext/>
        <w:spacing w:after="80" w:before="200"/>
      </w:pPr>
      <w:r>
        <w:rPr>
          <w:rFonts w:ascii="Calibri" w:cs="Calibri" w:eastAsia="Calibri" w:hAnsi="Calibri"/>
          <w:b/>
          <w:bCs/>
          <w:color w:val="0F4C35"/>
          <w:sz w:val="21"/>
          <w:szCs w:val="21"/>
        </w:rPr>
        <w:t xml:space="preserve">3.3 Progression du contenu</w:t>
      </w:r>
    </w:p>
    <w:p>
      <w:pPr>
        <w:spacing w:after="120" w:line="264"/>
        <w:jc w:val="both"/>
      </w:pPr>
      <w:r>
        <w:rPr>
          <w:rFonts w:ascii="Calibri" w:cs="Calibri" w:eastAsia="Calibri" w:hAnsi="Calibri"/>
          <w:color w:val="2E3843"/>
          <w:sz w:val="20"/>
          <w:szCs w:val="20"/>
        </w:rPr>
        <w:t xml:space="preserve">Le contenu des six matières couvertes est produit progressivement, de manière à rester en permanence </w:t>
      </w:r>
      <w:r>
        <w:rPr>
          <w:rFonts w:ascii="Calibri" w:cs="Calibri" w:eastAsia="Calibri" w:hAnsi="Calibri"/>
          <w:b/>
          <w:bCs/>
          <w:color w:val="0D1219"/>
          <w:sz w:val="20"/>
          <w:szCs w:val="20"/>
        </w:rPr>
        <w:t xml:space="preserve">en avance sur le calendrier d'enseignement de la classe</w:t>
      </w:r>
      <w:r>
        <w:rPr>
          <w:rFonts w:ascii="Calibri" w:cs="Calibri" w:eastAsia="Calibri" w:hAnsi="Calibri"/>
          <w:color w:val="2E3843"/>
          <w:sz w:val="20"/>
          <w:szCs w:val="20"/>
        </w:rPr>
        <w:t xml:space="preserve">. Le contenu nécessaire au démarrage sera disponible au lancement ; celui des semaines suivantes sera mis en ligne au fur et à mesure, toujours avant que la classe n'atteigne la période concernée.</w:t>
      </w:r>
    </w:p>
    <w:p>
      <w:pPr>
        <w:pStyle w:val="Heading2"/>
        <w:keepNext/>
        <w:spacing w:after="80" w:before="200"/>
      </w:pPr>
      <w:r>
        <w:rPr>
          <w:rFonts w:ascii="Calibri" w:cs="Calibri" w:eastAsia="Calibri" w:hAnsi="Calibri"/>
          <w:b/>
          <w:bCs/>
          <w:color w:val="0F4C35"/>
          <w:sz w:val="21"/>
          <w:szCs w:val="21"/>
        </w:rPr>
        <w:t xml:space="preserve">3.4 Extension conditionnelle au CE2</w:t>
      </w:r>
    </w:p>
    <w:p>
      <w:pPr>
        <w:spacing w:after="120" w:line="264"/>
        <w:jc w:val="both"/>
      </w:pPr>
      <w:r>
        <w:rPr>
          <w:rFonts w:ascii="Calibri" w:cs="Calibri" w:eastAsia="Calibri" w:hAnsi="Calibri"/>
          <w:color w:val="2E3843"/>
          <w:sz w:val="20"/>
          <w:szCs w:val="20"/>
        </w:rPr>
        <w:t xml:space="preserve">Une extension du pilote à une classe de CE2 est envisagée à compter de janvier 2027. Cette extension </w:t>
      </w:r>
      <w:r>
        <w:rPr>
          <w:rFonts w:ascii="Calibri" w:cs="Calibri" w:eastAsia="Calibri" w:hAnsi="Calibri"/>
          <w:b/>
          <w:bCs/>
          <w:color w:val="0D1219"/>
          <w:sz w:val="20"/>
          <w:szCs w:val="20"/>
        </w:rPr>
        <w:t xml:space="preserve">n'est pas automatique</w:t>
      </w:r>
      <w:r>
        <w:rPr>
          <w:rFonts w:ascii="Calibri" w:cs="Calibri" w:eastAsia="Calibri" w:hAnsi="Calibri"/>
          <w:color w:val="2E3843"/>
          <w:sz w:val="20"/>
          <w:szCs w:val="20"/>
        </w:rPr>
        <w:t xml:space="preserve"> : elle est décidée d'un commun accord au terme de la revue de décembre (Article 10), uniquement si les critères de succès sont atteints, et fait l'objet d'un avenant précisant son périmètre et ses moyens.</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4. </w:t>
      </w:r>
      <w:r>
        <w:rPr>
          <w:rFonts w:ascii="Calibri" w:cs="Calibri" w:eastAsia="Calibri" w:hAnsi="Calibri"/>
          <w:b/>
          <w:bCs/>
          <w:color w:val="0A3626"/>
          <w:sz w:val="28"/>
          <w:szCs w:val="28"/>
        </w:rPr>
        <w:t xml:space="preserve">Durée et phases</w:t>
      </w:r>
    </w:p>
    <w:p>
      <w:pPr>
        <w:spacing w:after="120" w:line="264"/>
        <w:jc w:val="both"/>
      </w:pPr>
      <w:r>
        <w:rPr>
          <w:rFonts w:ascii="Calibri" w:cs="Calibri" w:eastAsia="Calibri" w:hAnsi="Calibri"/>
          <w:color w:val="2E3843"/>
          <w:sz w:val="20"/>
          <w:szCs w:val="20"/>
        </w:rPr>
        <w:t xml:space="preserve">Le calendrier détaillé figure en tête du présent document. En synthèse :</w:t>
      </w:r>
    </w:p>
    <w:p>
      <w:pPr>
        <w:pStyle w:val="ListParagraph"/>
        <w:numPr>
          <w:ilvl w:val="0"/>
          <w:numId w:val="1"/>
        </w:numPr>
        <w:spacing w:after="70" w:line="264"/>
        <w:jc w:val="both"/>
      </w:pPr>
      <w:r>
        <w:rPr>
          <w:rFonts w:ascii="Calibri" w:cs="Calibri" w:eastAsia="Calibri" w:hAnsi="Calibri"/>
          <w:b/>
          <w:bCs/>
          <w:color w:val="0D1219"/>
          <w:sz w:val="20"/>
          <w:szCs w:val="20"/>
        </w:rPr>
        <w:t xml:space="preserve">1.</w:t>
      </w:r>
      <w:r>
        <w:rPr>
          <w:rFonts w:ascii="Calibri" w:cs="Calibri" w:eastAsia="Calibri" w:hAnsi="Calibri"/>
          <w:color w:val="2E3843"/>
          <w:sz w:val="20"/>
          <w:szCs w:val="20"/>
        </w:rPr>
        <w:t xml:space="preserve"> </w:t>
      </w:r>
      <w:r>
        <w:rPr>
          <w:rFonts w:ascii="Calibri" w:cs="Calibri" w:eastAsia="Calibri" w:hAnsi="Calibri"/>
          <w:b/>
          <w:bCs/>
          <w:color w:val="0D1219"/>
          <w:sz w:val="20"/>
          <w:szCs w:val="20"/>
        </w:rPr>
        <w:t xml:space="preserve">Phase préparatoire</w:t>
      </w:r>
      <w:r>
        <w:rPr>
          <w:rFonts w:ascii="Calibri" w:cs="Calibri" w:eastAsia="Calibri" w:hAnsi="Calibri"/>
          <w:color w:val="2E3843"/>
          <w:sz w:val="20"/>
          <w:szCs w:val="20"/>
        </w:rPr>
        <w:t xml:space="preserve"> — </w:t>
      </w:r>
      <w:r>
        <w:rPr>
          <w:rFonts w:ascii="Calibri" w:cs="Calibri" w:eastAsia="Calibri" w:hAnsi="Calibri"/>
          <w:b/>
          <w:bCs/>
          <w:color w:val="6B4600"/>
          <w:sz w:val="20"/>
          <w:szCs w:val="20"/>
          <w:highlight w:val="yellow"/>
          <w:highlightCs w:val="yellow"/>
        </w:rPr>
        <w:t xml:space="preserve">[septembre 2026]</w:t>
      </w:r>
      <w:r>
        <w:rPr>
          <w:rFonts w:ascii="Calibri" w:cs="Calibri" w:eastAsia="Calibri" w:hAnsi="Calibri"/>
          <w:color w:val="2E3843"/>
          <w:sz w:val="20"/>
          <w:szCs w:val="20"/>
        </w:rPr>
        <w:t xml:space="preserve"> : installation de l'équipement, aménagement de la salle, création des comptes, formation de l'enseignant (Article 5.5) et mise en place concertée de l'emploi du temps (Article 8.2).</w:t>
      </w:r>
    </w:p>
    <w:p>
      <w:pPr>
        <w:pStyle w:val="ListParagraph"/>
        <w:numPr>
          <w:ilvl w:val="0"/>
          <w:numId w:val="1"/>
        </w:numPr>
        <w:spacing w:after="70" w:line="264"/>
        <w:jc w:val="both"/>
      </w:pPr>
      <w:r>
        <w:rPr>
          <w:rFonts w:ascii="Calibri" w:cs="Calibri" w:eastAsia="Calibri" w:hAnsi="Calibri"/>
          <w:b/>
          <w:bCs/>
          <w:color w:val="0D1219"/>
          <w:sz w:val="20"/>
          <w:szCs w:val="20"/>
        </w:rPr>
        <w:t xml:space="preserve">2.</w:t>
      </w:r>
      <w:r>
        <w:rPr>
          <w:rFonts w:ascii="Calibri" w:cs="Calibri" w:eastAsia="Calibri" w:hAnsi="Calibri"/>
          <w:color w:val="2E3843"/>
          <w:sz w:val="20"/>
          <w:szCs w:val="20"/>
        </w:rPr>
        <w:t xml:space="preserve"> </w:t>
      </w:r>
      <w:r>
        <w:rPr>
          <w:rFonts w:ascii="Calibri" w:cs="Calibri" w:eastAsia="Calibri" w:hAnsi="Calibri"/>
          <w:b/>
          <w:bCs/>
          <w:color w:val="0D1219"/>
          <w:sz w:val="20"/>
          <w:szCs w:val="20"/>
        </w:rPr>
        <w:t xml:space="preserve">Phase 1 — pilote CM1</w:t>
      </w:r>
      <w:r>
        <w:rPr>
          <w:rFonts w:ascii="Calibri" w:cs="Calibri" w:eastAsia="Calibri" w:hAnsi="Calibri"/>
          <w:color w:val="2E3843"/>
          <w:sz w:val="20"/>
          <w:szCs w:val="20"/>
        </w:rPr>
        <w:t xml:space="preserve"> : du </w:t>
      </w:r>
      <w:r>
        <w:rPr>
          <w:rFonts w:ascii="Calibri" w:cs="Calibri" w:eastAsia="Calibri" w:hAnsi="Calibri"/>
          <w:b/>
          <w:bCs/>
          <w:color w:val="6B4600"/>
          <w:sz w:val="20"/>
          <w:szCs w:val="20"/>
          <w:highlight w:val="yellow"/>
          <w:highlightCs w:val="yellow"/>
        </w:rPr>
        <w:t xml:space="preserve">[1er octobre 2026]</w:t>
      </w:r>
      <w:r>
        <w:rPr>
          <w:rFonts w:ascii="Calibri" w:cs="Calibri" w:eastAsia="Calibri" w:hAnsi="Calibri"/>
          <w:color w:val="2E3843"/>
          <w:sz w:val="20"/>
          <w:szCs w:val="20"/>
        </w:rPr>
        <w:t xml:space="preserve"> au </w:t>
      </w:r>
      <w:r>
        <w:rPr>
          <w:rFonts w:ascii="Calibri" w:cs="Calibri" w:eastAsia="Calibri" w:hAnsi="Calibri"/>
          <w:b/>
          <w:bCs/>
          <w:color w:val="6B4600"/>
          <w:sz w:val="20"/>
          <w:szCs w:val="20"/>
          <w:highlight w:val="yellow"/>
          <w:highlightCs w:val="yellow"/>
        </w:rPr>
        <w:t xml:space="preserve">[20 décembre 2026]</w:t>
      </w:r>
      <w:r>
        <w:rPr>
          <w:rFonts w:ascii="Calibri" w:cs="Calibri" w:eastAsia="Calibri" w:hAnsi="Calibri"/>
          <w:color w:val="2E3843"/>
          <w:sz w:val="20"/>
          <w:szCs w:val="20"/>
        </w:rPr>
        <w:t xml:space="preserve">.</w:t>
      </w:r>
    </w:p>
    <w:p>
      <w:pPr>
        <w:pStyle w:val="ListParagraph"/>
        <w:numPr>
          <w:ilvl w:val="0"/>
          <w:numId w:val="1"/>
        </w:numPr>
        <w:spacing w:after="70" w:line="264"/>
        <w:jc w:val="both"/>
      </w:pPr>
      <w:r>
        <w:rPr>
          <w:rFonts w:ascii="Calibri" w:cs="Calibri" w:eastAsia="Calibri" w:hAnsi="Calibri"/>
          <w:b/>
          <w:bCs/>
          <w:color w:val="0D1219"/>
          <w:sz w:val="20"/>
          <w:szCs w:val="20"/>
        </w:rPr>
        <w:t xml:space="preserve">3.</w:t>
      </w:r>
      <w:r>
        <w:rPr>
          <w:rFonts w:ascii="Calibri" w:cs="Calibri" w:eastAsia="Calibri" w:hAnsi="Calibri"/>
          <w:color w:val="2E3843"/>
          <w:sz w:val="20"/>
          <w:szCs w:val="20"/>
        </w:rPr>
        <w:t xml:space="preserve"> </w:t>
      </w:r>
      <w:r>
        <w:rPr>
          <w:rFonts w:ascii="Calibri" w:cs="Calibri" w:eastAsia="Calibri" w:hAnsi="Calibri"/>
          <w:b/>
          <w:bCs/>
          <w:color w:val="0D1219"/>
          <w:sz w:val="20"/>
          <w:szCs w:val="20"/>
        </w:rPr>
        <w:t xml:space="preserve">Revue de décembre</w:t>
      </w:r>
      <w:r>
        <w:rPr>
          <w:rFonts w:ascii="Calibri" w:cs="Calibri" w:eastAsia="Calibri" w:hAnsi="Calibri"/>
          <w:color w:val="2E3843"/>
          <w:sz w:val="20"/>
          <w:szCs w:val="20"/>
        </w:rPr>
        <w:t xml:space="preserve"> : au plus tard le </w:t>
      </w:r>
      <w:r>
        <w:rPr>
          <w:rFonts w:ascii="Calibri" w:cs="Calibri" w:eastAsia="Calibri" w:hAnsi="Calibri"/>
          <w:b/>
          <w:bCs/>
          <w:color w:val="6B4600"/>
          <w:sz w:val="20"/>
          <w:szCs w:val="20"/>
          <w:highlight w:val="yellow"/>
          <w:highlightCs w:val="yellow"/>
        </w:rPr>
        <w:t xml:space="preserve">[20 décembre 2026]</w:t>
      </w:r>
      <w:r>
        <w:rPr>
          <w:rFonts w:ascii="Calibri" w:cs="Calibri" w:eastAsia="Calibri" w:hAnsi="Calibri"/>
          <w:color w:val="2E3843"/>
          <w:sz w:val="20"/>
          <w:szCs w:val="20"/>
        </w:rPr>
        <w:t xml:space="preserve"> — évaluation conjointe des critères de succès (Article 10).</w:t>
      </w:r>
    </w:p>
    <w:p>
      <w:pPr>
        <w:pStyle w:val="ListParagraph"/>
        <w:numPr>
          <w:ilvl w:val="0"/>
          <w:numId w:val="1"/>
        </w:numPr>
        <w:spacing w:after="70" w:line="264"/>
        <w:jc w:val="both"/>
      </w:pPr>
      <w:r>
        <w:rPr>
          <w:rFonts w:ascii="Calibri" w:cs="Calibri" w:eastAsia="Calibri" w:hAnsi="Calibri"/>
          <w:b/>
          <w:bCs/>
          <w:color w:val="0D1219"/>
          <w:sz w:val="20"/>
          <w:szCs w:val="20"/>
        </w:rPr>
        <w:t xml:space="preserve">4.</w:t>
      </w:r>
      <w:r>
        <w:rPr>
          <w:rFonts w:ascii="Calibri" w:cs="Calibri" w:eastAsia="Calibri" w:hAnsi="Calibri"/>
          <w:color w:val="2E3843"/>
          <w:sz w:val="20"/>
          <w:szCs w:val="20"/>
        </w:rPr>
        <w:t xml:space="preserve"> </w:t>
      </w:r>
      <w:r>
        <w:rPr>
          <w:rFonts w:ascii="Calibri" w:cs="Calibri" w:eastAsia="Calibri" w:hAnsi="Calibri"/>
          <w:b/>
          <w:bCs/>
          <w:color w:val="0D1219"/>
          <w:sz w:val="20"/>
          <w:szCs w:val="20"/>
        </w:rPr>
        <w:t xml:space="preserve">Phase 2 — extension conditionnelle CE2</w:t>
      </w:r>
      <w:r>
        <w:rPr>
          <w:rFonts w:ascii="Calibri" w:cs="Calibri" w:eastAsia="Calibri" w:hAnsi="Calibri"/>
          <w:color w:val="2E3843"/>
          <w:sz w:val="20"/>
          <w:szCs w:val="20"/>
        </w:rPr>
        <w:t xml:space="preserve"> : à compter de </w:t>
      </w:r>
      <w:r>
        <w:rPr>
          <w:rFonts w:ascii="Calibri" w:cs="Calibri" w:eastAsia="Calibri" w:hAnsi="Calibri"/>
          <w:b/>
          <w:bCs/>
          <w:color w:val="6B4600"/>
          <w:sz w:val="20"/>
          <w:szCs w:val="20"/>
          <w:highlight w:val="yellow"/>
          <w:highlightCs w:val="yellow"/>
        </w:rPr>
        <w:t xml:space="preserve">[janvier 2027]</w:t>
      </w:r>
      <w:r>
        <w:rPr>
          <w:rFonts w:ascii="Calibri" w:cs="Calibri" w:eastAsia="Calibri" w:hAnsi="Calibri"/>
          <w:color w:val="2E3843"/>
          <w:sz w:val="20"/>
          <w:szCs w:val="20"/>
        </w:rPr>
        <w:t xml:space="preserve">, si et seulement si la revue est concluante et sous réserve d'un avenant.</w:t>
      </w:r>
    </w:p>
    <w:p>
      <w:pPr>
        <w:spacing w:after="120" w:line="264"/>
        <w:jc w:val="both"/>
      </w:pPr>
      <w:r>
        <w:rPr>
          <w:rFonts w:ascii="Calibri" w:cs="Calibri" w:eastAsia="Calibri" w:hAnsi="Calibri"/>
          <w:color w:val="2E3843"/>
          <w:sz w:val="20"/>
          <w:szCs w:val="20"/>
        </w:rPr>
        <w:t xml:space="preserve">Le Protocole entre en vigueur à sa signature par les deux Parties et prend fin au terme de la Phase 1, sauf reconduction, extension ou résiliation dans les conditions prévues aux Articles 10, 18 et 19.</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5. </w:t>
      </w:r>
      <w:r>
        <w:rPr>
          <w:rFonts w:ascii="Calibri" w:cs="Calibri" w:eastAsia="Calibri" w:hAnsi="Calibri"/>
          <w:b/>
          <w:bCs/>
          <w:color w:val="0A3626"/>
          <w:sz w:val="28"/>
          <w:szCs w:val="28"/>
        </w:rPr>
        <w:t xml:space="preserve">Engagements d'EduCam</w:t>
      </w:r>
    </w:p>
    <w:p>
      <w:pPr>
        <w:spacing w:after="120" w:line="264"/>
        <w:jc w:val="both"/>
      </w:pPr>
      <w:r>
        <w:rPr>
          <w:rFonts w:ascii="Calibri" w:cs="Calibri" w:eastAsia="Calibri" w:hAnsi="Calibri"/>
          <w:color w:val="2E3843"/>
          <w:sz w:val="20"/>
          <w:szCs w:val="20"/>
        </w:rPr>
        <w:t xml:space="preserve">EduCam prend à sa charge l'intégralité des moyens du pilote. Il s'engage à fournir, installer et maintenir les éléments suivants.</w:t>
      </w:r>
    </w:p>
    <w:p>
      <w:pPr>
        <w:pStyle w:val="Heading2"/>
        <w:keepNext/>
        <w:spacing w:after="80" w:before="200"/>
      </w:pPr>
      <w:r>
        <w:rPr>
          <w:rFonts w:ascii="Calibri" w:cs="Calibri" w:eastAsia="Calibri" w:hAnsi="Calibri"/>
          <w:b/>
          <w:bCs/>
          <w:color w:val="0F4C35"/>
          <w:sz w:val="21"/>
          <w:szCs w:val="21"/>
        </w:rPr>
        <w:t xml:space="preserve">5.1 Équipement de la classe</w:t>
      </w:r>
    </w:p>
    <w:p>
      <w:pPr>
        <w:spacing w:after="120" w:line="264"/>
        <w:jc w:val="both"/>
      </w:pPr>
      <w:r>
        <w:rPr>
          <w:rFonts w:ascii="Calibri" w:cs="Calibri" w:eastAsia="Calibri" w:hAnsi="Calibri"/>
          <w:color w:val="2E3843"/>
          <w:sz w:val="20"/>
          <w:szCs w:val="20"/>
        </w:rPr>
        <w:t xml:space="preserve">EduCam fournit et installe, à ses frais, l'équipement nécessaire au fonctionnement de la boucle quotidienne, détaillé à l'Annexe A :</w:t>
      </w:r>
    </w:p>
    <w:p>
      <w:pPr>
        <w:pStyle w:val="ListParagraph"/>
        <w:numPr>
          <w:ilvl w:val="0"/>
          <w:numId w:val="1"/>
        </w:numPr>
        <w:spacing w:after="70" w:line="264"/>
        <w:jc w:val="both"/>
      </w:pPr>
      <w:r>
        <w:rPr>
          <w:rFonts w:ascii="Calibri" w:cs="Calibri" w:eastAsia="Calibri" w:hAnsi="Calibri"/>
          <w:color w:val="2E3843"/>
          <w:sz w:val="20"/>
          <w:szCs w:val="20"/>
        </w:rPr>
        <w:t xml:space="preserve">un </w:t>
      </w:r>
      <w:r>
        <w:rPr>
          <w:rFonts w:ascii="Calibri" w:cs="Calibri" w:eastAsia="Calibri" w:hAnsi="Calibri"/>
          <w:b/>
          <w:bCs/>
          <w:color w:val="0D1219"/>
          <w:sz w:val="20"/>
          <w:szCs w:val="20"/>
        </w:rPr>
        <w:t xml:space="preserve">ordinateur portable</w:t>
      </w:r>
      <w:r>
        <w:rPr>
          <w:rFonts w:ascii="Calibri" w:cs="Calibri" w:eastAsia="Calibri" w:hAnsi="Calibri"/>
          <w:color w:val="2E3843"/>
          <w:sz w:val="20"/>
          <w:szCs w:val="20"/>
        </w:rPr>
        <w:t xml:space="preserve"> pour l'enseignant, avec batterie longue durée et batterie de rechange ;</w:t>
      </w:r>
    </w:p>
    <w:p>
      <w:pPr>
        <w:pStyle w:val="ListParagraph"/>
        <w:numPr>
          <w:ilvl w:val="0"/>
          <w:numId w:val="1"/>
        </w:numPr>
        <w:spacing w:after="70" w:line="264"/>
        <w:jc w:val="both"/>
      </w:pPr>
      <w:r>
        <w:rPr>
          <w:rFonts w:ascii="Calibri" w:cs="Calibri" w:eastAsia="Calibri" w:hAnsi="Calibri"/>
          <w:color w:val="2E3843"/>
          <w:sz w:val="20"/>
          <w:szCs w:val="20"/>
        </w:rPr>
        <w:t xml:space="preserve">un </w:t>
      </w:r>
      <w:r>
        <w:rPr>
          <w:rFonts w:ascii="Calibri" w:cs="Calibri" w:eastAsia="Calibri" w:hAnsi="Calibri"/>
          <w:b/>
          <w:bCs/>
          <w:color w:val="0D1219"/>
          <w:sz w:val="20"/>
          <w:szCs w:val="20"/>
        </w:rPr>
        <w:t xml:space="preserve">vidéoprojecteur portable à batterie intégrée</w:t>
      </w:r>
      <w:r>
        <w:rPr>
          <w:rFonts w:ascii="Calibri" w:cs="Calibri" w:eastAsia="Calibri" w:hAnsi="Calibri"/>
          <w:color w:val="2E3843"/>
          <w:sz w:val="20"/>
          <w:szCs w:val="20"/>
        </w:rPr>
        <w:t xml:space="preserve"> (modèle Mars 1000 ou équivalent), autonome du secteur pendant le cours ;</w:t>
      </w:r>
    </w:p>
    <w:p>
      <w:pPr>
        <w:pStyle w:val="ListParagraph"/>
        <w:numPr>
          <w:ilvl w:val="0"/>
          <w:numId w:val="1"/>
        </w:numPr>
        <w:spacing w:after="70" w:line="264"/>
        <w:jc w:val="both"/>
      </w:pPr>
      <w:r>
        <w:rPr>
          <w:rFonts w:ascii="Calibri" w:cs="Calibri" w:eastAsia="Calibri" w:hAnsi="Calibri"/>
          <w:color w:val="2E3843"/>
          <w:sz w:val="20"/>
          <w:szCs w:val="20"/>
        </w:rPr>
        <w:t xml:space="preserve">une </w:t>
      </w:r>
      <w:r>
        <w:rPr>
          <w:rFonts w:ascii="Calibri" w:cs="Calibri" w:eastAsia="Calibri" w:hAnsi="Calibri"/>
          <w:b/>
          <w:bCs/>
          <w:color w:val="0D1219"/>
          <w:sz w:val="20"/>
          <w:szCs w:val="20"/>
        </w:rPr>
        <w:t xml:space="preserve">station d'énergie solaire</w:t>
      </w:r>
      <w:r>
        <w:rPr>
          <w:rFonts w:ascii="Calibri" w:cs="Calibri" w:eastAsia="Calibri" w:hAnsi="Calibri"/>
          <w:color w:val="2E3843"/>
          <w:sz w:val="20"/>
          <w:szCs w:val="20"/>
        </w:rPr>
        <w:t xml:space="preserve"> et ses panneaux, pour les coupures prolongées ;</w:t>
      </w:r>
    </w:p>
    <w:p>
      <w:pPr>
        <w:pStyle w:val="ListParagraph"/>
        <w:numPr>
          <w:ilvl w:val="0"/>
          <w:numId w:val="1"/>
        </w:numPr>
        <w:spacing w:after="70" w:line="264"/>
        <w:jc w:val="both"/>
      </w:pPr>
      <w:r>
        <w:rPr>
          <w:rFonts w:ascii="Calibri" w:cs="Calibri" w:eastAsia="Calibri" w:hAnsi="Calibri"/>
          <w:color w:val="2E3843"/>
          <w:sz w:val="20"/>
          <w:szCs w:val="20"/>
        </w:rPr>
        <w:t xml:space="preserve">une </w:t>
      </w:r>
      <w:r>
        <w:rPr>
          <w:rFonts w:ascii="Calibri" w:cs="Calibri" w:eastAsia="Calibri" w:hAnsi="Calibri"/>
          <w:b/>
          <w:bCs/>
          <w:color w:val="0D1219"/>
          <w:sz w:val="20"/>
          <w:szCs w:val="20"/>
        </w:rPr>
        <w:t xml:space="preserve">connexion internet dédiée</w:t>
      </w:r>
      <w:r>
        <w:rPr>
          <w:rFonts w:ascii="Calibri" w:cs="Calibri" w:eastAsia="Calibri" w:hAnsi="Calibri"/>
          <w:color w:val="2E3843"/>
          <w:sz w:val="20"/>
          <w:szCs w:val="20"/>
        </w:rPr>
        <w:t xml:space="preserve"> à la classe (routeur/modem et forfait de données).</w:t>
      </w:r>
    </w:p>
    <w:p>
      <w:pPr>
        <w:pStyle w:val="Heading2"/>
        <w:keepNext/>
        <w:spacing w:after="80" w:before="200"/>
      </w:pPr>
      <w:r>
        <w:rPr>
          <w:rFonts w:ascii="Calibri" w:cs="Calibri" w:eastAsia="Calibri" w:hAnsi="Calibri"/>
          <w:b/>
          <w:bCs/>
          <w:color w:val="0F4C35"/>
          <w:sz w:val="21"/>
          <w:szCs w:val="21"/>
        </w:rPr>
        <w:t xml:space="preserve">5.2 Aménagement de la salle de classe</w:t>
      </w:r>
    </w:p>
    <w:p>
      <w:pPr>
        <w:spacing w:after="120" w:line="264"/>
        <w:jc w:val="both"/>
      </w:pPr>
      <w:r>
        <w:rPr>
          <w:rFonts w:ascii="Calibri" w:cs="Calibri" w:eastAsia="Calibri" w:hAnsi="Calibri"/>
          <w:color w:val="2E3843"/>
          <w:sz w:val="20"/>
          <w:szCs w:val="20"/>
        </w:rPr>
        <w:t xml:space="preserve">EduCam réalise, à ses frais, les travaux et installations nécessaires à une projection lisible depuis le fond de la classe :</w:t>
      </w:r>
    </w:p>
    <w:p>
      <w:pPr>
        <w:pStyle w:val="ListParagraph"/>
        <w:numPr>
          <w:ilvl w:val="0"/>
          <w:numId w:val="1"/>
        </w:numPr>
        <w:spacing w:after="70" w:line="264"/>
        <w:jc w:val="both"/>
      </w:pPr>
      <w:r>
        <w:rPr>
          <w:rFonts w:ascii="Calibri" w:cs="Calibri" w:eastAsia="Calibri" w:hAnsi="Calibri"/>
          <w:color w:val="2E3843"/>
          <w:sz w:val="20"/>
          <w:szCs w:val="20"/>
        </w:rPr>
        <w:t xml:space="preserve">la pose de rideaux ou stores occultants pour réduire la luminosité de la salle ;</w:t>
      </w:r>
    </w:p>
    <w:p>
      <w:pPr>
        <w:pStyle w:val="ListParagraph"/>
        <w:numPr>
          <w:ilvl w:val="0"/>
          <w:numId w:val="1"/>
        </w:numPr>
        <w:spacing w:after="70" w:line="264"/>
        <w:jc w:val="both"/>
      </w:pPr>
      <w:r>
        <w:rPr>
          <w:rFonts w:ascii="Calibri" w:cs="Calibri" w:eastAsia="Calibri" w:hAnsi="Calibri"/>
          <w:color w:val="2E3843"/>
          <w:sz w:val="20"/>
          <w:szCs w:val="20"/>
        </w:rPr>
        <w:t xml:space="preserve">l'installation d'un écran de projection ;</w:t>
      </w:r>
    </w:p>
    <w:p>
      <w:pPr>
        <w:pStyle w:val="ListParagraph"/>
        <w:numPr>
          <w:ilvl w:val="0"/>
          <w:numId w:val="1"/>
        </w:numPr>
        <w:spacing w:after="70" w:line="264"/>
        <w:jc w:val="both"/>
      </w:pPr>
      <w:r>
        <w:rPr>
          <w:rFonts w:ascii="Calibri" w:cs="Calibri" w:eastAsia="Calibri" w:hAnsi="Calibri"/>
          <w:color w:val="2E3843"/>
          <w:sz w:val="20"/>
          <w:szCs w:val="20"/>
        </w:rPr>
        <w:t xml:space="preserve">tout autre aménagement jugé nécessaire au bon déroulement du pilote, après information de l'École.</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Le vidéoprojecteur est le cœur du dispositif en classe. Sans une luminosité maîtrisée, l'image devient illisible et l'enseignant se décourage. Ces aménagements ne sont pas cosmétiques : ils conditionnent l'usage.</w:t>
            </w:r>
          </w:p>
        </w:tc>
      </w:tr>
    </w:tbl>
    <w:p>
      <w:pPr>
        <w:spacing w:after="120"/>
      </w:pPr>
    </w:p>
    <w:p>
      <w:pPr>
        <w:pStyle w:val="Heading2"/>
        <w:keepNext/>
        <w:spacing w:after="80" w:before="200"/>
      </w:pPr>
      <w:r>
        <w:rPr>
          <w:rFonts w:ascii="Calibri" w:cs="Calibri" w:eastAsia="Calibri" w:hAnsi="Calibri"/>
          <w:b/>
          <w:bCs/>
          <w:color w:val="0F4C35"/>
          <w:sz w:val="21"/>
          <w:szCs w:val="21"/>
        </w:rPr>
        <w:t xml:space="preserve">5.3 Plateforme, comptes et accès</w:t>
      </w:r>
    </w:p>
    <w:p>
      <w:pPr>
        <w:spacing w:after="120" w:line="264"/>
        <w:jc w:val="both"/>
      </w:pPr>
      <w:r>
        <w:rPr>
          <w:rFonts w:ascii="Calibri" w:cs="Calibri" w:eastAsia="Calibri" w:hAnsi="Calibri"/>
          <w:color w:val="2E3843"/>
          <w:sz w:val="20"/>
          <w:szCs w:val="20"/>
        </w:rPr>
        <w:t xml:space="preserve">EduCam crée l'établissement dans la Plateforme, inscrit les élèves de la classe, et émet les accès pour tous les utilisateurs — enseignant, direction/administration, et un </w:t>
      </w:r>
      <w:r>
        <w:rPr>
          <w:rFonts w:ascii="Calibri" w:cs="Calibri" w:eastAsia="Calibri" w:hAnsi="Calibri"/>
          <w:b/>
          <w:bCs/>
          <w:color w:val="0D1219"/>
          <w:sz w:val="20"/>
          <w:szCs w:val="20"/>
        </w:rPr>
        <w:t xml:space="preserve">code individuel par parent</w:t>
      </w:r>
      <w:r>
        <w:rPr>
          <w:rFonts w:ascii="Calibri" w:cs="Calibri" w:eastAsia="Calibri" w:hAnsi="Calibri"/>
          <w:color w:val="2E3843"/>
          <w:sz w:val="20"/>
          <w:szCs w:val="20"/>
        </w:rPr>
        <w:t xml:space="preserve">. EduCam garantit une Plateforme opérationnelle au lancement, incluant l'espace parent, les tableaux de bord, la messagerie et les notifications aux parents par WhatsApp.</w:t>
      </w:r>
    </w:p>
    <w:p>
      <w:pPr>
        <w:pStyle w:val="Heading2"/>
        <w:keepNext/>
        <w:spacing w:after="80" w:before="200"/>
      </w:pPr>
      <w:r>
        <w:rPr>
          <w:rFonts w:ascii="Calibri" w:cs="Calibri" w:eastAsia="Calibri" w:hAnsi="Calibri"/>
          <w:b/>
          <w:bCs/>
          <w:color w:val="0F4C35"/>
          <w:sz w:val="21"/>
          <w:szCs w:val="21"/>
        </w:rPr>
        <w:t xml:space="preserve">5.4 Accompagnement humain dédié</w:t>
      </w:r>
    </w:p>
    <w:p>
      <w:pPr>
        <w:spacing w:after="120" w:line="264"/>
        <w:jc w:val="both"/>
      </w:pPr>
      <w:r>
        <w:rPr>
          <w:rFonts w:ascii="Calibri" w:cs="Calibri" w:eastAsia="Calibri" w:hAnsi="Calibri"/>
          <w:color w:val="2E3843"/>
          <w:sz w:val="20"/>
          <w:szCs w:val="20"/>
        </w:rPr>
        <w:t xml:space="preserve">EduCam affecte à l'École un </w:t>
      </w:r>
      <w:r>
        <w:rPr>
          <w:rFonts w:ascii="Calibri" w:cs="Calibri" w:eastAsia="Calibri" w:hAnsi="Calibri"/>
          <w:b/>
          <w:bCs/>
          <w:color w:val="0D1219"/>
          <w:sz w:val="20"/>
          <w:szCs w:val="20"/>
        </w:rPr>
        <w:t xml:space="preserve">référent dédié</w:t>
      </w:r>
      <w:r>
        <w:rPr>
          <w:rFonts w:ascii="Calibri" w:cs="Calibri" w:eastAsia="Calibri" w:hAnsi="Calibri"/>
          <w:color w:val="2E3843"/>
          <w:sz w:val="20"/>
          <w:szCs w:val="20"/>
        </w:rPr>
        <w:t xml:space="preserve">, présent pour accompagner l'enseignant sur toute la durée du pilote, à la fois :</w:t>
      </w:r>
    </w:p>
    <w:p>
      <w:pPr>
        <w:pStyle w:val="ListParagraph"/>
        <w:numPr>
          <w:ilvl w:val="0"/>
          <w:numId w:val="1"/>
        </w:numPr>
        <w:spacing w:after="70" w:line="264"/>
        <w:jc w:val="both"/>
      </w:pPr>
      <w:r>
        <w:rPr>
          <w:rFonts w:ascii="Calibri" w:cs="Calibri" w:eastAsia="Calibri" w:hAnsi="Calibri"/>
          <w:b/>
          <w:bCs/>
          <w:color w:val="0D1219"/>
          <w:sz w:val="20"/>
          <w:szCs w:val="20"/>
        </w:rPr>
        <w:t xml:space="preserve">sur le plan technique</w:t>
      </w:r>
      <w:r>
        <w:rPr>
          <w:rFonts w:ascii="Calibri" w:cs="Calibri" w:eastAsia="Calibri" w:hAnsi="Calibri"/>
          <w:color w:val="2E3843"/>
          <w:sz w:val="20"/>
          <w:szCs w:val="20"/>
        </w:rPr>
        <w:t xml:space="preserve"> : prise en main de la Plateforme et de l'équipement, résolution des incidents, gestion de l'énergie et du hors-ligne ;</w:t>
      </w:r>
    </w:p>
    <w:p>
      <w:pPr>
        <w:pStyle w:val="ListParagraph"/>
        <w:numPr>
          <w:ilvl w:val="0"/>
          <w:numId w:val="1"/>
        </w:numPr>
        <w:spacing w:after="70" w:line="264"/>
        <w:jc w:val="both"/>
      </w:pPr>
      <w:r>
        <w:rPr>
          <w:rFonts w:ascii="Calibri" w:cs="Calibri" w:eastAsia="Calibri" w:hAnsi="Calibri"/>
          <w:b/>
          <w:bCs/>
          <w:color w:val="0D1219"/>
          <w:sz w:val="20"/>
          <w:szCs w:val="20"/>
        </w:rPr>
        <w:t xml:space="preserve">sur le plan pédagogique</w:t>
      </w:r>
      <w:r>
        <w:rPr>
          <w:rFonts w:ascii="Calibri" w:cs="Calibri" w:eastAsia="Calibri" w:hAnsi="Calibri"/>
          <w:color w:val="2E3843"/>
          <w:sz w:val="20"/>
          <w:szCs w:val="20"/>
        </w:rPr>
        <w:t xml:space="preserve"> : intégration, et vérification que chaque tâche de la boucle quotidienne est correctement réalisée.</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Le principal risque d'un tel projet est qu'un enseignant, laissé seul face à une difficulté technique ou méthodologique, se détourne de l'outil. Une présence dédiée transforme chaque obstacle en simple étape franchie.</w:t>
            </w:r>
          </w:p>
        </w:tc>
      </w:tr>
    </w:tbl>
    <w:p>
      <w:pPr>
        <w:spacing w:after="120"/>
      </w:pPr>
    </w:p>
    <w:p>
      <w:pPr>
        <w:pStyle w:val="Heading2"/>
        <w:keepNext/>
        <w:spacing w:after="80" w:before="200"/>
      </w:pPr>
      <w:r>
        <w:rPr>
          <w:rFonts w:ascii="Calibri" w:cs="Calibri" w:eastAsia="Calibri" w:hAnsi="Calibri"/>
          <w:b/>
          <w:bCs/>
          <w:color w:val="0F4C35"/>
          <w:sz w:val="21"/>
          <w:szCs w:val="21"/>
        </w:rPr>
        <w:t xml:space="preserve">5.5 Formation et documentation</w:t>
      </w:r>
    </w:p>
    <w:p>
      <w:pPr>
        <w:spacing w:after="120" w:line="264"/>
        <w:jc w:val="both"/>
      </w:pPr>
      <w:r>
        <w:rPr>
          <w:rFonts w:ascii="Calibri" w:cs="Calibri" w:eastAsia="Calibri" w:hAnsi="Calibri"/>
          <w:color w:val="2E3843"/>
          <w:sz w:val="20"/>
          <w:szCs w:val="20"/>
        </w:rPr>
        <w:t xml:space="preserve">EduCam assure une </w:t>
      </w:r>
      <w:r>
        <w:rPr>
          <w:rFonts w:ascii="Calibri" w:cs="Calibri" w:eastAsia="Calibri" w:hAnsi="Calibri"/>
          <w:b/>
          <w:bCs/>
          <w:color w:val="0D1219"/>
          <w:sz w:val="20"/>
          <w:szCs w:val="20"/>
        </w:rPr>
        <w:t xml:space="preserve">formation initiale de cinq (5) jours</w:t>
      </w:r>
      <w:r>
        <w:rPr>
          <w:rFonts w:ascii="Calibri" w:cs="Calibri" w:eastAsia="Calibri" w:hAnsi="Calibri"/>
          <w:color w:val="2E3843"/>
          <w:sz w:val="20"/>
          <w:szCs w:val="20"/>
        </w:rPr>
        <w:t xml:space="preserve"> de l'enseignant et de la direction avant le lancement (plan détaillé à l'Annexe D), puis un appui continu tout au long du pilote. EduCam fournit en outre des supports (brochures et guides d'utilisation) adaptés à chaque profil d'utilisateur — enseignant, administration, parent.</w:t>
      </w:r>
    </w:p>
    <w:p>
      <w:pPr>
        <w:pStyle w:val="Heading2"/>
        <w:keepNext/>
        <w:spacing w:after="80" w:before="200"/>
      </w:pPr>
      <w:r>
        <w:rPr>
          <w:rFonts w:ascii="Calibri" w:cs="Calibri" w:eastAsia="Calibri" w:hAnsi="Calibri"/>
          <w:b/>
          <w:bCs/>
          <w:color w:val="0F4C35"/>
          <w:sz w:val="21"/>
          <w:szCs w:val="21"/>
        </w:rPr>
        <w:t xml:space="preserve">5.6 Impression et logistique des évaluations</w:t>
      </w:r>
    </w:p>
    <w:p>
      <w:pPr>
        <w:spacing w:after="120" w:line="264"/>
        <w:jc w:val="both"/>
      </w:pPr>
      <w:r>
        <w:rPr>
          <w:rFonts w:ascii="Calibri" w:cs="Calibri" w:eastAsia="Calibri" w:hAnsi="Calibri"/>
          <w:color w:val="2E3843"/>
          <w:sz w:val="20"/>
          <w:szCs w:val="20"/>
        </w:rPr>
        <w:t xml:space="preserve">Le référent EduCam imprime, </w:t>
      </w:r>
      <w:r>
        <w:rPr>
          <w:rFonts w:ascii="Calibri" w:cs="Calibri" w:eastAsia="Calibri" w:hAnsi="Calibri"/>
          <w:b/>
          <w:bCs/>
          <w:color w:val="0D1219"/>
          <w:sz w:val="20"/>
          <w:szCs w:val="20"/>
        </w:rPr>
        <w:t xml:space="preserve">chaque semaine et à l'avance</w:t>
      </w:r>
      <w:r>
        <w:rPr>
          <w:rFonts w:ascii="Calibri" w:cs="Calibri" w:eastAsia="Calibri" w:hAnsi="Calibri"/>
          <w:color w:val="2E3843"/>
          <w:sz w:val="20"/>
          <w:szCs w:val="20"/>
        </w:rPr>
        <w:t xml:space="preserve">, les évaluations de la semaine à venir, le nom de chaque élève étant déjà porté sur sa feuille. L'enseignant n'a plus qu'à les distribuer après la leçon. EduCam prend en charge l'impression et les consommables associés.</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Chaque friction retirée à l'enseignant est un gain d'adoption. Pré-imprimer les évaluations nominatives supprime une tâche fastidieuse et garantit que le contrôle a bien lieu.</w:t>
            </w:r>
          </w:p>
        </w:tc>
      </w:tr>
    </w:tbl>
    <w:p>
      <w:pPr>
        <w:spacing w:after="120"/>
      </w:pPr>
    </w:p>
    <w:p>
      <w:pPr>
        <w:pStyle w:val="Heading2"/>
        <w:keepNext/>
        <w:spacing w:after="80" w:before="200"/>
      </w:pPr>
      <w:r>
        <w:rPr>
          <w:rFonts w:ascii="Calibri" w:cs="Calibri" w:eastAsia="Calibri" w:hAnsi="Calibri"/>
          <w:b/>
          <w:bCs/>
          <w:color w:val="0F4C35"/>
          <w:sz w:val="21"/>
          <w:szCs w:val="21"/>
        </w:rPr>
        <w:t xml:space="preserve">5.7 Support et maintenance</w:t>
      </w:r>
    </w:p>
    <w:p>
      <w:pPr>
        <w:spacing w:after="120" w:line="264"/>
        <w:jc w:val="both"/>
      </w:pPr>
      <w:r>
        <w:rPr>
          <w:rFonts w:ascii="Calibri" w:cs="Calibri" w:eastAsia="Calibri" w:hAnsi="Calibri"/>
          <w:color w:val="2E3843"/>
          <w:sz w:val="20"/>
          <w:szCs w:val="20"/>
        </w:rPr>
        <w:t xml:space="preserve">EduCam assure, pendant toute la durée du pilote, le support et la maintenance de la Plateforme et de l'équipement, ainsi que le </w:t>
      </w:r>
      <w:r>
        <w:rPr>
          <w:rFonts w:ascii="Calibri" w:cs="Calibri" w:eastAsia="Calibri" w:hAnsi="Calibri"/>
          <w:b/>
          <w:bCs/>
          <w:color w:val="0D1219"/>
          <w:sz w:val="20"/>
          <w:szCs w:val="20"/>
        </w:rPr>
        <w:t xml:space="preserve">remplacement du matériel défaillant</w:t>
      </w:r>
      <w:r>
        <w:rPr>
          <w:rFonts w:ascii="Calibri" w:cs="Calibri" w:eastAsia="Calibri" w:hAnsi="Calibri"/>
          <w:color w:val="2E3843"/>
          <w:sz w:val="20"/>
          <w:szCs w:val="20"/>
        </w:rPr>
        <w:t xml:space="preserve"> du fait d'une usure normale.</w:t>
      </w:r>
    </w:p>
    <w:p>
      <w:pPr>
        <w:pStyle w:val="Heading2"/>
        <w:keepNext/>
        <w:spacing w:after="80" w:before="200"/>
      </w:pPr>
      <w:r>
        <w:rPr>
          <w:rFonts w:ascii="Calibri" w:cs="Calibri" w:eastAsia="Calibri" w:hAnsi="Calibri"/>
          <w:b/>
          <w:bCs/>
          <w:color w:val="0F4C35"/>
          <w:sz w:val="21"/>
          <w:szCs w:val="21"/>
        </w:rPr>
        <w:t xml:space="preserve">5.8 Adaptabilité de la Plateforme</w:t>
      </w:r>
    </w:p>
    <w:p>
      <w:pPr>
        <w:spacing w:after="120" w:line="264"/>
        <w:jc w:val="both"/>
      </w:pPr>
      <w:r>
        <w:rPr>
          <w:rFonts w:ascii="Calibri" w:cs="Calibri" w:eastAsia="Calibri" w:hAnsi="Calibri"/>
          <w:color w:val="2E3843"/>
          <w:sz w:val="20"/>
          <w:szCs w:val="20"/>
        </w:rPr>
        <w:t xml:space="preserve">EduCam s'engage à faire évoluer la Plateforme au cours du pilote pour l'adapter à la réalité de l'École. La Plateforme n'est pas figée : les retours de l'enseignant et de la direction sont recueillis et pris en compte (voir Article 8).</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6. </w:t>
      </w:r>
      <w:r>
        <w:rPr>
          <w:rFonts w:ascii="Calibri" w:cs="Calibri" w:eastAsia="Calibri" w:hAnsi="Calibri"/>
          <w:b/>
          <w:bCs/>
          <w:color w:val="0A3626"/>
          <w:sz w:val="28"/>
          <w:szCs w:val="28"/>
        </w:rPr>
        <w:t xml:space="preserve">Engagements de l'École</w:t>
      </w:r>
    </w:p>
    <w:p>
      <w:pPr>
        <w:spacing w:after="120" w:line="264"/>
        <w:jc w:val="both"/>
      </w:pPr>
      <w:r>
        <w:rPr>
          <w:rFonts w:ascii="Calibri" w:cs="Calibri" w:eastAsia="Calibri" w:hAnsi="Calibri"/>
          <w:color w:val="2E3843"/>
          <w:sz w:val="20"/>
          <w:szCs w:val="20"/>
        </w:rPr>
        <w:t xml:space="preserve">En contrepartie de l'investissement d'EduCam, et pour donner au pilote toutes ses chances de réussite, l'École s'engage à ce qui suit.</w:t>
      </w:r>
    </w:p>
    <w:p>
      <w:pPr>
        <w:pStyle w:val="Heading2"/>
        <w:keepNext/>
        <w:spacing w:after="80" w:before="200"/>
      </w:pPr>
      <w:r>
        <w:rPr>
          <w:rFonts w:ascii="Calibri" w:cs="Calibri" w:eastAsia="Calibri" w:hAnsi="Calibri"/>
          <w:b/>
          <w:bCs/>
          <w:color w:val="0F4C35"/>
          <w:sz w:val="21"/>
          <w:szCs w:val="21"/>
        </w:rPr>
        <w:t xml:space="preserve">6.1 EduCam comme outil pédagogique principal</w:t>
      </w:r>
    </w:p>
    <w:p>
      <w:pPr>
        <w:spacing w:after="120" w:line="264"/>
        <w:jc w:val="both"/>
      </w:pPr>
      <w:r>
        <w:rPr>
          <w:rFonts w:ascii="Calibri" w:cs="Calibri" w:eastAsia="Calibri" w:hAnsi="Calibri"/>
          <w:color w:val="2E3843"/>
          <w:sz w:val="20"/>
          <w:szCs w:val="20"/>
        </w:rPr>
        <w:t xml:space="preserve">Pour les six matières couvertes, l'École fait de la Plateforme EduCam l'outil pédagogique principal de la classe pilote : l'enseignant l'utilise quotidiennement selon la boucle décrite à l'Article 7, les méthodes traditionnelles devenant secondaires pour ces matières.</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C'est l'engagement central du pilote. Un usage partiel ou intermittent romprait la boucle de données et priverait la direction comme les parents de la valeur promise. Un demi-usage ne prouve rien — ni pour l'École, ni pour nous.</w:t>
            </w:r>
          </w:p>
        </w:tc>
      </w:tr>
    </w:tbl>
    <w:p>
      <w:pPr>
        <w:spacing w:after="120"/>
      </w:pPr>
    </w:p>
    <w:p>
      <w:pPr>
        <w:pStyle w:val="Heading2"/>
        <w:keepNext/>
        <w:spacing w:after="80" w:before="200"/>
      </w:pPr>
      <w:r>
        <w:rPr>
          <w:rFonts w:ascii="Calibri" w:cs="Calibri" w:eastAsia="Calibri" w:hAnsi="Calibri"/>
          <w:b/>
          <w:bCs/>
          <w:color w:val="0F4C35"/>
          <w:sz w:val="21"/>
          <w:szCs w:val="21"/>
        </w:rPr>
        <w:t xml:space="preserve">6.2 Mise à disposition de l'enseignant</w:t>
      </w:r>
    </w:p>
    <w:p>
      <w:pPr>
        <w:spacing w:after="120" w:line="264"/>
        <w:jc w:val="both"/>
      </w:pPr>
      <w:r>
        <w:rPr>
          <w:rFonts w:ascii="Calibri" w:cs="Calibri" w:eastAsia="Calibri" w:hAnsi="Calibri"/>
          <w:color w:val="2E3843"/>
          <w:sz w:val="20"/>
          <w:szCs w:val="20"/>
        </w:rPr>
        <w:t xml:space="preserve">L'École désigne un(e) enseignant(e) titulaire de la classe pilote, </w:t>
      </w:r>
      <w:r>
        <w:rPr>
          <w:rFonts w:ascii="Calibri" w:cs="Calibri" w:eastAsia="Calibri" w:hAnsi="Calibri"/>
          <w:b/>
          <w:bCs/>
          <w:color w:val="6B4600"/>
          <w:sz w:val="20"/>
          <w:szCs w:val="20"/>
          <w:highlight w:val="yellow"/>
          <w:highlightCs w:val="yellow"/>
        </w:rPr>
        <w:t xml:space="preserve">[Nom de l'enseignant(e)]</w:t>
      </w:r>
      <w:r>
        <w:rPr>
          <w:rFonts w:ascii="Calibri" w:cs="Calibri" w:eastAsia="Calibri" w:hAnsi="Calibri"/>
          <w:color w:val="2E3843"/>
          <w:sz w:val="20"/>
          <w:szCs w:val="20"/>
        </w:rPr>
        <w:t xml:space="preserve">, et s'engage à :</w:t>
      </w:r>
    </w:p>
    <w:p>
      <w:pPr>
        <w:pStyle w:val="ListParagraph"/>
        <w:numPr>
          <w:ilvl w:val="0"/>
          <w:numId w:val="1"/>
        </w:numPr>
        <w:spacing w:after="70" w:line="264"/>
        <w:jc w:val="both"/>
      </w:pPr>
      <w:r>
        <w:rPr>
          <w:rFonts w:ascii="Calibri" w:cs="Calibri" w:eastAsia="Calibri" w:hAnsi="Calibri"/>
          <w:color w:val="2E3843"/>
          <w:sz w:val="20"/>
          <w:szCs w:val="20"/>
        </w:rPr>
        <w:t xml:space="preserve">assurer sa participation à </w:t>
      </w:r>
      <w:r>
        <w:rPr>
          <w:rFonts w:ascii="Calibri" w:cs="Calibri" w:eastAsia="Calibri" w:hAnsi="Calibri"/>
          <w:b/>
          <w:bCs/>
          <w:color w:val="0D1219"/>
          <w:sz w:val="20"/>
          <w:szCs w:val="20"/>
        </w:rPr>
        <w:t xml:space="preserve">l'intégralité</w:t>
      </w:r>
      <w:r>
        <w:rPr>
          <w:rFonts w:ascii="Calibri" w:cs="Calibri" w:eastAsia="Calibri" w:hAnsi="Calibri"/>
          <w:color w:val="2E3843"/>
          <w:sz w:val="20"/>
          <w:szCs w:val="20"/>
        </w:rPr>
        <w:t xml:space="preserve"> de la formation de cinq (5) jours ;</w:t>
      </w:r>
    </w:p>
    <w:p>
      <w:pPr>
        <w:pStyle w:val="ListParagraph"/>
        <w:numPr>
          <w:ilvl w:val="0"/>
          <w:numId w:val="1"/>
        </w:numPr>
        <w:spacing w:after="70" w:line="264"/>
        <w:jc w:val="both"/>
      </w:pPr>
      <w:r>
        <w:rPr>
          <w:rFonts w:ascii="Calibri" w:cs="Calibri" w:eastAsia="Calibri" w:hAnsi="Calibri"/>
          <w:color w:val="2E3843"/>
          <w:sz w:val="20"/>
          <w:szCs w:val="20"/>
        </w:rPr>
        <w:t xml:space="preserve">permettre son usage quotidien de la Plateforme et sa coopération avec le référent EduCam ;</w:t>
      </w:r>
    </w:p>
    <w:p>
      <w:pPr>
        <w:pStyle w:val="ListParagraph"/>
        <w:numPr>
          <w:ilvl w:val="0"/>
          <w:numId w:val="1"/>
        </w:numPr>
        <w:spacing w:after="70" w:line="264"/>
        <w:jc w:val="both"/>
      </w:pPr>
      <w:r>
        <w:rPr>
          <w:rFonts w:ascii="Calibri" w:cs="Calibri" w:eastAsia="Calibri" w:hAnsi="Calibri"/>
          <w:color w:val="2E3843"/>
          <w:sz w:val="20"/>
          <w:szCs w:val="20"/>
        </w:rPr>
        <w:t xml:space="preserve">désigner un(e) </w:t>
      </w:r>
      <w:r>
        <w:rPr>
          <w:rFonts w:ascii="Calibri" w:cs="Calibri" w:eastAsia="Calibri" w:hAnsi="Calibri"/>
          <w:b/>
          <w:bCs/>
          <w:color w:val="0D1219"/>
          <w:sz w:val="20"/>
          <w:szCs w:val="20"/>
        </w:rPr>
        <w:t xml:space="preserve">enseignant(e) de remplacement</w:t>
      </w:r>
      <w:r>
        <w:rPr>
          <w:rFonts w:ascii="Calibri" w:cs="Calibri" w:eastAsia="Calibri" w:hAnsi="Calibri"/>
          <w:color w:val="2E3843"/>
          <w:sz w:val="20"/>
          <w:szCs w:val="20"/>
        </w:rPr>
        <w:t xml:space="preserve">, </w:t>
      </w:r>
      <w:r>
        <w:rPr>
          <w:rFonts w:ascii="Calibri" w:cs="Calibri" w:eastAsia="Calibri" w:hAnsi="Calibri"/>
          <w:b/>
          <w:bCs/>
          <w:color w:val="6B4600"/>
          <w:sz w:val="20"/>
          <w:szCs w:val="20"/>
          <w:highlight w:val="yellow"/>
          <w:highlightCs w:val="yellow"/>
        </w:rPr>
        <w:t xml:space="preserve">[Nom du remplaçant(e)]</w:t>
      </w:r>
      <w:r>
        <w:rPr>
          <w:rFonts w:ascii="Calibri" w:cs="Calibri" w:eastAsia="Calibri" w:hAnsi="Calibri"/>
          <w:color w:val="2E3843"/>
          <w:sz w:val="20"/>
          <w:szCs w:val="20"/>
        </w:rPr>
        <w:t xml:space="preserve">, formé(e) aux bases de la Plateforme, afin qu'une absence ponctuelle n'interrompe pas le pilote.</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La formation et un relais en cas d'absence ne sont pas des formalités : un enseignant non formé, ou une classe laissée sans relais pendant une absence, suffit à rompre la régularité dont dépend tout le dispositif.</w:t>
            </w:r>
          </w:p>
        </w:tc>
      </w:tr>
    </w:tbl>
    <w:p>
      <w:pPr>
        <w:spacing w:after="120"/>
      </w:pPr>
    </w:p>
    <w:p>
      <w:pPr>
        <w:pStyle w:val="Heading2"/>
        <w:keepNext/>
        <w:spacing w:after="80" w:before="200"/>
      </w:pPr>
      <w:r>
        <w:rPr>
          <w:rFonts w:ascii="Calibri" w:cs="Calibri" w:eastAsia="Calibri" w:hAnsi="Calibri"/>
          <w:b/>
          <w:bCs/>
          <w:color w:val="0F4C35"/>
          <w:sz w:val="21"/>
          <w:szCs w:val="21"/>
        </w:rPr>
        <w:t xml:space="preserve">6.3 Fourniture des données nécessaires</w:t>
      </w:r>
    </w:p>
    <w:p>
      <w:pPr>
        <w:spacing w:after="120" w:line="264"/>
        <w:jc w:val="both"/>
      </w:pPr>
      <w:r>
        <w:rPr>
          <w:rFonts w:ascii="Calibri" w:cs="Calibri" w:eastAsia="Calibri" w:hAnsi="Calibri"/>
          <w:color w:val="2E3843"/>
          <w:sz w:val="20"/>
          <w:szCs w:val="20"/>
        </w:rPr>
        <w:t xml:space="preserve">L'École fournit à EduCam, en temps utile avant le lancement, la liste nominative des élèves de la classe et les coordonnées des parents (nom et contact), afin de permettre la création des comptes et l'émission des codes d'accès.</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Les comptes doivent être créés avant le premier jour pour que la boucle fonctionne dès le lancement. Sans ces données à temps, le pilote démarre à vide.</w:t>
            </w:r>
          </w:p>
        </w:tc>
      </w:tr>
    </w:tbl>
    <w:p>
      <w:pPr>
        <w:spacing w:after="120"/>
      </w:pPr>
    </w:p>
    <w:p>
      <w:pPr>
        <w:pStyle w:val="Heading2"/>
        <w:keepNext/>
        <w:spacing w:after="80" w:before="200"/>
      </w:pPr>
      <w:r>
        <w:rPr>
          <w:rFonts w:ascii="Calibri" w:cs="Calibri" w:eastAsia="Calibri" w:hAnsi="Calibri"/>
          <w:b/>
          <w:bCs/>
          <w:color w:val="0F4C35"/>
          <w:sz w:val="21"/>
          <w:szCs w:val="21"/>
        </w:rPr>
        <w:t xml:space="preserve">6.4 Accès à la salle et acceptation des aménagements</w:t>
      </w:r>
    </w:p>
    <w:p>
      <w:pPr>
        <w:spacing w:after="120" w:line="264"/>
        <w:jc w:val="both"/>
      </w:pPr>
      <w:r>
        <w:rPr>
          <w:rFonts w:ascii="Calibri" w:cs="Calibri" w:eastAsia="Calibri" w:hAnsi="Calibri"/>
          <w:color w:val="2E3843"/>
          <w:sz w:val="20"/>
          <w:szCs w:val="20"/>
        </w:rPr>
        <w:t xml:space="preserve">L'École met la salle de la classe pilote à disposition et autorise les aménagements prévus à l'Article 5.2, ainsi que toute adaptation raisonnable requise par le bon déroulement du pilote.</w:t>
      </w:r>
    </w:p>
    <w:p>
      <w:pPr>
        <w:pStyle w:val="Heading2"/>
        <w:keepNext/>
        <w:spacing w:after="80" w:before="200"/>
      </w:pPr>
      <w:r>
        <w:rPr>
          <w:rFonts w:ascii="Calibri" w:cs="Calibri" w:eastAsia="Calibri" w:hAnsi="Calibri"/>
          <w:b/>
          <w:bCs/>
          <w:color w:val="0F4C35"/>
          <w:sz w:val="21"/>
          <w:szCs w:val="21"/>
        </w:rPr>
        <w:t xml:space="preserve">6.5 Garde, sécurité et bon usage de l'équipement</w:t>
      </w:r>
    </w:p>
    <w:p>
      <w:pPr>
        <w:spacing w:after="120" w:line="264"/>
        <w:jc w:val="both"/>
      </w:pPr>
      <w:r>
        <w:rPr>
          <w:rFonts w:ascii="Calibri" w:cs="Calibri" w:eastAsia="Calibri" w:hAnsi="Calibri"/>
          <w:color w:val="2E3843"/>
          <w:sz w:val="20"/>
          <w:szCs w:val="20"/>
        </w:rPr>
        <w:t xml:space="preserve">L'équipement fourni est confié à l'École, qui en assume la garde. L'École s'engage à :</w:t>
      </w:r>
    </w:p>
    <w:p>
      <w:pPr>
        <w:pStyle w:val="ListParagraph"/>
        <w:numPr>
          <w:ilvl w:val="0"/>
          <w:numId w:val="1"/>
        </w:numPr>
        <w:spacing w:after="70" w:line="264"/>
        <w:jc w:val="both"/>
      </w:pPr>
      <w:r>
        <w:rPr>
          <w:rFonts w:ascii="Calibri" w:cs="Calibri" w:eastAsia="Calibri" w:hAnsi="Calibri"/>
          <w:color w:val="2E3843"/>
          <w:sz w:val="20"/>
          <w:szCs w:val="20"/>
        </w:rPr>
        <w:t xml:space="preserve">assurer la sécurité et le rangement de l'équipement, notamment son </w:t>
      </w:r>
      <w:r>
        <w:rPr>
          <w:rFonts w:ascii="Calibri" w:cs="Calibri" w:eastAsia="Calibri" w:hAnsi="Calibri"/>
          <w:b/>
          <w:bCs/>
          <w:color w:val="0D1219"/>
          <w:sz w:val="20"/>
          <w:szCs w:val="20"/>
        </w:rPr>
        <w:t xml:space="preserve">stockage en lieu sûr en fin de journée</w:t>
      </w:r>
      <w:r>
        <w:rPr>
          <w:rFonts w:ascii="Calibri" w:cs="Calibri" w:eastAsia="Calibri" w:hAnsi="Calibri"/>
          <w:color w:val="2E3843"/>
          <w:sz w:val="20"/>
          <w:szCs w:val="20"/>
        </w:rPr>
        <w:t xml:space="preserve"> ;</w:t>
      </w:r>
    </w:p>
    <w:p>
      <w:pPr>
        <w:pStyle w:val="ListParagraph"/>
        <w:numPr>
          <w:ilvl w:val="0"/>
          <w:numId w:val="1"/>
        </w:numPr>
        <w:spacing w:after="70" w:line="264"/>
        <w:jc w:val="both"/>
      </w:pPr>
      <w:r>
        <w:rPr>
          <w:rFonts w:ascii="Calibri" w:cs="Calibri" w:eastAsia="Calibri" w:hAnsi="Calibri"/>
          <w:color w:val="2E3843"/>
          <w:sz w:val="20"/>
          <w:szCs w:val="20"/>
        </w:rPr>
        <w:t xml:space="preserve">veiller à son bon usage et prévenir toute dégradation, perte ou vol ;</w:t>
      </w:r>
    </w:p>
    <w:p>
      <w:pPr>
        <w:pStyle w:val="ListParagraph"/>
        <w:numPr>
          <w:ilvl w:val="0"/>
          <w:numId w:val="1"/>
        </w:numPr>
        <w:spacing w:after="70" w:line="264"/>
        <w:jc w:val="both"/>
      </w:pPr>
      <w:r>
        <w:rPr>
          <w:rFonts w:ascii="Calibri" w:cs="Calibri" w:eastAsia="Calibri" w:hAnsi="Calibri"/>
          <w:color w:val="2E3843"/>
          <w:sz w:val="20"/>
          <w:szCs w:val="20"/>
        </w:rPr>
        <w:t xml:space="preserve">signaler sans délai à EduCam tout incident, panne, perte ou dommage.</w:t>
      </w:r>
    </w:p>
    <w:p>
      <w:pPr>
        <w:spacing w:after="120" w:line="264"/>
        <w:jc w:val="both"/>
      </w:pPr>
      <w:r>
        <w:rPr>
          <w:rFonts w:ascii="Calibri" w:cs="Calibri" w:eastAsia="Calibri" w:hAnsi="Calibri"/>
          <w:color w:val="2E3843"/>
          <w:sz w:val="20"/>
          <w:szCs w:val="20"/>
        </w:rPr>
        <w:t xml:space="preserve">La responsabilité de l'École en cas de perte ou de dommage est précisée à l'Article 14.</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EduCam engage un matériel coûteux au bénéfice de l'École. La sécurité de cet équipement est une condition de la poursuite du pilote autant qu'une marque de sérieux.</w:t>
            </w:r>
          </w:p>
        </w:tc>
      </w:tr>
    </w:tbl>
    <w:p>
      <w:pPr>
        <w:spacing w:after="120"/>
      </w:pPr>
    </w:p>
    <w:p>
      <w:pPr>
        <w:pStyle w:val="Heading2"/>
        <w:keepNext/>
        <w:spacing w:after="80" w:before="200"/>
      </w:pPr>
      <w:r>
        <w:rPr>
          <w:rFonts w:ascii="Calibri" w:cs="Calibri" w:eastAsia="Calibri" w:hAnsi="Calibri"/>
          <w:b/>
          <w:bCs/>
          <w:color w:val="0F4C35"/>
          <w:sz w:val="21"/>
          <w:szCs w:val="21"/>
        </w:rPr>
        <w:t xml:space="preserve">6.6 Désignation d'un référent École</w:t>
      </w:r>
    </w:p>
    <w:p>
      <w:pPr>
        <w:spacing w:after="120" w:line="264"/>
        <w:jc w:val="both"/>
      </w:pPr>
      <w:r>
        <w:rPr>
          <w:rFonts w:ascii="Calibri" w:cs="Calibri" w:eastAsia="Calibri" w:hAnsi="Calibri"/>
          <w:color w:val="2E3843"/>
          <w:sz w:val="20"/>
          <w:szCs w:val="20"/>
        </w:rPr>
        <w:t xml:space="preserve">L'École désigne un référent unique du pilote, </w:t>
      </w:r>
      <w:r>
        <w:rPr>
          <w:rFonts w:ascii="Calibri" w:cs="Calibri" w:eastAsia="Calibri" w:hAnsi="Calibri"/>
          <w:b/>
          <w:bCs/>
          <w:color w:val="6B4600"/>
          <w:sz w:val="20"/>
          <w:szCs w:val="20"/>
          <w:highlight w:val="yellow"/>
          <w:highlightCs w:val="yellow"/>
        </w:rPr>
        <w:t xml:space="preserve">[Nom]</w:t>
      </w:r>
      <w:r>
        <w:rPr>
          <w:rFonts w:ascii="Calibri" w:cs="Calibri" w:eastAsia="Calibri" w:hAnsi="Calibri"/>
          <w:color w:val="2E3843"/>
          <w:sz w:val="20"/>
          <w:szCs w:val="20"/>
        </w:rPr>
        <w:t xml:space="preserve">, interlocuteur d'EduCam pour les questions d'organisation, de logistique et de gouvernance (Article 9).</w:t>
      </w:r>
    </w:p>
    <w:p>
      <w:pPr>
        <w:pStyle w:val="Heading2"/>
        <w:keepNext/>
        <w:spacing w:after="80" w:before="200"/>
      </w:pPr>
      <w:r>
        <w:rPr>
          <w:rFonts w:ascii="Calibri" w:cs="Calibri" w:eastAsia="Calibri" w:hAnsi="Calibri"/>
          <w:b/>
          <w:bCs/>
          <w:color w:val="0F4C35"/>
          <w:sz w:val="21"/>
          <w:szCs w:val="21"/>
        </w:rPr>
        <w:t xml:space="preserve">6.7 Facilitation du consentement des parents</w:t>
      </w:r>
    </w:p>
    <w:p>
      <w:pPr>
        <w:spacing w:after="120" w:line="264"/>
        <w:jc w:val="both"/>
      </w:pPr>
      <w:r>
        <w:rPr>
          <w:rFonts w:ascii="Calibri" w:cs="Calibri" w:eastAsia="Calibri" w:hAnsi="Calibri"/>
          <w:color w:val="2E3843"/>
          <w:sz w:val="20"/>
          <w:szCs w:val="20"/>
        </w:rPr>
        <w:t xml:space="preserve">L'École relaie auprès des familles la démarche de consentement à l'usage des données de leur enfant, sur la base du formulaire fourni par EduCam (Annexe F), et facilite sa collecte.</w:t>
      </w:r>
    </w:p>
    <w:p>
      <w:pPr>
        <w:pStyle w:val="Heading2"/>
        <w:keepNext/>
        <w:spacing w:after="80" w:before="200"/>
      </w:pPr>
      <w:r>
        <w:rPr>
          <w:rFonts w:ascii="Calibri" w:cs="Calibri" w:eastAsia="Calibri" w:hAnsi="Calibri"/>
          <w:b/>
          <w:bCs/>
          <w:color w:val="0F4C35"/>
          <w:sz w:val="21"/>
          <w:szCs w:val="21"/>
        </w:rPr>
        <w:t xml:space="preserve">6.8 Coopération et retours</w:t>
      </w:r>
    </w:p>
    <w:p>
      <w:pPr>
        <w:spacing w:after="120" w:line="264"/>
        <w:jc w:val="both"/>
      </w:pPr>
      <w:r>
        <w:rPr>
          <w:rFonts w:ascii="Calibri" w:cs="Calibri" w:eastAsia="Calibri" w:hAnsi="Calibri"/>
          <w:color w:val="2E3843"/>
          <w:sz w:val="20"/>
          <w:szCs w:val="20"/>
        </w:rPr>
        <w:t xml:space="preserve">L'École et son enseignant s'engagent à coopérer de bonne foi, à participer au suivi (Article 9) et à transmettre à EduCam leurs retours d'usage, afin d'ajuster la Plateforme à la réalité de l'établissement.</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7. </w:t>
      </w:r>
      <w:r>
        <w:rPr>
          <w:rFonts w:ascii="Calibri" w:cs="Calibri" w:eastAsia="Calibri" w:hAnsi="Calibri"/>
          <w:b/>
          <w:bCs/>
          <w:color w:val="0A3626"/>
          <w:sz w:val="28"/>
          <w:szCs w:val="28"/>
        </w:rPr>
        <w:t xml:space="preserve">Journée type et protocole d'évaluation</w:t>
      </w:r>
    </w:p>
    <w:p>
      <w:pPr>
        <w:spacing w:after="120" w:line="264"/>
        <w:jc w:val="both"/>
      </w:pPr>
      <w:r>
        <w:rPr>
          <w:rFonts w:ascii="Calibri" w:cs="Calibri" w:eastAsia="Calibri" w:hAnsi="Calibri"/>
          <w:color w:val="2E3843"/>
          <w:sz w:val="20"/>
          <w:szCs w:val="20"/>
        </w:rPr>
        <w:t xml:space="preserve">Le pilote fonctionne selon une journée-type d'école de </w:t>
      </w:r>
      <w:r>
        <w:rPr>
          <w:rFonts w:ascii="Calibri" w:cs="Calibri" w:eastAsia="Calibri" w:hAnsi="Calibri"/>
          <w:b/>
          <w:bCs/>
          <w:color w:val="0D1219"/>
          <w:sz w:val="20"/>
          <w:szCs w:val="20"/>
        </w:rPr>
        <w:t xml:space="preserve">8 h 00 à 16 h 00</w:t>
      </w:r>
      <w:r>
        <w:rPr>
          <w:rFonts w:ascii="Calibri" w:cs="Calibri" w:eastAsia="Calibri" w:hAnsi="Calibri"/>
          <w:color w:val="2E3843"/>
          <w:sz w:val="20"/>
          <w:szCs w:val="20"/>
        </w:rPr>
        <w:t xml:space="preserve">, dont l'emploi du temps précis est arrêté conjointement avant le lancement (Article 8.2) et détaillé à l'Annexe C. Chaque leçon des matières couvertes suit la boucle quotidienne :</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789"/>
        <w:gridCol w:w="2565"/>
        <w:gridCol w:w="6512"/>
      </w:tblGrid>
      <w:tr>
        <w:trPr>
          <w:tblHeader/>
        </w:trPr>
        <w:tc>
          <w:tcPr>
            <w:tcW w:type="dxa" w:w="789"/>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w:t>
            </w:r>
          </w:p>
        </w:tc>
        <w:tc>
          <w:tcPr>
            <w:tcW w:type="dxa" w:w="2565"/>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TEMPS</w:t>
            </w:r>
          </w:p>
        </w:tc>
        <w:tc>
          <w:tcPr>
            <w:tcW w:type="dxa" w:w="6512"/>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QUI SE PASSE</w:t>
            </w:r>
          </w:p>
        </w:tc>
      </w:tr>
      <w:tr>
        <w:tc>
          <w:tcPr>
            <w:tcW w:type="dxa" w:w="78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La leçon projetée</w:t>
            </w:r>
          </w:p>
        </w:tc>
        <w:tc>
          <w:tcPr>
            <w:tcW w:type="dxa" w:w="651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L'enseignant projette au tableau la leçon du jour, structurée et illustrée. Même sans connexion, le cours a lieu : la semaine a été téléchargée à l'avance.</w:t>
            </w:r>
          </w:p>
        </w:tc>
      </w:tr>
      <w:tr>
        <w:tc>
          <w:tcPr>
            <w:tcW w:type="dxa" w:w="78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2</w:t>
            </w:r>
          </w:p>
        </w:tc>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Le contrôle papier</w:t>
            </w:r>
          </w:p>
        </w:tc>
        <w:tc>
          <w:tcPr>
            <w:tcW w:type="dxa" w:w="651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En fin de leçon, l'enseignant distribue l'évaluation nominative pré-imprimée.</w:t>
            </w:r>
          </w:p>
        </w:tc>
      </w:tr>
      <w:tr>
        <w:tc>
          <w:tcPr>
            <w:tcW w:type="dxa" w:w="78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3</w:t>
            </w:r>
          </w:p>
        </w:tc>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La correction en classe</w:t>
            </w:r>
          </w:p>
        </w:tc>
        <w:tc>
          <w:tcPr>
            <w:tcW w:type="dxa" w:w="651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La correction se fait ensemble, en classe : c'est déjà un moment d'apprentissage.</w:t>
            </w:r>
          </w:p>
        </w:tc>
      </w:tr>
      <w:tr>
        <w:tc>
          <w:tcPr>
            <w:tcW w:type="dxa" w:w="78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4</w:t>
            </w:r>
          </w:p>
        </w:tc>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La saisie des résultats</w:t>
            </w:r>
          </w:p>
        </w:tc>
        <w:tc>
          <w:tcPr>
            <w:tcW w:type="dxa" w:w="651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Les notes sont saisies dans la Plateforme ; les élèves en difficulté sont signalés automatiquement.</w:t>
            </w:r>
          </w:p>
        </w:tc>
      </w:tr>
      <w:tr>
        <w:tc>
          <w:tcPr>
            <w:tcW w:type="dxa" w:w="78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5</w:t>
            </w:r>
          </w:p>
        </w:tc>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Le tableau de bord</w:t>
            </w:r>
          </w:p>
        </w:tc>
        <w:tc>
          <w:tcPr>
            <w:tcW w:type="dxa" w:w="651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La direction voit, sans avoir à demander, ce qui a été enseigné et compris, classe par classe et élève par élève.</w:t>
            </w:r>
          </w:p>
        </w:tc>
      </w:tr>
      <w:tr>
        <w:tc>
          <w:tcPr>
            <w:tcW w:type="dxa" w:w="78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6</w:t>
            </w:r>
          </w:p>
        </w:tc>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L'information des parents</w:t>
            </w:r>
          </w:p>
        </w:tc>
        <w:tc>
          <w:tcPr>
            <w:tcW w:type="dxa" w:w="651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Les parents concernés sont informés (espace parent et notification WhatsApp) et guidés pour aider à la maison.</w:t>
            </w:r>
          </w:p>
        </w:tc>
      </w:tr>
    </w:tbl>
    <w:p>
      <w:pPr>
        <w:spacing w:after="160"/>
      </w:pPr>
    </w:p>
    <w:p>
      <w:pPr>
        <w:pStyle w:val="Heading2"/>
        <w:keepNext/>
        <w:spacing w:after="80" w:before="200"/>
      </w:pPr>
      <w:r>
        <w:rPr>
          <w:rFonts w:ascii="Calibri" w:cs="Calibri" w:eastAsia="Calibri" w:hAnsi="Calibri"/>
          <w:b/>
          <w:bCs/>
          <w:color w:val="0F4C35"/>
          <w:sz w:val="21"/>
          <w:szCs w:val="21"/>
        </w:rPr>
        <w:t xml:space="preserve">7.1 Protocole d'évaluation (rythme de saisie)</w:t>
      </w:r>
    </w:p>
    <w:p>
      <w:pPr>
        <w:spacing w:after="120" w:line="264"/>
        <w:jc w:val="both"/>
      </w:pPr>
      <w:r>
        <w:rPr>
          <w:rFonts w:ascii="Calibri" w:cs="Calibri" w:eastAsia="Calibri" w:hAnsi="Calibri"/>
          <w:color w:val="2E3843"/>
          <w:sz w:val="20"/>
          <w:szCs w:val="20"/>
        </w:rPr>
        <w:t xml:space="preserve">Le protocole d'évaluation est conçu pour alléger la charge de l'enseignant :</w:t>
      </w:r>
    </w:p>
    <w:p>
      <w:pPr>
        <w:pStyle w:val="ListParagraph"/>
        <w:numPr>
          <w:ilvl w:val="0"/>
          <w:numId w:val="1"/>
        </w:numPr>
        <w:spacing w:after="70" w:line="264"/>
        <w:jc w:val="both"/>
      </w:pPr>
      <w:r>
        <w:rPr>
          <w:rFonts w:ascii="Calibri" w:cs="Calibri" w:eastAsia="Calibri" w:hAnsi="Calibri"/>
          <w:color w:val="2E3843"/>
          <w:sz w:val="20"/>
          <w:szCs w:val="20"/>
        </w:rPr>
        <w:t xml:space="preserve">le référent EduCam imprime à l'avance, chaque semaine, les évaluations de la semaine à venir, avec le nom de chaque élève déjà porté sur sa feuille ;</w:t>
      </w:r>
    </w:p>
    <w:p>
      <w:pPr>
        <w:pStyle w:val="ListParagraph"/>
        <w:numPr>
          <w:ilvl w:val="0"/>
          <w:numId w:val="1"/>
        </w:numPr>
        <w:spacing w:after="70" w:line="264"/>
        <w:jc w:val="both"/>
      </w:pPr>
      <w:r>
        <w:rPr>
          <w:rFonts w:ascii="Calibri" w:cs="Calibri" w:eastAsia="Calibri" w:hAnsi="Calibri"/>
          <w:color w:val="2E3843"/>
          <w:sz w:val="20"/>
          <w:szCs w:val="20"/>
        </w:rPr>
        <w:t xml:space="preserve">après chaque leçon concernée, l'enseignant distribue les feuilles, puis la classe corrige ensemble ;</w:t>
      </w:r>
    </w:p>
    <w:p>
      <w:pPr>
        <w:pStyle w:val="ListParagraph"/>
        <w:numPr>
          <w:ilvl w:val="0"/>
          <w:numId w:val="1"/>
        </w:numPr>
        <w:spacing w:after="70" w:line="264"/>
        <w:jc w:val="both"/>
      </w:pPr>
      <w:r>
        <w:rPr>
          <w:rFonts w:ascii="Calibri" w:cs="Calibri" w:eastAsia="Calibri" w:hAnsi="Calibri"/>
          <w:color w:val="2E3843"/>
          <w:sz w:val="20"/>
          <w:szCs w:val="20"/>
        </w:rPr>
        <w:t xml:space="preserve">la saisie des notes dans la Plateforme se fait </w:t>
      </w:r>
      <w:r>
        <w:rPr>
          <w:rFonts w:ascii="Calibri" w:cs="Calibri" w:eastAsia="Calibri" w:hAnsi="Calibri"/>
          <w:b/>
          <w:bCs/>
          <w:color w:val="0D1219"/>
          <w:sz w:val="20"/>
          <w:szCs w:val="20"/>
        </w:rPr>
        <w:t xml:space="preserve">une seule fois, en fin de journée</w:t>
      </w:r>
      <w:r>
        <w:rPr>
          <w:rFonts w:ascii="Calibri" w:cs="Calibri" w:eastAsia="Calibri" w:hAnsi="Calibri"/>
          <w:color w:val="2E3843"/>
          <w:sz w:val="20"/>
          <w:szCs w:val="20"/>
        </w:rPr>
        <w:t xml:space="preserve">, pour l'ensemble des évaluations du jour — il n'est pas nécessaire de saisir après chaque leçon.</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Regrouper la saisie en fin de journée respecte le rythme réel d'une classe et évite d'interrompre l'enseignement. La pré-impression nominative garantit, elle, que l'évaluation a effectivement lieu à chaque leçon.</w:t>
            </w:r>
          </w:p>
        </w:tc>
      </w:tr>
    </w:tbl>
    <w:p>
      <w:pPr>
        <w:spacing w:after="120"/>
      </w:pP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8. </w:t>
      </w:r>
      <w:r>
        <w:rPr>
          <w:rFonts w:ascii="Calibri" w:cs="Calibri" w:eastAsia="Calibri" w:hAnsi="Calibri"/>
          <w:b/>
          <w:bCs/>
          <w:color w:val="0A3626"/>
          <w:sz w:val="28"/>
          <w:szCs w:val="28"/>
        </w:rPr>
        <w:t xml:space="preserve">Co-construction et adaptabilité</w:t>
      </w:r>
    </w:p>
    <w:p>
      <w:pPr>
        <w:pStyle w:val="Heading2"/>
        <w:keepNext/>
        <w:spacing w:after="80" w:before="200"/>
      </w:pPr>
      <w:r>
        <w:rPr>
          <w:rFonts w:ascii="Calibri" w:cs="Calibri" w:eastAsia="Calibri" w:hAnsi="Calibri"/>
          <w:b/>
          <w:bCs/>
          <w:color w:val="0F4C35"/>
          <w:sz w:val="21"/>
          <w:szCs w:val="21"/>
        </w:rPr>
        <w:t xml:space="preserve">8.1 Une plateforme qui s'adapte à l'École</w:t>
      </w:r>
    </w:p>
    <w:p>
      <w:pPr>
        <w:spacing w:after="120" w:line="264"/>
        <w:jc w:val="both"/>
      </w:pPr>
      <w:r>
        <w:rPr>
          <w:rFonts w:ascii="Calibri" w:cs="Calibri" w:eastAsia="Calibri" w:hAnsi="Calibri"/>
          <w:color w:val="2E3843"/>
          <w:sz w:val="20"/>
          <w:szCs w:val="20"/>
        </w:rPr>
        <w:t xml:space="preserve">Les Parties reconnaissent que la Plateforme n'est pas un produit figé. EduCam s'engage à l'adapter, au fil du pilote, à la réalité de l'École — son organisation, ses contraintes et ses retours — dans la limite de ce qui est techniquement raisonnable et compatible avec le calendrier du pilote.</w:t>
      </w:r>
    </w:p>
    <w:p>
      <w:pPr>
        <w:pStyle w:val="Heading2"/>
        <w:keepNext/>
        <w:spacing w:after="80" w:before="200"/>
      </w:pPr>
      <w:r>
        <w:rPr>
          <w:rFonts w:ascii="Calibri" w:cs="Calibri" w:eastAsia="Calibri" w:hAnsi="Calibri"/>
          <w:b/>
          <w:bCs/>
          <w:color w:val="0F4C35"/>
          <w:sz w:val="21"/>
          <w:szCs w:val="21"/>
        </w:rPr>
        <w:t xml:space="preserve">8.2 Mise en place concertée de l'emploi du temps</w:t>
      </w:r>
    </w:p>
    <w:p>
      <w:pPr>
        <w:spacing w:after="120" w:line="264"/>
        <w:jc w:val="both"/>
      </w:pPr>
      <w:r>
        <w:rPr>
          <w:rFonts w:ascii="Calibri" w:cs="Calibri" w:eastAsia="Calibri" w:hAnsi="Calibri"/>
          <w:color w:val="2E3843"/>
          <w:sz w:val="20"/>
          <w:szCs w:val="20"/>
        </w:rPr>
        <w:t xml:space="preserve">Avant le lancement, EduCam et l'enseignant arrêtent ensemble l'emploi du temps de la classe pilote et le configurent dans la Plateforme. Cet emploi du temps, annexé au présent Protocole (Annexe C), pourra être ajusté d'un commun accord au cours du pilote.</w:t>
      </w:r>
    </w:p>
    <w:tbl>
      <w:tblPr>
        <w:tblW w:type="dxa" w:w="9866"/>
        <w:tblBorders>
          <w:top w:val="single" w:color="CFE7DC" w:sz="4"/>
          <w:left w:val="single" w:color="007A5E" w:sz="18"/>
          <w:bottom w:val="single" w:color="CFE7DC" w:sz="4"/>
          <w:right w:val="single" w:color="CFE7DC" w:sz="4"/>
          <w:insideH w:val="none" w:color="FFFFFF" w:sz="0"/>
          <w:insideV w:val="none" w:color="FFFFFF" w:sz="0"/>
        </w:tblBorders>
      </w:tblPr>
      <w:tblGrid>
        <w:gridCol w:w="9866"/>
      </w:tblGrid>
      <w:tr>
        <w:tc>
          <w:tcPr>
            <w:tcW w:type="dxa" w:w="9866"/>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INTENTION</w:t>
            </w:r>
          </w:p>
          <w:p>
            <w:pPr>
              <w:spacing w:after="0" w:line="260"/>
              <w:jc w:val="left"/>
            </w:pPr>
            <w:r>
              <w:rPr>
                <w:rFonts w:ascii="Calibri" w:cs="Calibri" w:eastAsia="Calibri" w:hAnsi="Calibri"/>
                <w:color w:val="0E3325"/>
                <w:sz w:val="20"/>
                <w:szCs w:val="20"/>
              </w:rPr>
              <w:t xml:space="preserve">L'emploi du temps est le squelette de la boucle quotidienne. Le définir avec l'enseignant, plutôt que de l'imposer, est à la fois un gage d'adoption et une garantie d'ancrage dans la réalité de la classe.</w:t>
            </w:r>
          </w:p>
        </w:tc>
      </w:tr>
    </w:tbl>
    <w:p>
      <w:pPr>
        <w:spacing w:after="120"/>
      </w:pP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9. </w:t>
      </w:r>
      <w:r>
        <w:rPr>
          <w:rFonts w:ascii="Calibri" w:cs="Calibri" w:eastAsia="Calibri" w:hAnsi="Calibri"/>
          <w:b/>
          <w:bCs/>
          <w:color w:val="0A3626"/>
          <w:sz w:val="28"/>
          <w:szCs w:val="28"/>
        </w:rPr>
        <w:t xml:space="preserve">Gouvernance et suivi du pilote</w:t>
      </w:r>
    </w:p>
    <w:p>
      <w:pPr>
        <w:spacing w:after="120" w:line="264"/>
        <w:jc w:val="both"/>
      </w:pPr>
      <w:r>
        <w:rPr>
          <w:rFonts w:ascii="Calibri" w:cs="Calibri" w:eastAsia="Calibri" w:hAnsi="Calibri"/>
          <w:color w:val="2E3843"/>
          <w:sz w:val="20"/>
          <w:szCs w:val="20"/>
        </w:rPr>
        <w:t xml:space="preserve">Les Parties mettent en place un dispositif de suivi léger mais régulier :</w:t>
      </w:r>
    </w:p>
    <w:p>
      <w:pPr>
        <w:pStyle w:val="ListParagraph"/>
        <w:numPr>
          <w:ilvl w:val="0"/>
          <w:numId w:val="1"/>
        </w:numPr>
        <w:spacing w:after="70" w:line="264"/>
        <w:jc w:val="both"/>
      </w:pPr>
      <w:r>
        <w:rPr>
          <w:rFonts w:ascii="Calibri" w:cs="Calibri" w:eastAsia="Calibri" w:hAnsi="Calibri"/>
          <w:color w:val="2E3843"/>
          <w:sz w:val="20"/>
          <w:szCs w:val="20"/>
        </w:rPr>
        <w:t xml:space="preserve">des </w:t>
      </w:r>
      <w:r>
        <w:rPr>
          <w:rFonts w:ascii="Calibri" w:cs="Calibri" w:eastAsia="Calibri" w:hAnsi="Calibri"/>
          <w:b/>
          <w:bCs/>
          <w:color w:val="0D1219"/>
          <w:sz w:val="20"/>
          <w:szCs w:val="20"/>
        </w:rPr>
        <w:t xml:space="preserve">points d'avancement hebdomadaires</w:t>
      </w:r>
      <w:r>
        <w:rPr>
          <w:rFonts w:ascii="Calibri" w:cs="Calibri" w:eastAsia="Calibri" w:hAnsi="Calibri"/>
          <w:color w:val="2E3843"/>
          <w:sz w:val="20"/>
          <w:szCs w:val="20"/>
        </w:rPr>
        <w:t xml:space="preserve"> entre le référent EduCam et le référent École ;</w:t>
      </w:r>
    </w:p>
    <w:p>
      <w:pPr>
        <w:pStyle w:val="ListParagraph"/>
        <w:numPr>
          <w:ilvl w:val="0"/>
          <w:numId w:val="1"/>
        </w:numPr>
        <w:spacing w:after="70" w:line="264"/>
        <w:jc w:val="both"/>
      </w:pPr>
      <w:r>
        <w:rPr>
          <w:rFonts w:ascii="Calibri" w:cs="Calibri" w:eastAsia="Calibri" w:hAnsi="Calibri"/>
          <w:color w:val="2E3843"/>
          <w:sz w:val="20"/>
          <w:szCs w:val="20"/>
        </w:rPr>
        <w:t xml:space="preserve">un </w:t>
      </w:r>
      <w:r>
        <w:rPr>
          <w:rFonts w:ascii="Calibri" w:cs="Calibri" w:eastAsia="Calibri" w:hAnsi="Calibri"/>
          <w:b/>
          <w:bCs/>
          <w:color w:val="0D1219"/>
          <w:sz w:val="20"/>
          <w:szCs w:val="20"/>
        </w:rPr>
        <w:t xml:space="preserve">comité de pilotage restreint</w:t>
      </w:r>
      <w:r>
        <w:rPr>
          <w:rFonts w:ascii="Calibri" w:cs="Calibri" w:eastAsia="Calibri" w:hAnsi="Calibri"/>
          <w:color w:val="2E3843"/>
          <w:sz w:val="20"/>
          <w:szCs w:val="20"/>
        </w:rPr>
        <w:t xml:space="preserve"> (direction de l'École, responsable EduCam, enseignant et référent EduCam) réuni au moins une fois par mois et à la revue de décembre ;</w:t>
      </w:r>
    </w:p>
    <w:p>
      <w:pPr>
        <w:pStyle w:val="ListParagraph"/>
        <w:numPr>
          <w:ilvl w:val="0"/>
          <w:numId w:val="1"/>
        </w:numPr>
        <w:spacing w:after="70" w:line="264"/>
        <w:jc w:val="both"/>
      </w:pPr>
      <w:r>
        <w:rPr>
          <w:rFonts w:ascii="Calibri" w:cs="Calibri" w:eastAsia="Calibri" w:hAnsi="Calibri"/>
          <w:color w:val="2E3843"/>
          <w:sz w:val="20"/>
          <w:szCs w:val="20"/>
        </w:rPr>
        <w:t xml:space="preserve">un </w:t>
      </w:r>
      <w:r>
        <w:rPr>
          <w:rFonts w:ascii="Calibri" w:cs="Calibri" w:eastAsia="Calibri" w:hAnsi="Calibri"/>
          <w:b/>
          <w:bCs/>
          <w:color w:val="0D1219"/>
          <w:sz w:val="20"/>
          <w:szCs w:val="20"/>
        </w:rPr>
        <w:t xml:space="preserve">canal de contact direct</w:t>
      </w:r>
      <w:r>
        <w:rPr>
          <w:rFonts w:ascii="Calibri" w:cs="Calibri" w:eastAsia="Calibri" w:hAnsi="Calibri"/>
          <w:color w:val="2E3843"/>
          <w:sz w:val="20"/>
          <w:szCs w:val="20"/>
        </w:rPr>
        <w:t xml:space="preserve"> pour le signalement et le traitement rapide des incidents.</w:t>
      </w:r>
    </w:p>
    <w:p>
      <w:pPr>
        <w:spacing w:after="120" w:line="264"/>
        <w:jc w:val="both"/>
      </w:pPr>
      <w:r>
        <w:rPr>
          <w:rFonts w:ascii="Calibri" w:cs="Calibri" w:eastAsia="Calibri" w:hAnsi="Calibri"/>
          <w:color w:val="2E3843"/>
          <w:sz w:val="20"/>
          <w:szCs w:val="20"/>
        </w:rPr>
        <w:t xml:space="preserve">Les points de contact et les modalités de gouvernance sont détaillés à l'Annexe H.</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10. </w:t>
      </w:r>
      <w:r>
        <w:rPr>
          <w:rFonts w:ascii="Calibri" w:cs="Calibri" w:eastAsia="Calibri" w:hAnsi="Calibri"/>
          <w:b/>
          <w:bCs/>
          <w:color w:val="0A3626"/>
          <w:sz w:val="28"/>
          <w:szCs w:val="28"/>
        </w:rPr>
        <w:t xml:space="preserve">Critères de succès et évaluation</w:t>
      </w:r>
    </w:p>
    <w:p>
      <w:pPr>
        <w:spacing w:after="120" w:line="264"/>
        <w:jc w:val="both"/>
      </w:pPr>
      <w:r>
        <w:rPr>
          <w:rFonts w:ascii="Calibri" w:cs="Calibri" w:eastAsia="Calibri" w:hAnsi="Calibri"/>
          <w:color w:val="2E3843"/>
          <w:sz w:val="20"/>
          <w:szCs w:val="20"/>
        </w:rPr>
        <w:t xml:space="preserve">Pour que la décision de poursuite (extension au CE2, puis passage à une relation commerciale) repose sur des faits et non sur des impressions, les Parties conviennent d'évaluer le pilote, lors de la revue de décembre, au regard des indicateurs suivants. </w:t>
      </w:r>
      <w:r>
        <w:rPr>
          <w:rFonts w:ascii="Calibri" w:cs="Calibri" w:eastAsia="Calibri" w:hAnsi="Calibri"/>
          <w:b/>
          <w:bCs/>
          <w:color w:val="0D1219"/>
          <w:sz w:val="20"/>
          <w:szCs w:val="20"/>
        </w:rPr>
        <w:t xml:space="preserve">Les cibles ci-dessous sont indicatives</w:t>
      </w:r>
      <w:r>
        <w:rPr>
          <w:rFonts w:ascii="Calibri" w:cs="Calibri" w:eastAsia="Calibri" w:hAnsi="Calibri"/>
          <w:color w:val="2E3843"/>
          <w:sz w:val="20"/>
          <w:szCs w:val="20"/>
        </w:rPr>
        <w:t xml:space="preserve"> et seront confirmées avant le lancement (Annexe G).</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2565"/>
        <w:gridCol w:w="4933"/>
        <w:gridCol w:w="2368"/>
      </w:tblGrid>
      <w:tr>
        <w:trPr>
          <w:tblHeader/>
        </w:trPr>
        <w:tc>
          <w:tcPr>
            <w:tcW w:type="dxa" w:w="2565"/>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INDICATEUR</w:t>
            </w:r>
          </w:p>
        </w:tc>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QU'IL MESURE</w:t>
            </w:r>
          </w:p>
        </w:tc>
        <w:tc>
          <w:tcPr>
            <w:tcW w:type="dxa" w:w="2368"/>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CIBLE INDICATIVE</w:t>
            </w:r>
          </w:p>
        </w:tc>
      </w:tr>
      <w:tr>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Taux d'usage quotidien</w:t>
            </w:r>
          </w:p>
        </w:tc>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Part des jours où la leçon est effectivement marquée « enseignée »</w:t>
            </w:r>
          </w:p>
        </w:tc>
        <w:tc>
          <w:tcPr>
            <w:tcW w:type="dxa" w:w="2368"/>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w:t>
            </w:r>
            <w:r>
              <w:rPr>
                <w:rFonts w:ascii="Calibri" w:cs="Calibri" w:eastAsia="Calibri" w:hAnsi="Calibri"/>
                <w:b/>
                <w:bCs/>
                <w:color w:val="6B4600"/>
                <w:sz w:val="18"/>
                <w:szCs w:val="18"/>
                <w:highlight w:val="yellow"/>
                <w:highlightCs w:val="yellow"/>
              </w:rPr>
              <w:t xml:space="preserve">[90 %]</w:t>
            </w:r>
          </w:p>
        </w:tc>
      </w:tr>
      <w:tr>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Couverture du programme</w:t>
            </w:r>
          </w:p>
        </w:tc>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Leçons enseignées rapportées au plan prévu sur la période</w:t>
            </w:r>
          </w:p>
        </w:tc>
        <w:tc>
          <w:tcPr>
            <w:tcW w:type="dxa" w:w="2368"/>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w:t>
            </w:r>
            <w:r>
              <w:rPr>
                <w:rFonts w:ascii="Calibri" w:cs="Calibri" w:eastAsia="Calibri" w:hAnsi="Calibri"/>
                <w:b/>
                <w:bCs/>
                <w:color w:val="6B4600"/>
                <w:sz w:val="18"/>
                <w:szCs w:val="18"/>
                <w:highlight w:val="yellow"/>
                <w:highlightCs w:val="yellow"/>
              </w:rPr>
              <w:t xml:space="preserve">[90 %]</w:t>
            </w:r>
          </w:p>
        </w:tc>
      </w:tr>
      <w:tr>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Saisie des résultats</w:t>
            </w:r>
          </w:p>
        </w:tc>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Évaluations saisies le jour même dans la Plateforme</w:t>
            </w:r>
          </w:p>
        </w:tc>
        <w:tc>
          <w:tcPr>
            <w:tcW w:type="dxa" w:w="2368"/>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w:t>
            </w:r>
            <w:r>
              <w:rPr>
                <w:rFonts w:ascii="Calibri" w:cs="Calibri" w:eastAsia="Calibri" w:hAnsi="Calibri"/>
                <w:b/>
                <w:bCs/>
                <w:color w:val="6B4600"/>
                <w:sz w:val="18"/>
                <w:szCs w:val="18"/>
                <w:highlight w:val="yellow"/>
                <w:highlightCs w:val="yellow"/>
              </w:rPr>
              <w:t xml:space="preserve">[90 %]</w:t>
            </w:r>
          </w:p>
        </w:tc>
      </w:tr>
      <w:tr>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Activation des parents</w:t>
            </w:r>
          </w:p>
        </w:tc>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Comptes parents activés à partir du code individuel</w:t>
            </w:r>
          </w:p>
        </w:tc>
        <w:tc>
          <w:tcPr>
            <w:tcW w:type="dxa" w:w="2368"/>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w:t>
            </w:r>
            <w:r>
              <w:rPr>
                <w:rFonts w:ascii="Calibri" w:cs="Calibri" w:eastAsia="Calibri" w:hAnsi="Calibri"/>
                <w:b/>
                <w:bCs/>
                <w:color w:val="6B4600"/>
                <w:sz w:val="18"/>
                <w:szCs w:val="18"/>
                <w:highlight w:val="yellow"/>
                <w:highlightCs w:val="yellow"/>
              </w:rPr>
              <w:t xml:space="preserve">[70 %]</w:t>
            </w:r>
          </w:p>
        </w:tc>
      </w:tr>
      <w:tr>
        <w:tc>
          <w:tcPr>
            <w:tcW w:type="dxa" w:w="2565"/>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Tendance de compréhension</w:t>
            </w:r>
          </w:p>
        </w:tc>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Évolution de la compréhension moyenne de la classe</w:t>
            </w:r>
          </w:p>
        </w:tc>
        <w:tc>
          <w:tcPr>
            <w:tcW w:type="dxa" w:w="2368"/>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Maintenue ou en hausse</w:t>
            </w:r>
          </w:p>
        </w:tc>
      </w:tr>
      <w:tr>
        <w:tc>
          <w:tcPr>
            <w:tcW w:type="dxa" w:w="2565"/>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Satisfaction</w:t>
            </w:r>
          </w:p>
        </w:tc>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Retour qualitatif de l'enseignant et de la direction</w:t>
            </w:r>
          </w:p>
        </w:tc>
        <w:tc>
          <w:tcPr>
            <w:tcW w:type="dxa" w:w="2368"/>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Positif</w:t>
            </w:r>
          </w:p>
        </w:tc>
      </w:tr>
    </w:tbl>
    <w:p>
      <w:pPr>
        <w:spacing w:after="160"/>
      </w:pPr>
    </w:p>
    <w:p>
      <w:pPr>
        <w:spacing w:after="120" w:line="264"/>
        <w:jc w:val="both"/>
      </w:pPr>
      <w:r>
        <w:rPr>
          <w:rFonts w:ascii="Calibri" w:cs="Calibri" w:eastAsia="Calibri" w:hAnsi="Calibri"/>
          <w:color w:val="2E3843"/>
          <w:sz w:val="20"/>
          <w:szCs w:val="20"/>
        </w:rPr>
        <w:t xml:space="preserve">Si les critères sont atteints, les Parties conviennent (i) d'étendre le pilote à une classe de CE2 à compter de janvier 2027, par avenant, et (ii) d'engager la négociation d'un contrat commercial d'abonnement pour la généralisation à l'École. Dans le cas contraire, les Parties tirent ensemble les enseignements du pilote et décident de sa suite — ajustement, prolongation ou clôture.</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11. </w:t>
      </w:r>
      <w:r>
        <w:rPr>
          <w:rFonts w:ascii="Calibri" w:cs="Calibri" w:eastAsia="Calibri" w:hAnsi="Calibri"/>
          <w:b/>
          <w:bCs/>
          <w:color w:val="0A3626"/>
          <w:sz w:val="28"/>
          <w:szCs w:val="28"/>
        </w:rPr>
        <w:t xml:space="preserve">Conditions financières</w:t>
      </w:r>
    </w:p>
    <w:p>
      <w:pPr>
        <w:spacing w:after="120" w:line="264"/>
        <w:jc w:val="both"/>
      </w:pPr>
      <w:r>
        <w:rPr>
          <w:rFonts w:ascii="Calibri" w:cs="Calibri" w:eastAsia="Calibri" w:hAnsi="Calibri"/>
          <w:color w:val="2E3843"/>
          <w:sz w:val="20"/>
          <w:szCs w:val="20"/>
        </w:rPr>
        <w:t xml:space="preserve">Le pilote est </w:t>
      </w:r>
      <w:r>
        <w:rPr>
          <w:rFonts w:ascii="Calibri" w:cs="Calibri" w:eastAsia="Calibri" w:hAnsi="Calibri"/>
          <w:b/>
          <w:bCs/>
          <w:color w:val="0D1219"/>
          <w:sz w:val="20"/>
          <w:szCs w:val="20"/>
        </w:rPr>
        <w:t xml:space="preserve">intégralement gratuit pour l'École</w:t>
      </w:r>
      <w:r>
        <w:rPr>
          <w:rFonts w:ascii="Calibri" w:cs="Calibri" w:eastAsia="Calibri" w:hAnsi="Calibri"/>
          <w:color w:val="2E3843"/>
          <w:sz w:val="20"/>
          <w:szCs w:val="20"/>
        </w:rPr>
        <w:t xml:space="preserve">. EduCam prend en charge l'ensemble des coûts qui s'y rapportent : équipement, aménagement de la salle, connexion internet de la classe, énergie de secours, accompagnement, formation, impression des évaluations et consommables associés, support et maintenance.</w:t>
      </w:r>
    </w:p>
    <w:p>
      <w:pPr>
        <w:spacing w:after="120" w:line="264"/>
        <w:jc w:val="both"/>
      </w:pPr>
      <w:r>
        <w:rPr>
          <w:rFonts w:ascii="Calibri" w:cs="Calibri" w:eastAsia="Calibri" w:hAnsi="Calibri"/>
          <w:color w:val="2E3843"/>
          <w:sz w:val="20"/>
          <w:szCs w:val="20"/>
        </w:rPr>
        <w:t xml:space="preserve">La seule contribution attendue de l'École est son engagement et son sérieux dans l'usage quotidien de la Plateforme, tel que défini à l'Article 6.</w:t>
      </w:r>
    </w:p>
    <w:p>
      <w:pPr>
        <w:spacing w:after="120" w:line="264"/>
        <w:jc w:val="both"/>
      </w:pPr>
      <w:r>
        <w:rPr>
          <w:rFonts w:ascii="Calibri" w:cs="Calibri" w:eastAsia="Calibri" w:hAnsi="Calibri"/>
          <w:color w:val="2E3843"/>
          <w:sz w:val="20"/>
          <w:szCs w:val="20"/>
        </w:rPr>
        <w:t xml:space="preserve">Le passage à une relation payante (abonnement) n'interviendra, le cas échéant, qu'au-delà du pilote, sur la base d'un contrat commercial distinct négocié après une revue concluante (Article 10). </w:t>
      </w:r>
      <w:r>
        <w:rPr>
          <w:rFonts w:ascii="Calibri" w:cs="Calibri" w:eastAsia="Calibri" w:hAnsi="Calibri"/>
          <w:b/>
          <w:bCs/>
          <w:color w:val="0D1219"/>
          <w:sz w:val="20"/>
          <w:szCs w:val="20"/>
        </w:rPr>
        <w:t xml:space="preserve">Le présent Protocole ne vaut pas engagement d'achat.</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12. </w:t>
      </w:r>
      <w:r>
        <w:rPr>
          <w:rFonts w:ascii="Calibri" w:cs="Calibri" w:eastAsia="Calibri" w:hAnsi="Calibri"/>
          <w:b/>
          <w:bCs/>
          <w:color w:val="0A3626"/>
          <w:sz w:val="28"/>
          <w:szCs w:val="28"/>
        </w:rPr>
        <w:t xml:space="preserve">Protection des données personnelles et consentement</w:t>
      </w:r>
    </w:p>
    <w:p>
      <w:pPr>
        <w:spacing w:after="120" w:line="264"/>
        <w:jc w:val="both"/>
      </w:pPr>
      <w:r>
        <w:rPr>
          <w:rFonts w:ascii="Calibri" w:cs="Calibri" w:eastAsia="Calibri" w:hAnsi="Calibri"/>
          <w:color w:val="2E3843"/>
          <w:sz w:val="20"/>
          <w:szCs w:val="20"/>
        </w:rPr>
        <w:t xml:space="preserve">Le pilote traite des données relatives à des enfants ; leur protection est une exigence absolue.</w:t>
      </w:r>
    </w:p>
    <w:p>
      <w:pPr>
        <w:pStyle w:val="ListParagraph"/>
        <w:numPr>
          <w:ilvl w:val="0"/>
          <w:numId w:val="1"/>
        </w:numPr>
        <w:spacing w:after="70" w:line="264"/>
        <w:jc w:val="both"/>
      </w:pPr>
      <w:r>
        <w:rPr>
          <w:rFonts w:ascii="Calibri" w:cs="Calibri" w:eastAsia="Calibri" w:hAnsi="Calibri"/>
          <w:b/>
          <w:bCs/>
          <w:color w:val="0D1219"/>
          <w:sz w:val="20"/>
          <w:szCs w:val="20"/>
        </w:rPr>
        <w:t xml:space="preserve">Consentement</w:t>
      </w:r>
      <w:r>
        <w:rPr>
          <w:rFonts w:ascii="Calibri" w:cs="Calibri" w:eastAsia="Calibri" w:hAnsi="Calibri"/>
          <w:color w:val="2E3843"/>
          <w:sz w:val="20"/>
          <w:szCs w:val="20"/>
        </w:rPr>
        <w:t xml:space="preserve"> — aucune donnée nominative d'élève n'est exploitée sans le consentement préalable des familles, recueilli sur la base du formulaire de l'Annexe F.</w:t>
      </w:r>
    </w:p>
    <w:p>
      <w:pPr>
        <w:pStyle w:val="ListParagraph"/>
        <w:numPr>
          <w:ilvl w:val="0"/>
          <w:numId w:val="1"/>
        </w:numPr>
        <w:spacing w:after="70" w:line="264"/>
        <w:jc w:val="both"/>
      </w:pPr>
      <w:r>
        <w:rPr>
          <w:rFonts w:ascii="Calibri" w:cs="Calibri" w:eastAsia="Calibri" w:hAnsi="Calibri"/>
          <w:b/>
          <w:bCs/>
          <w:color w:val="0D1219"/>
          <w:sz w:val="20"/>
          <w:szCs w:val="20"/>
        </w:rPr>
        <w:t xml:space="preserve">Cloisonnement</w:t>
      </w:r>
      <w:r>
        <w:rPr>
          <w:rFonts w:ascii="Calibri" w:cs="Calibri" w:eastAsia="Calibri" w:hAnsi="Calibri"/>
          <w:color w:val="2E3843"/>
          <w:sz w:val="20"/>
          <w:szCs w:val="20"/>
        </w:rPr>
        <w:t xml:space="preserve"> — chaque école ne voit que ses propres élèves ; les données sont strictement cloisonnées et ne sont jamais exposées sur l'internet ouvert.</w:t>
      </w:r>
    </w:p>
    <w:p>
      <w:pPr>
        <w:pStyle w:val="ListParagraph"/>
        <w:numPr>
          <w:ilvl w:val="0"/>
          <w:numId w:val="1"/>
        </w:numPr>
        <w:spacing w:after="70" w:line="264"/>
        <w:jc w:val="both"/>
      </w:pPr>
      <w:r>
        <w:rPr>
          <w:rFonts w:ascii="Calibri" w:cs="Calibri" w:eastAsia="Calibri" w:hAnsi="Calibri"/>
          <w:b/>
          <w:bCs/>
          <w:color w:val="0D1219"/>
          <w:sz w:val="20"/>
          <w:szCs w:val="20"/>
        </w:rPr>
        <w:t xml:space="preserve">Finalité</w:t>
      </w:r>
      <w:r>
        <w:rPr>
          <w:rFonts w:ascii="Calibri" w:cs="Calibri" w:eastAsia="Calibri" w:hAnsi="Calibri"/>
          <w:color w:val="2E3843"/>
          <w:sz w:val="20"/>
          <w:szCs w:val="20"/>
        </w:rPr>
        <w:t xml:space="preserve"> — les données ne sont utilisées qu'aux fins pédagogiques du pilote (suivi des apprentissages, information des parents) et pour l'amélioration de la Plateforme, à l'exclusion de toute cession à des tiers.</w:t>
      </w:r>
    </w:p>
    <w:p>
      <w:pPr>
        <w:pStyle w:val="ListParagraph"/>
        <w:numPr>
          <w:ilvl w:val="0"/>
          <w:numId w:val="1"/>
        </w:numPr>
        <w:spacing w:after="70" w:line="264"/>
        <w:jc w:val="both"/>
      </w:pPr>
      <w:r>
        <w:rPr>
          <w:rFonts w:ascii="Calibri" w:cs="Calibri" w:eastAsia="Calibri" w:hAnsi="Calibri"/>
          <w:b/>
          <w:bCs/>
          <w:color w:val="0D1219"/>
          <w:sz w:val="20"/>
          <w:szCs w:val="20"/>
        </w:rPr>
        <w:t xml:space="preserve">Sécurité et accès</w:t>
      </w:r>
      <w:r>
        <w:rPr>
          <w:rFonts w:ascii="Calibri" w:cs="Calibri" w:eastAsia="Calibri" w:hAnsi="Calibri"/>
          <w:color w:val="2E3843"/>
          <w:sz w:val="20"/>
          <w:szCs w:val="20"/>
        </w:rPr>
        <w:t xml:space="preserve"> — les accès sont individuels et protégés ; EduCam met en œuvre les mesures techniques nécessaires, dont l'isolement des données par école.</w:t>
      </w:r>
    </w:p>
    <w:p>
      <w:pPr>
        <w:pStyle w:val="ListParagraph"/>
        <w:numPr>
          <w:ilvl w:val="0"/>
          <w:numId w:val="1"/>
        </w:numPr>
        <w:spacing w:after="70" w:line="264"/>
        <w:jc w:val="both"/>
      </w:pPr>
      <w:r>
        <w:rPr>
          <w:rFonts w:ascii="Calibri" w:cs="Calibri" w:eastAsia="Calibri" w:hAnsi="Calibri"/>
          <w:b/>
          <w:bCs/>
          <w:color w:val="0D1219"/>
          <w:sz w:val="20"/>
          <w:szCs w:val="20"/>
        </w:rPr>
        <w:t xml:space="preserve">Conservation et restitution</w:t>
      </w:r>
      <w:r>
        <w:rPr>
          <w:rFonts w:ascii="Calibri" w:cs="Calibri" w:eastAsia="Calibri" w:hAnsi="Calibri"/>
          <w:color w:val="2E3843"/>
          <w:sz w:val="20"/>
          <w:szCs w:val="20"/>
        </w:rPr>
        <w:t xml:space="preserve"> — à la fin du pilote, et sur demande de l'École ou d'une famille, les données concernées sont restituées ou supprimées.</w:t>
      </w:r>
    </w:p>
    <w:p>
      <w:pPr>
        <w:spacing w:after="120" w:line="264"/>
        <w:jc w:val="both"/>
      </w:pPr>
      <w:r>
        <w:rPr>
          <w:rFonts w:ascii="Calibri" w:cs="Calibri" w:eastAsia="Calibri" w:hAnsi="Calibri"/>
          <w:color w:val="2E3843"/>
          <w:sz w:val="20"/>
          <w:szCs w:val="20"/>
        </w:rPr>
        <w:t xml:space="preserve">EduCam et l'École s'engagent à respecter la réglementation applicable au Cameroun en matière de protection des données personnelles.</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13. </w:t>
      </w:r>
      <w:r>
        <w:rPr>
          <w:rFonts w:ascii="Calibri" w:cs="Calibri" w:eastAsia="Calibri" w:hAnsi="Calibri"/>
          <w:b/>
          <w:bCs/>
          <w:color w:val="0A3626"/>
          <w:sz w:val="28"/>
          <w:szCs w:val="28"/>
        </w:rPr>
        <w:t xml:space="preserve">Confidentialité et propriété intellectuelle</w:t>
      </w:r>
    </w:p>
    <w:p>
      <w:pPr>
        <w:spacing w:after="120" w:line="264"/>
        <w:jc w:val="both"/>
      </w:pPr>
      <w:r>
        <w:rPr>
          <w:rFonts w:ascii="Calibri" w:cs="Calibri" w:eastAsia="Calibri" w:hAnsi="Calibri"/>
          <w:color w:val="2E3843"/>
          <w:sz w:val="20"/>
          <w:szCs w:val="20"/>
        </w:rPr>
        <w:t xml:space="preserve">La Plateforme, son contenu pédagogique, sa méthode, ses interfaces et ses développements demeurent la </w:t>
      </w:r>
      <w:r>
        <w:rPr>
          <w:rFonts w:ascii="Calibri" w:cs="Calibri" w:eastAsia="Calibri" w:hAnsi="Calibri"/>
          <w:b/>
          <w:bCs/>
          <w:color w:val="0D1219"/>
          <w:sz w:val="20"/>
          <w:szCs w:val="20"/>
        </w:rPr>
        <w:t xml:space="preserve">propriété exclusive de Mansa Musa Academy</w:t>
      </w:r>
      <w:r>
        <w:rPr>
          <w:rFonts w:ascii="Calibri" w:cs="Calibri" w:eastAsia="Calibri" w:hAnsi="Calibri"/>
          <w:color w:val="2E3843"/>
          <w:sz w:val="20"/>
          <w:szCs w:val="20"/>
        </w:rPr>
        <w:t xml:space="preserve">. L'École bénéficie, pour la seule durée du pilote, d'un droit d'usage limité, non exclusif et non transférable, aux fins du présent Protocole.</w:t>
      </w:r>
    </w:p>
    <w:p>
      <w:pPr>
        <w:spacing w:after="120" w:line="264"/>
        <w:jc w:val="both"/>
      </w:pPr>
      <w:r>
        <w:rPr>
          <w:rFonts w:ascii="Calibri" w:cs="Calibri" w:eastAsia="Calibri" w:hAnsi="Calibri"/>
          <w:color w:val="2E3843"/>
          <w:sz w:val="20"/>
          <w:szCs w:val="20"/>
        </w:rPr>
        <w:t xml:space="preserve">L'École s'interdit de copier, reproduire, décompiler, ou faire reproduire par un tiers tout ou partie de la Plateforme, de son contenu ou de sa méthode.</w:t>
      </w:r>
    </w:p>
    <w:p>
      <w:pPr>
        <w:spacing w:after="120" w:line="264"/>
        <w:jc w:val="both"/>
      </w:pPr>
      <w:r>
        <w:rPr>
          <w:rFonts w:ascii="Calibri" w:cs="Calibri" w:eastAsia="Calibri" w:hAnsi="Calibri"/>
          <w:color w:val="2E3843"/>
          <w:sz w:val="20"/>
          <w:szCs w:val="20"/>
        </w:rPr>
        <w:t xml:space="preserve">Chaque Partie s'engage à garder confidentielles les informations non publiques de l'autre auxquelles elle accède dans le cadre du pilote, pendant toute sa durée et </w:t>
      </w:r>
      <w:r>
        <w:rPr>
          <w:rFonts w:ascii="Calibri" w:cs="Calibri" w:eastAsia="Calibri" w:hAnsi="Calibri"/>
          <w:b/>
          <w:bCs/>
          <w:color w:val="0D1219"/>
          <w:sz w:val="20"/>
          <w:szCs w:val="20"/>
        </w:rPr>
        <w:t xml:space="preserve">deux (2) ans</w:t>
      </w:r>
      <w:r>
        <w:rPr>
          <w:rFonts w:ascii="Calibri" w:cs="Calibri" w:eastAsia="Calibri" w:hAnsi="Calibri"/>
          <w:color w:val="2E3843"/>
          <w:sz w:val="20"/>
          <w:szCs w:val="20"/>
        </w:rPr>
        <w:t xml:space="preserve"> après son terme.</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14. </w:t>
      </w:r>
      <w:r>
        <w:rPr>
          <w:rFonts w:ascii="Calibri" w:cs="Calibri" w:eastAsia="Calibri" w:hAnsi="Calibri"/>
          <w:b/>
          <w:bCs/>
          <w:color w:val="0A3626"/>
          <w:sz w:val="28"/>
          <w:szCs w:val="28"/>
        </w:rPr>
        <w:t xml:space="preserve">Propriété et restitution de l'équipement</w:t>
      </w:r>
    </w:p>
    <w:p>
      <w:pPr>
        <w:spacing w:after="120" w:line="264"/>
        <w:jc w:val="both"/>
      </w:pPr>
      <w:r>
        <w:rPr>
          <w:rFonts w:ascii="Calibri" w:cs="Calibri" w:eastAsia="Calibri" w:hAnsi="Calibri"/>
          <w:color w:val="2E3843"/>
          <w:sz w:val="20"/>
          <w:szCs w:val="20"/>
        </w:rPr>
        <w:t xml:space="preserve">L'équipement fourni demeure la propriété exclusive d'EduCam pendant toute la durée du pilote. Il est confié à l'École à titre de </w:t>
      </w:r>
      <w:r>
        <w:rPr>
          <w:rFonts w:ascii="Calibri" w:cs="Calibri" w:eastAsia="Calibri" w:hAnsi="Calibri"/>
          <w:b/>
          <w:bCs/>
          <w:color w:val="0D1219"/>
          <w:sz w:val="20"/>
          <w:szCs w:val="20"/>
        </w:rPr>
        <w:t xml:space="preserve">prêt à usage</w:t>
      </w:r>
      <w:r>
        <w:rPr>
          <w:rFonts w:ascii="Calibri" w:cs="Calibri" w:eastAsia="Calibri" w:hAnsi="Calibri"/>
          <w:color w:val="2E3843"/>
          <w:sz w:val="20"/>
          <w:szCs w:val="20"/>
        </w:rPr>
        <w:t xml:space="preserve">.</w:t>
      </w:r>
    </w:p>
    <w:p>
      <w:pPr>
        <w:spacing w:after="120" w:line="264"/>
        <w:jc w:val="both"/>
      </w:pPr>
      <w:r>
        <w:rPr>
          <w:rFonts w:ascii="Calibri" w:cs="Calibri" w:eastAsia="Calibri" w:hAnsi="Calibri"/>
          <w:color w:val="2E3843"/>
          <w:sz w:val="20"/>
          <w:szCs w:val="20"/>
        </w:rPr>
        <w:t xml:space="preserve">À la fin du pilote, l'équipement est restitué à EduCam en bon état de fonctionnement, réserve faite de l'usure normale — sauf accord distinct de cession ou d'achat. L'inventaire détaillé, avec valeurs, figure à l'Annexe A et sert de référence en cas de perte ou de dommage.</w:t>
      </w:r>
    </w:p>
    <w:p>
      <w:pPr>
        <w:spacing w:after="120" w:line="264"/>
        <w:jc w:val="both"/>
      </w:pPr>
      <w:r>
        <w:rPr>
          <w:rFonts w:ascii="Calibri" w:cs="Calibri" w:eastAsia="Calibri" w:hAnsi="Calibri"/>
          <w:color w:val="2E3843"/>
          <w:sz w:val="20"/>
          <w:szCs w:val="20"/>
        </w:rPr>
        <w:t xml:space="preserve">L'École répond de la perte, du vol ou de la dégradation de l'équipement résultant d'un défaut de garde ou d'un usage non conforme, à hauteur de la valeur portée à l'Annexe A. Ne sont pas à sa charge les pannes dues à l'usure normale ou à un défaut du matériel, prises en charge par EduCam (Article 5.7). Les Parties examineront l'opportunité d'une assurance du matériel.</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15. </w:t>
      </w:r>
      <w:r>
        <w:rPr>
          <w:rFonts w:ascii="Calibri" w:cs="Calibri" w:eastAsia="Calibri" w:hAnsi="Calibri"/>
          <w:b/>
          <w:bCs/>
          <w:color w:val="0A3626"/>
          <w:sz w:val="28"/>
          <w:szCs w:val="28"/>
        </w:rPr>
        <w:t xml:space="preserve">Communication et droit à l'image</w:t>
      </w:r>
    </w:p>
    <w:p>
      <w:pPr>
        <w:spacing w:after="120" w:line="264"/>
        <w:jc w:val="both"/>
      </w:pPr>
      <w:r>
        <w:rPr>
          <w:rFonts w:ascii="Calibri" w:cs="Calibri" w:eastAsia="Calibri" w:hAnsi="Calibri"/>
          <w:color w:val="2E3843"/>
          <w:sz w:val="20"/>
          <w:szCs w:val="20"/>
        </w:rPr>
        <w:t xml:space="preserve">Le pilote constitue également, pour EduCam, une référence. </w:t>
      </w:r>
      <w:r>
        <w:rPr>
          <w:rFonts w:ascii="Calibri" w:cs="Calibri" w:eastAsia="Calibri" w:hAnsi="Calibri"/>
          <w:b/>
          <w:bCs/>
          <w:color w:val="0D1219"/>
          <w:sz w:val="20"/>
          <w:szCs w:val="20"/>
        </w:rPr>
        <w:t xml:space="preserve">Sous réserve de l'accord préalable de l'École</w:t>
      </w:r>
      <w:r>
        <w:rPr>
          <w:rFonts w:ascii="Calibri" w:cs="Calibri" w:eastAsia="Calibri" w:hAnsi="Calibri"/>
          <w:color w:val="2E3843"/>
          <w:sz w:val="20"/>
          <w:szCs w:val="20"/>
        </w:rPr>
        <w:t xml:space="preserve"> et du consentement des personnes concernées, EduCam pourra faire état du partenariat et utiliser le nom de l'École, des témoignages, une étude de cas et des photographies de la classe à des fins de présentation et de communication.</w:t>
      </w:r>
    </w:p>
    <w:p>
      <w:pPr>
        <w:spacing w:after="120" w:line="264"/>
        <w:jc w:val="both"/>
      </w:pPr>
      <w:r>
        <w:rPr>
          <w:rFonts w:ascii="Calibri" w:cs="Calibri" w:eastAsia="Calibri" w:hAnsi="Calibri"/>
          <w:color w:val="2E3843"/>
          <w:sz w:val="20"/>
          <w:szCs w:val="20"/>
        </w:rPr>
        <w:t xml:space="preserve">Aucune image d'élève ne sera diffusée sans le consentement des familles. Jusqu'à accord contraire, les Parties gardent confidentielle l'existence du partenariat vis-à-vis de l'extérieur.</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16. </w:t>
      </w:r>
      <w:r>
        <w:rPr>
          <w:rFonts w:ascii="Calibri" w:cs="Calibri" w:eastAsia="Calibri" w:hAnsi="Calibri"/>
          <w:b/>
          <w:bCs/>
          <w:color w:val="0A3626"/>
          <w:sz w:val="28"/>
          <w:szCs w:val="28"/>
        </w:rPr>
        <w:t xml:space="preserve">Exclusivité et non-contournement</w:t>
      </w:r>
    </w:p>
    <w:p>
      <w:pPr>
        <w:spacing w:after="120" w:line="264"/>
        <w:jc w:val="both"/>
      </w:pPr>
      <w:r>
        <w:rPr>
          <w:rFonts w:ascii="Calibri" w:cs="Calibri" w:eastAsia="Calibri" w:hAnsi="Calibri"/>
          <w:color w:val="2E3843"/>
          <w:sz w:val="20"/>
          <w:szCs w:val="20"/>
        </w:rPr>
        <w:t xml:space="preserve">Pendant la durée du pilote, l'École s'engage à ne pas déployer, dans la classe pilote et pour les matières couvertes, de solution numérique concurrente de la Plateforme, afin de préserver la loyauté de l'expérimentation.</w:t>
      </w:r>
    </w:p>
    <w:p>
      <w:pPr>
        <w:spacing w:after="120" w:line="264"/>
        <w:jc w:val="both"/>
      </w:pPr>
      <w:r>
        <w:rPr>
          <w:rFonts w:ascii="Calibri" w:cs="Calibri" w:eastAsia="Calibri" w:hAnsi="Calibri"/>
          <w:color w:val="2E3843"/>
          <w:sz w:val="20"/>
          <w:szCs w:val="20"/>
        </w:rPr>
        <w:t xml:space="preserve">L'École s'interdit, pendant le pilote et pendant </w:t>
      </w:r>
      <w:r>
        <w:rPr>
          <w:rFonts w:ascii="Calibri" w:cs="Calibri" w:eastAsia="Calibri" w:hAnsi="Calibri"/>
          <w:b/>
          <w:bCs/>
          <w:color w:val="0D1219"/>
          <w:sz w:val="20"/>
          <w:szCs w:val="20"/>
        </w:rPr>
        <w:t xml:space="preserve">deux (2) ans</w:t>
      </w:r>
      <w:r>
        <w:rPr>
          <w:rFonts w:ascii="Calibri" w:cs="Calibri" w:eastAsia="Calibri" w:hAnsi="Calibri"/>
          <w:color w:val="2E3843"/>
          <w:sz w:val="20"/>
          <w:szCs w:val="20"/>
        </w:rPr>
        <w:t xml:space="preserve"> après son terme, de reproduire ou de faire reproduire la méthode ou le contenu d'EduCam en vue de s'en dispenser.</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17. </w:t>
      </w:r>
      <w:r>
        <w:rPr>
          <w:rFonts w:ascii="Calibri" w:cs="Calibri" w:eastAsia="Calibri" w:hAnsi="Calibri"/>
          <w:b/>
          <w:bCs/>
          <w:color w:val="0A3626"/>
          <w:sz w:val="28"/>
          <w:szCs w:val="28"/>
        </w:rPr>
        <w:t xml:space="preserve">Responsabilité, assurances et force majeure</w:t>
      </w:r>
    </w:p>
    <w:p>
      <w:pPr>
        <w:spacing w:after="120" w:line="264"/>
        <w:jc w:val="both"/>
      </w:pPr>
      <w:r>
        <w:rPr>
          <w:rFonts w:ascii="Calibri" w:cs="Calibri" w:eastAsia="Calibri" w:hAnsi="Calibri"/>
          <w:color w:val="2E3843"/>
          <w:sz w:val="20"/>
          <w:szCs w:val="20"/>
        </w:rPr>
        <w:t xml:space="preserve">Chaque Partie répond des dommages directs causés à l'autre par un manquement à ses obligations. EduCam ne saurait être tenu responsable des conséquences d'un usage non conforme de la Plateforme ou de l'équipement, ni d'un défaut d'usage par l'École.</w:t>
      </w:r>
    </w:p>
    <w:p>
      <w:pPr>
        <w:spacing w:after="120" w:line="264"/>
        <w:jc w:val="both"/>
      </w:pPr>
      <w:r>
        <w:rPr>
          <w:rFonts w:ascii="Calibri" w:cs="Calibri" w:eastAsia="Calibri" w:hAnsi="Calibri"/>
          <w:color w:val="2E3843"/>
          <w:sz w:val="20"/>
          <w:szCs w:val="20"/>
        </w:rPr>
        <w:t xml:space="preserve">Aucune Partie n'est responsable d'un manquement dû à un cas de </w:t>
      </w:r>
      <w:r>
        <w:rPr>
          <w:rFonts w:ascii="Calibri" w:cs="Calibri" w:eastAsia="Calibri" w:hAnsi="Calibri"/>
          <w:b/>
          <w:bCs/>
          <w:color w:val="0D1219"/>
          <w:sz w:val="20"/>
          <w:szCs w:val="20"/>
        </w:rPr>
        <w:t xml:space="preserve">force majeure</w:t>
      </w:r>
      <w:r>
        <w:rPr>
          <w:rFonts w:ascii="Calibri" w:cs="Calibri" w:eastAsia="Calibri" w:hAnsi="Calibri"/>
          <w:color w:val="2E3843"/>
          <w:sz w:val="20"/>
          <w:szCs w:val="20"/>
        </w:rPr>
        <w:t xml:space="preserve"> — notamment coupures d'électricité ou de réseau prolongées, événements de sécurité, intempéries — au sens du droit camerounais. La Partie empêchée en informe l'autre sans délai et les Parties recherchent ensemble une solution.</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18. </w:t>
      </w:r>
      <w:r>
        <w:rPr>
          <w:rFonts w:ascii="Calibri" w:cs="Calibri" w:eastAsia="Calibri" w:hAnsi="Calibri"/>
          <w:b/>
          <w:bCs/>
          <w:color w:val="0A3626"/>
          <w:sz w:val="28"/>
          <w:szCs w:val="28"/>
        </w:rPr>
        <w:t xml:space="preserve">Résiliation</w:t>
      </w:r>
    </w:p>
    <w:p>
      <w:pPr>
        <w:spacing w:after="120" w:line="264"/>
        <w:jc w:val="both"/>
      </w:pPr>
      <w:r>
        <w:rPr>
          <w:rFonts w:ascii="Calibri" w:cs="Calibri" w:eastAsia="Calibri" w:hAnsi="Calibri"/>
          <w:color w:val="2E3843"/>
          <w:sz w:val="20"/>
          <w:szCs w:val="20"/>
        </w:rPr>
        <w:t xml:space="preserve">Chaque Partie peut mettre fin au Protocole en cas de manquement grave de l'autre, non corrigé dans un délai de </w:t>
      </w:r>
      <w:r>
        <w:rPr>
          <w:rFonts w:ascii="Calibri" w:cs="Calibri" w:eastAsia="Calibri" w:hAnsi="Calibri"/>
          <w:b/>
          <w:bCs/>
          <w:color w:val="6B4600"/>
          <w:sz w:val="20"/>
          <w:szCs w:val="20"/>
          <w:highlight w:val="yellow"/>
          <w:highlightCs w:val="yellow"/>
        </w:rPr>
        <w:t xml:space="preserve">[quinze (15) jours]</w:t>
      </w:r>
      <w:r>
        <w:rPr>
          <w:rFonts w:ascii="Calibri" w:cs="Calibri" w:eastAsia="Calibri" w:hAnsi="Calibri"/>
          <w:color w:val="2E3843"/>
          <w:sz w:val="20"/>
          <w:szCs w:val="20"/>
        </w:rPr>
        <w:t xml:space="preserve"> après mise en demeure écrite.</w:t>
      </w:r>
    </w:p>
    <w:p>
      <w:pPr>
        <w:spacing w:after="120" w:line="264"/>
        <w:jc w:val="both"/>
      </w:pPr>
      <w:r>
        <w:rPr>
          <w:rFonts w:ascii="Calibri" w:cs="Calibri" w:eastAsia="Calibri" w:hAnsi="Calibri"/>
          <w:color w:val="2E3843"/>
          <w:sz w:val="20"/>
          <w:szCs w:val="20"/>
        </w:rPr>
        <w:t xml:space="preserve">En cas de résiliation, ou au terme du pilote : l'équipement est restitué à EduCam (Article 14), les accès sont clôturés, et les données sont traitées conformément à l'Article 12. La résiliation n'affecte pas les clauses de confidentialité, de propriété intellectuelle et de protection des données, qui survivent à son terme.</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19. </w:t>
      </w:r>
      <w:r>
        <w:rPr>
          <w:rFonts w:ascii="Calibri" w:cs="Calibri" w:eastAsia="Calibri" w:hAnsi="Calibri"/>
          <w:b/>
          <w:bCs/>
          <w:color w:val="0A3626"/>
          <w:sz w:val="28"/>
          <w:szCs w:val="28"/>
        </w:rPr>
        <w:t xml:space="preserve">Dispositions générales</w:t>
      </w:r>
    </w:p>
    <w:p>
      <w:pPr>
        <w:pStyle w:val="ListParagraph"/>
        <w:numPr>
          <w:ilvl w:val="0"/>
          <w:numId w:val="1"/>
        </w:numPr>
        <w:spacing w:after="70" w:line="264"/>
        <w:jc w:val="both"/>
      </w:pPr>
      <w:r>
        <w:rPr>
          <w:rFonts w:ascii="Calibri" w:cs="Calibri" w:eastAsia="Calibri" w:hAnsi="Calibri"/>
          <w:b/>
          <w:bCs/>
          <w:color w:val="0D1219"/>
          <w:sz w:val="20"/>
          <w:szCs w:val="20"/>
        </w:rPr>
        <w:t xml:space="preserve">Avenants</w:t>
      </w:r>
      <w:r>
        <w:rPr>
          <w:rFonts w:ascii="Calibri" w:cs="Calibri" w:eastAsia="Calibri" w:hAnsi="Calibri"/>
          <w:color w:val="2E3843"/>
          <w:sz w:val="20"/>
          <w:szCs w:val="20"/>
        </w:rPr>
        <w:t xml:space="preserve"> — toute modification du Protocole fait l'objet d'un avenant écrit signé des deux Parties (notamment l'extension au CE2).</w:t>
      </w:r>
    </w:p>
    <w:p>
      <w:pPr>
        <w:pStyle w:val="ListParagraph"/>
        <w:numPr>
          <w:ilvl w:val="0"/>
          <w:numId w:val="1"/>
        </w:numPr>
        <w:spacing w:after="70" w:line="264"/>
        <w:jc w:val="both"/>
      </w:pPr>
      <w:r>
        <w:rPr>
          <w:rFonts w:ascii="Calibri" w:cs="Calibri" w:eastAsia="Calibri" w:hAnsi="Calibri"/>
          <w:b/>
          <w:bCs/>
          <w:color w:val="0D1219"/>
          <w:sz w:val="20"/>
          <w:szCs w:val="20"/>
        </w:rPr>
        <w:t xml:space="preserve">Intégralité</w:t>
      </w:r>
      <w:r>
        <w:rPr>
          <w:rFonts w:ascii="Calibri" w:cs="Calibri" w:eastAsia="Calibri" w:hAnsi="Calibri"/>
          <w:color w:val="2E3843"/>
          <w:sz w:val="20"/>
          <w:szCs w:val="20"/>
        </w:rPr>
        <w:t xml:space="preserve"> — le Protocole et ses annexes expriment l'intégralité de l'accord des Parties sur son objet et remplacent tout échange antérieur.</w:t>
      </w:r>
    </w:p>
    <w:p>
      <w:pPr>
        <w:pStyle w:val="ListParagraph"/>
        <w:numPr>
          <w:ilvl w:val="0"/>
          <w:numId w:val="1"/>
        </w:numPr>
        <w:spacing w:after="70" w:line="264"/>
        <w:jc w:val="both"/>
      </w:pPr>
      <w:r>
        <w:rPr>
          <w:rFonts w:ascii="Calibri" w:cs="Calibri" w:eastAsia="Calibri" w:hAnsi="Calibri"/>
          <w:b/>
          <w:bCs/>
          <w:color w:val="0D1219"/>
          <w:sz w:val="20"/>
          <w:szCs w:val="20"/>
        </w:rPr>
        <w:t xml:space="preserve">Indépendance des clauses</w:t>
      </w:r>
      <w:r>
        <w:rPr>
          <w:rFonts w:ascii="Calibri" w:cs="Calibri" w:eastAsia="Calibri" w:hAnsi="Calibri"/>
          <w:color w:val="2E3843"/>
          <w:sz w:val="20"/>
          <w:szCs w:val="20"/>
        </w:rPr>
        <w:t xml:space="preserve"> — la nullité d'une clause n'affecte pas la validité des autres.</w:t>
      </w:r>
    </w:p>
    <w:p>
      <w:pPr>
        <w:pStyle w:val="ListParagraph"/>
        <w:numPr>
          <w:ilvl w:val="0"/>
          <w:numId w:val="1"/>
        </w:numPr>
        <w:spacing w:after="70" w:line="264"/>
        <w:jc w:val="both"/>
      </w:pPr>
      <w:r>
        <w:rPr>
          <w:rFonts w:ascii="Calibri" w:cs="Calibri" w:eastAsia="Calibri" w:hAnsi="Calibri"/>
          <w:b/>
          <w:bCs/>
          <w:color w:val="0D1219"/>
          <w:sz w:val="20"/>
          <w:szCs w:val="20"/>
        </w:rPr>
        <w:t xml:space="preserve">Notifications</w:t>
      </w:r>
      <w:r>
        <w:rPr>
          <w:rFonts w:ascii="Calibri" w:cs="Calibri" w:eastAsia="Calibri" w:hAnsi="Calibri"/>
          <w:color w:val="2E3843"/>
          <w:sz w:val="20"/>
          <w:szCs w:val="20"/>
        </w:rPr>
        <w:t xml:space="preserve"> — toute notification est adressée aux contacts figurant à l'Article 1 et à l'Annexe H.</w:t>
      </w:r>
    </w:p>
    <w:p>
      <w:pPr>
        <w:pStyle w:val="ListParagraph"/>
        <w:numPr>
          <w:ilvl w:val="0"/>
          <w:numId w:val="1"/>
        </w:numPr>
        <w:spacing w:after="70" w:line="264"/>
        <w:jc w:val="both"/>
      </w:pPr>
      <w:r>
        <w:rPr>
          <w:rFonts w:ascii="Calibri" w:cs="Calibri" w:eastAsia="Calibri" w:hAnsi="Calibri"/>
          <w:b/>
          <w:bCs/>
          <w:color w:val="0D1219"/>
          <w:sz w:val="20"/>
          <w:szCs w:val="20"/>
        </w:rPr>
        <w:t xml:space="preserve">Droit applicable et juridiction</w:t>
      </w:r>
      <w:r>
        <w:rPr>
          <w:rFonts w:ascii="Calibri" w:cs="Calibri" w:eastAsia="Calibri" w:hAnsi="Calibri"/>
          <w:color w:val="2E3843"/>
          <w:sz w:val="20"/>
          <w:szCs w:val="20"/>
        </w:rPr>
        <w:t xml:space="preserve"> — le Protocole est régi par le droit camerounais ; les Parties s'efforcent de régler tout différend à l'amiable avant toute saisine des juridictions compétentes de </w:t>
      </w:r>
      <w:r>
        <w:rPr>
          <w:rFonts w:ascii="Calibri" w:cs="Calibri" w:eastAsia="Calibri" w:hAnsi="Calibri"/>
          <w:b/>
          <w:bCs/>
          <w:color w:val="6B4600"/>
          <w:sz w:val="20"/>
          <w:szCs w:val="20"/>
          <w:highlight w:val="yellow"/>
          <w:highlightCs w:val="yellow"/>
        </w:rPr>
        <w:t xml:space="preserve">[ville]</w:t>
      </w:r>
      <w:r>
        <w:rPr>
          <w:rFonts w:ascii="Calibri" w:cs="Calibri" w:eastAsia="Calibri" w:hAnsi="Calibri"/>
          <w:color w:val="2E3843"/>
          <w:sz w:val="20"/>
          <w:szCs w:val="20"/>
        </w:rPr>
        <w:t xml:space="preserve">, Région du Littoral.</w:t>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20. </w:t>
      </w:r>
      <w:r>
        <w:rPr>
          <w:rFonts w:ascii="Calibri" w:cs="Calibri" w:eastAsia="Calibri" w:hAnsi="Calibri"/>
          <w:b/>
          <w:bCs/>
          <w:color w:val="0A3626"/>
          <w:sz w:val="28"/>
          <w:szCs w:val="28"/>
        </w:rPr>
        <w:t xml:space="preserve">Signatures</w:t>
      </w:r>
    </w:p>
    <w:p>
      <w:pPr>
        <w:spacing w:after="120" w:line="264"/>
        <w:jc w:val="both"/>
      </w:pPr>
      <w:r>
        <w:rPr>
          <w:rFonts w:ascii="Calibri" w:cs="Calibri" w:eastAsia="Calibri" w:hAnsi="Calibri"/>
          <w:color w:val="2E3843"/>
          <w:sz w:val="20"/>
          <w:szCs w:val="20"/>
        </w:rPr>
        <w:t xml:space="preserve">Fait à </w:t>
      </w:r>
      <w:r>
        <w:rPr>
          <w:rFonts w:ascii="Calibri" w:cs="Calibri" w:eastAsia="Calibri" w:hAnsi="Calibri"/>
          <w:b/>
          <w:bCs/>
          <w:color w:val="6B4600"/>
          <w:sz w:val="20"/>
          <w:szCs w:val="20"/>
          <w:highlight w:val="yellow"/>
          <w:highlightCs w:val="yellow"/>
        </w:rPr>
        <w:t xml:space="preserve">[ville]</w:t>
      </w:r>
      <w:r>
        <w:rPr>
          <w:rFonts w:ascii="Calibri" w:cs="Calibri" w:eastAsia="Calibri" w:hAnsi="Calibri"/>
          <w:color w:val="2E3843"/>
          <w:sz w:val="20"/>
          <w:szCs w:val="20"/>
        </w:rPr>
        <w:t xml:space="preserve">, le </w:t>
      </w:r>
      <w:r>
        <w:rPr>
          <w:rFonts w:ascii="Calibri" w:cs="Calibri" w:eastAsia="Calibri" w:hAnsi="Calibri"/>
          <w:b/>
          <w:bCs/>
          <w:color w:val="6B4600"/>
          <w:sz w:val="20"/>
          <w:szCs w:val="20"/>
          <w:highlight w:val="yellow"/>
          <w:highlightCs w:val="yellow"/>
        </w:rPr>
        <w:t xml:space="preserve">[date]</w:t>
      </w:r>
      <w:r>
        <w:rPr>
          <w:rFonts w:ascii="Calibri" w:cs="Calibri" w:eastAsia="Calibri" w:hAnsi="Calibri"/>
          <w:color w:val="2E3843"/>
          <w:sz w:val="20"/>
          <w:szCs w:val="20"/>
        </w:rPr>
        <w:t xml:space="preserve">, en </w:t>
      </w:r>
      <w:r>
        <w:rPr>
          <w:rFonts w:ascii="Calibri" w:cs="Calibri" w:eastAsia="Calibri" w:hAnsi="Calibri"/>
          <w:b/>
          <w:bCs/>
          <w:color w:val="0D1219"/>
          <w:sz w:val="20"/>
          <w:szCs w:val="20"/>
        </w:rPr>
        <w:t xml:space="preserve">deux (2) exemplaires originaux</w:t>
      </w:r>
      <w:r>
        <w:rPr>
          <w:rFonts w:ascii="Calibri" w:cs="Calibri" w:eastAsia="Calibri" w:hAnsi="Calibri"/>
          <w:color w:val="2E3843"/>
          <w:sz w:val="20"/>
          <w:szCs w:val="20"/>
        </w:rPr>
        <w:t xml:space="preserve">, un pour chaque Partie. Les Parties paraphent chaque page et signent la présente page ainsi que chaque annexe.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933"/>
        <w:gridCol w:w="4933"/>
      </w:tblGrid>
      <w:tr>
        <w:tc>
          <w:tcPr>
            <w:tcW w:type="dxa" w:w="4933"/>
            <w:tcBorders>
              <w:top w:val="single" w:color="C7CFD6" w:sz="4"/>
              <w:left w:val="single" w:color="C7CFD6" w:sz="4"/>
              <w:bottom w:val="single" w:color="C7CFD6" w:sz="4"/>
              <w:right w:val="single" w:color="C7CFD6" w:sz="4"/>
            </w:tcBorders>
            <w:tcMar>
              <w:top w:type="dxa" w:w="227"/>
              <w:left w:type="dxa" w:w="227"/>
              <w:bottom w:type="dxa" w:w="227"/>
              <w:right w:type="dxa" w:w="227"/>
            </w:tcMar>
          </w:tcPr>
          <w:p>
            <w:pPr>
              <w:spacing w:after="300"/>
            </w:pPr>
            <w:r>
              <w:rPr>
                <w:rFonts w:ascii="Calibri" w:cs="Calibri" w:eastAsia="Calibri" w:hAnsi="Calibri"/>
                <w:b/>
                <w:bCs/>
                <w:color w:val="0F4C35"/>
                <w:spacing w:val="24"/>
                <w:sz w:val="16"/>
                <w:szCs w:val="16"/>
              </w:rPr>
              <w:t xml:space="preserve">POUR MANSA MUSA ACADEMY (EDUCAM)</w:t>
            </w:r>
          </w:p>
          <w:p>
            <w:pPr>
              <w:pBdr>
                <w:bottom w:val="single" w:color="C7CFD6" w:sz="4"/>
              </w:pBdr>
              <w:spacing w:after="40"/>
            </w:pPr>
          </w:p>
          <w:p>
            <w:pPr>
              <w:spacing w:after="260"/>
            </w:pPr>
            <w:r>
              <w:rPr>
                <w:rFonts w:ascii="Calibri" w:cs="Calibri" w:eastAsia="Calibri" w:hAnsi="Calibri"/>
                <w:color w:val="5A6470"/>
                <w:sz w:val="16"/>
                <w:szCs w:val="16"/>
              </w:rPr>
              <w:t xml:space="preserve">Nom et prénom</w:t>
            </w:r>
          </w:p>
          <w:p>
            <w:pPr>
              <w:pBdr>
                <w:bottom w:val="single" w:color="C7CFD6" w:sz="4"/>
              </w:pBdr>
              <w:spacing w:after="40"/>
            </w:pPr>
          </w:p>
          <w:p>
            <w:pPr>
              <w:spacing w:after="200"/>
            </w:pPr>
            <w:r>
              <w:rPr>
                <w:rFonts w:ascii="Calibri" w:cs="Calibri" w:eastAsia="Calibri" w:hAnsi="Calibri"/>
                <w:color w:val="5A6470"/>
                <w:sz w:val="16"/>
                <w:szCs w:val="16"/>
              </w:rPr>
              <w:t xml:space="preserve">Qualité</w:t>
            </w:r>
          </w:p>
          <w:p>
            <w:pPr>
              <w:spacing w:after="900"/>
              <w:jc w:val="center"/>
            </w:pPr>
            <w:r>
              <w:rPr>
                <w:rFonts w:ascii="Calibri" w:cs="Calibri" w:eastAsia="Calibri" w:hAnsi="Calibri"/>
                <w:color w:val="5A6470"/>
                <w:sz w:val="16"/>
                <w:szCs w:val="16"/>
              </w:rPr>
              <w:t xml:space="preserve">Signature et cachet</w:t>
            </w:r>
          </w:p>
        </w:tc>
        <w:tc>
          <w:tcPr>
            <w:tcW w:type="dxa" w:w="4933"/>
            <w:tcBorders>
              <w:top w:val="single" w:color="C7CFD6" w:sz="4"/>
              <w:left w:val="single" w:color="C7CFD6" w:sz="4"/>
              <w:bottom w:val="single" w:color="C7CFD6" w:sz="4"/>
              <w:right w:val="single" w:color="C7CFD6" w:sz="4"/>
            </w:tcBorders>
            <w:tcMar>
              <w:top w:type="dxa" w:w="227"/>
              <w:left w:type="dxa" w:w="227"/>
              <w:bottom w:type="dxa" w:w="227"/>
              <w:right w:type="dxa" w:w="227"/>
            </w:tcMar>
          </w:tcPr>
          <w:p>
            <w:pPr>
              <w:spacing w:after="300"/>
            </w:pPr>
            <w:r>
              <w:rPr>
                <w:rFonts w:ascii="Calibri" w:cs="Calibri" w:eastAsia="Calibri" w:hAnsi="Calibri"/>
                <w:b/>
                <w:bCs/>
                <w:color w:val="0F4C35"/>
                <w:spacing w:val="24"/>
                <w:sz w:val="16"/>
                <w:szCs w:val="16"/>
              </w:rPr>
              <w:t xml:space="preserve">POUR L'ÉCOLE</w:t>
            </w:r>
          </w:p>
          <w:p>
            <w:pPr>
              <w:pBdr>
                <w:bottom w:val="single" w:color="C7CFD6" w:sz="4"/>
              </w:pBdr>
              <w:spacing w:after="40"/>
            </w:pPr>
          </w:p>
          <w:p>
            <w:pPr>
              <w:spacing w:after="260"/>
            </w:pPr>
            <w:r>
              <w:rPr>
                <w:rFonts w:ascii="Calibri" w:cs="Calibri" w:eastAsia="Calibri" w:hAnsi="Calibri"/>
                <w:color w:val="5A6470"/>
                <w:sz w:val="16"/>
                <w:szCs w:val="16"/>
              </w:rPr>
              <w:t xml:space="preserve">Nom et prénom</w:t>
            </w:r>
          </w:p>
          <w:p>
            <w:pPr>
              <w:pBdr>
                <w:bottom w:val="single" w:color="C7CFD6" w:sz="4"/>
              </w:pBdr>
              <w:spacing w:after="40"/>
            </w:pPr>
          </w:p>
          <w:p>
            <w:pPr>
              <w:spacing w:after="200"/>
            </w:pPr>
            <w:r>
              <w:rPr>
                <w:rFonts w:ascii="Calibri" w:cs="Calibri" w:eastAsia="Calibri" w:hAnsi="Calibri"/>
                <w:color w:val="5A6470"/>
                <w:sz w:val="16"/>
                <w:szCs w:val="16"/>
              </w:rPr>
              <w:t xml:space="preserve">Qualité</w:t>
            </w:r>
          </w:p>
          <w:p>
            <w:pPr>
              <w:spacing w:after="900"/>
              <w:jc w:val="center"/>
            </w:pPr>
            <w:r>
              <w:rPr>
                <w:rFonts w:ascii="Calibri" w:cs="Calibri" w:eastAsia="Calibri" w:hAnsi="Calibri"/>
                <w:color w:val="5A6470"/>
                <w:sz w:val="16"/>
                <w:szCs w:val="16"/>
              </w:rPr>
              <w:t xml:space="preserve">Signature et cachet</w:t>
            </w:r>
          </w:p>
        </w:tc>
      </w:tr>
    </w:tbl>
    <w:p>
      <w:pPr>
        <w:spacing w:after="200"/>
      </w:pPr>
    </w:p>
    <w:p>
      <w:r>
        <w:br w:type="page"/>
      </w:r>
    </w:p>
    <w:p>
      <w:pPr>
        <w:pStyle w:val="Heading1"/>
        <w:keepNext/>
        <w:pBdr>
          <w:bottom w:val="single" w:color="0F4C35" w:sz="12" w:space="6"/>
        </w:pBdr>
        <w:spacing w:after="140" w:before="320"/>
      </w:pPr>
      <w:r>
        <w:rPr>
          <w:rFonts w:ascii="Calibri" w:cs="Calibri" w:eastAsia="Calibri" w:hAnsi="Calibri"/>
          <w:b/>
          <w:bCs/>
          <w:color w:val="007A5E"/>
          <w:sz w:val="28"/>
          <w:szCs w:val="28"/>
        </w:rPr>
        <w:t xml:space="preserve">A  </w:t>
      </w:r>
      <w:r>
        <w:rPr>
          <w:rFonts w:ascii="Calibri" w:cs="Calibri" w:eastAsia="Calibri" w:hAnsi="Calibri"/>
          <w:b/>
          <w:bCs/>
          <w:color w:val="0A3626"/>
          <w:sz w:val="28"/>
          <w:szCs w:val="28"/>
        </w:rPr>
        <w:t xml:space="preserve">Annexes</w:t>
      </w:r>
    </w:p>
    <w:p>
      <w:pPr>
        <w:spacing w:after="120" w:line="264"/>
        <w:jc w:val="both"/>
      </w:pPr>
      <w:r>
        <w:rPr>
          <w:rFonts w:ascii="Calibri" w:cs="Calibri" w:eastAsia="Calibri" w:hAnsi="Calibri"/>
          <w:color w:val="2E3843"/>
          <w:sz w:val="20"/>
          <w:szCs w:val="20"/>
        </w:rPr>
        <w:t xml:space="preserve">Les annexes ci-dessous font </w:t>
      </w:r>
      <w:r>
        <w:rPr>
          <w:rFonts w:ascii="Calibri" w:cs="Calibri" w:eastAsia="Calibri" w:hAnsi="Calibri"/>
          <w:b/>
          <w:bCs/>
          <w:color w:val="0D1219"/>
          <w:sz w:val="20"/>
          <w:szCs w:val="20"/>
        </w:rPr>
        <w:t xml:space="preserve">partie intégrante</w:t>
      </w:r>
      <w:r>
        <w:rPr>
          <w:rFonts w:ascii="Calibri" w:cs="Calibri" w:eastAsia="Calibri" w:hAnsi="Calibri"/>
          <w:color w:val="2E3843"/>
          <w:sz w:val="20"/>
          <w:szCs w:val="20"/>
        </w:rPr>
        <w:t xml:space="preserve"> du Protocole. Elles sont complétées et paraphées par les Parties avant le lancement.</w:t>
      </w:r>
    </w:p>
    <w:p>
      <w:pPr>
        <w:pStyle w:val="Heading2"/>
        <w:keepNext/>
        <w:spacing w:after="80" w:before="200"/>
      </w:pPr>
      <w:r>
        <w:rPr>
          <w:rFonts w:ascii="Calibri" w:cs="Calibri" w:eastAsia="Calibri" w:hAnsi="Calibri"/>
          <w:b/>
          <w:bCs/>
          <w:color w:val="0F4C35"/>
          <w:sz w:val="21"/>
          <w:szCs w:val="21"/>
        </w:rPr>
        <w:t xml:space="preserve">Annexe A — Inventaire de l'équipement fourni</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4933"/>
        <w:gridCol w:w="1184"/>
        <w:gridCol w:w="1776"/>
        <w:gridCol w:w="1973"/>
      </w:tblGrid>
      <w:tr>
        <w:trPr>
          <w:tblHeader/>
        </w:trPr>
        <w:tc>
          <w:tcPr>
            <w:tcW w:type="dxa" w:w="493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DÉSIGNATION</w:t>
            </w:r>
          </w:p>
        </w:tc>
        <w:tc>
          <w:tcPr>
            <w:tcW w:type="dxa" w:w="118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QTÉ</w:t>
            </w:r>
          </w:p>
        </w:tc>
        <w:tc>
          <w:tcPr>
            <w:tcW w:type="dxa" w:w="1776"/>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N° DE SÉRIE</w:t>
            </w:r>
          </w:p>
        </w:tc>
        <w:tc>
          <w:tcPr>
            <w:tcW w:type="dxa" w:w="197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VALEUR (FCFA)</w:t>
            </w:r>
          </w:p>
        </w:tc>
      </w:tr>
      <w:tr>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Ordinateur portable enseignant (+ batterie de rechange)</w:t>
            </w:r>
          </w:p>
        </w:tc>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1776"/>
            <w:tcMar>
              <w:top w:type="dxa" w:w="102"/>
              <w:left w:type="dxa" w:w="136"/>
              <w:bottom w:type="dxa" w:w="102"/>
              <w:right w:type="dxa" w:w="136"/>
            </w:tcMar>
          </w:tcPr>
          <w:p>
            <w:pPr>
              <w:spacing w:after="0" w:line="250"/>
              <w:jc w:val="left"/>
            </w:pPr>
          </w:p>
        </w:tc>
        <w:tc>
          <w:tcPr>
            <w:tcW w:type="dxa" w:w="1973"/>
            <w:tcMar>
              <w:top w:type="dxa" w:w="102"/>
              <w:left w:type="dxa" w:w="136"/>
              <w:bottom w:type="dxa" w:w="102"/>
              <w:right w:type="dxa" w:w="136"/>
            </w:tcMar>
          </w:tcPr>
          <w:p>
            <w:pPr>
              <w:spacing w:after="0" w:line="250"/>
              <w:jc w:val="left"/>
            </w:pPr>
          </w:p>
        </w:tc>
      </w:tr>
      <w:tr>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Vidéoprojecteur portable à batterie (Mars 1000 ou équiv.)</w:t>
            </w:r>
          </w:p>
        </w:tc>
        <w:tc>
          <w:tcPr>
            <w:tcW w:type="dxa" w:w="118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1776"/>
            <w:shd w:fill="FAFCFB" w:color="auto" w:val="clear"/>
            <w:tcMar>
              <w:top w:type="dxa" w:w="102"/>
              <w:left w:type="dxa" w:w="136"/>
              <w:bottom w:type="dxa" w:w="102"/>
              <w:right w:type="dxa" w:w="136"/>
            </w:tcMar>
          </w:tcPr>
          <w:p>
            <w:pPr>
              <w:spacing w:after="0" w:line="250"/>
              <w:jc w:val="left"/>
            </w:pPr>
          </w:p>
        </w:tc>
        <w:tc>
          <w:tcPr>
            <w:tcW w:type="dxa" w:w="1973"/>
            <w:shd w:fill="FAFCFB" w:color="auto" w:val="clear"/>
            <w:tcMar>
              <w:top w:type="dxa" w:w="102"/>
              <w:left w:type="dxa" w:w="136"/>
              <w:bottom w:type="dxa" w:w="102"/>
              <w:right w:type="dxa" w:w="136"/>
            </w:tcMar>
          </w:tcPr>
          <w:p>
            <w:pPr>
              <w:spacing w:after="0" w:line="250"/>
              <w:jc w:val="left"/>
            </w:pPr>
          </w:p>
        </w:tc>
      </w:tr>
      <w:tr>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Station d'énergie solaire + panneaux</w:t>
            </w:r>
          </w:p>
        </w:tc>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1776"/>
            <w:tcMar>
              <w:top w:type="dxa" w:w="102"/>
              <w:left w:type="dxa" w:w="136"/>
              <w:bottom w:type="dxa" w:w="102"/>
              <w:right w:type="dxa" w:w="136"/>
            </w:tcMar>
          </w:tcPr>
          <w:p>
            <w:pPr>
              <w:spacing w:after="0" w:line="250"/>
              <w:jc w:val="left"/>
            </w:pPr>
          </w:p>
        </w:tc>
        <w:tc>
          <w:tcPr>
            <w:tcW w:type="dxa" w:w="1973"/>
            <w:tcMar>
              <w:top w:type="dxa" w:w="102"/>
              <w:left w:type="dxa" w:w="136"/>
              <w:bottom w:type="dxa" w:w="102"/>
              <w:right w:type="dxa" w:w="136"/>
            </w:tcMar>
          </w:tcPr>
          <w:p>
            <w:pPr>
              <w:spacing w:after="0" w:line="250"/>
              <w:jc w:val="left"/>
            </w:pPr>
          </w:p>
        </w:tc>
      </w:tr>
      <w:tr>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Connexion internet de classe (routeur/modem)</w:t>
            </w:r>
          </w:p>
        </w:tc>
        <w:tc>
          <w:tcPr>
            <w:tcW w:type="dxa" w:w="118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1776"/>
            <w:shd w:fill="FAFCFB" w:color="auto" w:val="clear"/>
            <w:tcMar>
              <w:top w:type="dxa" w:w="102"/>
              <w:left w:type="dxa" w:w="136"/>
              <w:bottom w:type="dxa" w:w="102"/>
              <w:right w:type="dxa" w:w="136"/>
            </w:tcMar>
          </w:tcPr>
          <w:p>
            <w:pPr>
              <w:spacing w:after="0" w:line="250"/>
              <w:jc w:val="left"/>
            </w:pPr>
          </w:p>
        </w:tc>
        <w:tc>
          <w:tcPr>
            <w:tcW w:type="dxa" w:w="1973"/>
            <w:shd w:fill="FAFCFB" w:color="auto" w:val="clear"/>
            <w:tcMar>
              <w:top w:type="dxa" w:w="102"/>
              <w:left w:type="dxa" w:w="136"/>
              <w:bottom w:type="dxa" w:w="102"/>
              <w:right w:type="dxa" w:w="136"/>
            </w:tcMar>
          </w:tcPr>
          <w:p>
            <w:pPr>
              <w:spacing w:after="0" w:line="250"/>
              <w:jc w:val="left"/>
            </w:pPr>
          </w:p>
        </w:tc>
      </w:tr>
      <w:tr>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Écran de projection</w:t>
            </w:r>
          </w:p>
        </w:tc>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1776"/>
            <w:tcMar>
              <w:top w:type="dxa" w:w="102"/>
              <w:left w:type="dxa" w:w="136"/>
              <w:bottom w:type="dxa" w:w="102"/>
              <w:right w:type="dxa" w:w="136"/>
            </w:tcMar>
          </w:tcPr>
          <w:p>
            <w:pPr>
              <w:spacing w:after="0" w:line="250"/>
              <w:jc w:val="left"/>
            </w:pPr>
          </w:p>
        </w:tc>
        <w:tc>
          <w:tcPr>
            <w:tcW w:type="dxa" w:w="1973"/>
            <w:tcMar>
              <w:top w:type="dxa" w:w="102"/>
              <w:left w:type="dxa" w:w="136"/>
              <w:bottom w:type="dxa" w:w="102"/>
              <w:right w:type="dxa" w:w="136"/>
            </w:tcMar>
          </w:tcPr>
          <w:p>
            <w:pPr>
              <w:spacing w:after="0" w:line="250"/>
              <w:jc w:val="left"/>
            </w:pPr>
          </w:p>
        </w:tc>
      </w:tr>
      <w:tr>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Rideaux / stores occultants</w:t>
            </w:r>
          </w:p>
        </w:tc>
        <w:tc>
          <w:tcPr>
            <w:tcW w:type="dxa" w:w="1184"/>
            <w:shd w:fill="FAFCFB" w:color="auto" w:val="clear"/>
            <w:tcMar>
              <w:top w:type="dxa" w:w="102"/>
              <w:left w:type="dxa" w:w="136"/>
              <w:bottom w:type="dxa" w:w="102"/>
              <w:right w:type="dxa" w:w="136"/>
            </w:tcMar>
          </w:tcPr>
          <w:p>
            <w:pPr>
              <w:spacing w:after="0" w:line="250"/>
              <w:jc w:val="left"/>
            </w:pPr>
          </w:p>
        </w:tc>
        <w:tc>
          <w:tcPr>
            <w:tcW w:type="dxa" w:w="1776"/>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w:t>
            </w:r>
          </w:p>
        </w:tc>
        <w:tc>
          <w:tcPr>
            <w:tcW w:type="dxa" w:w="1973"/>
            <w:shd w:fill="FAFCFB" w:color="auto" w:val="clear"/>
            <w:tcMar>
              <w:top w:type="dxa" w:w="102"/>
              <w:left w:type="dxa" w:w="136"/>
              <w:bottom w:type="dxa" w:w="102"/>
              <w:right w:type="dxa" w:w="136"/>
            </w:tcMar>
          </w:tcPr>
          <w:p>
            <w:pPr>
              <w:spacing w:after="0" w:line="250"/>
              <w:jc w:val="left"/>
            </w:pPr>
          </w:p>
        </w:tc>
      </w:tr>
      <w:tr>
        <w:tc>
          <w:tcPr>
            <w:tcW w:type="dxa" w:w="493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Autres (à préciser)</w:t>
            </w:r>
          </w:p>
        </w:tc>
        <w:tc>
          <w:tcPr>
            <w:tcW w:type="dxa" w:w="1184"/>
            <w:tcMar>
              <w:top w:type="dxa" w:w="102"/>
              <w:left w:type="dxa" w:w="136"/>
              <w:bottom w:type="dxa" w:w="102"/>
              <w:right w:type="dxa" w:w="136"/>
            </w:tcMar>
          </w:tcPr>
          <w:p>
            <w:pPr>
              <w:spacing w:after="0" w:line="250"/>
              <w:jc w:val="left"/>
            </w:pPr>
          </w:p>
        </w:tc>
        <w:tc>
          <w:tcPr>
            <w:tcW w:type="dxa" w:w="1776"/>
            <w:tcMar>
              <w:top w:type="dxa" w:w="102"/>
              <w:left w:type="dxa" w:w="136"/>
              <w:bottom w:type="dxa" w:w="102"/>
              <w:right w:type="dxa" w:w="136"/>
            </w:tcMar>
          </w:tcPr>
          <w:p>
            <w:pPr>
              <w:spacing w:after="0" w:line="250"/>
              <w:jc w:val="left"/>
            </w:pPr>
          </w:p>
        </w:tc>
        <w:tc>
          <w:tcPr>
            <w:tcW w:type="dxa" w:w="1973"/>
            <w:tcMar>
              <w:top w:type="dxa" w:w="102"/>
              <w:left w:type="dxa" w:w="136"/>
              <w:bottom w:type="dxa" w:w="102"/>
              <w:right w:type="dxa" w:w="136"/>
            </w:tcMar>
          </w:tcPr>
          <w:p>
            <w:pPr>
              <w:spacing w:after="0" w:line="250"/>
              <w:jc w:val="left"/>
            </w:pPr>
          </w:p>
        </w:tc>
      </w:tr>
      <w:tr>
        <w:tc>
          <w:tcPr>
            <w:tcW w:type="dxa" w:w="4933"/>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TOTAL</w:t>
            </w:r>
          </w:p>
        </w:tc>
        <w:tc>
          <w:tcPr>
            <w:tcW w:type="dxa" w:w="118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
            </w:r>
          </w:p>
        </w:tc>
      </w:tr>
    </w:tbl>
    <w:p>
      <w:pPr>
        <w:spacing w:after="160"/>
      </w:pPr>
    </w:p>
    <w:p>
      <w:pPr>
        <w:pStyle w:val="Heading2"/>
        <w:keepNext/>
        <w:spacing w:after="80" w:before="200"/>
      </w:pPr>
      <w:r>
        <w:rPr>
          <w:rFonts w:ascii="Calibri" w:cs="Calibri" w:eastAsia="Calibri" w:hAnsi="Calibri"/>
          <w:b/>
          <w:bCs/>
          <w:color w:val="0F4C35"/>
          <w:sz w:val="21"/>
          <w:szCs w:val="21"/>
        </w:rPr>
        <w:t xml:space="preserve">Annexe B — Aménagements de la salle de classe</w:t>
      </w:r>
    </w:p>
    <w:p>
      <w:pPr>
        <w:pStyle w:val="ListParagraph"/>
        <w:numPr>
          <w:ilvl w:val="0"/>
          <w:numId w:val="1"/>
        </w:numPr>
        <w:spacing w:after="70" w:line="264"/>
        <w:jc w:val="both"/>
      </w:pPr>
      <w:r>
        <w:rPr>
          <w:rFonts w:ascii="Calibri" w:cs="Calibri" w:eastAsia="Calibri" w:hAnsi="Calibri"/>
          <w:color w:val="2E3843"/>
          <w:sz w:val="20"/>
          <w:szCs w:val="20"/>
        </w:rPr>
        <w:t xml:space="preserve">Pose de rideaux / stores occultants — fenêtres : </w:t>
      </w:r>
      <w:r>
        <w:rPr>
          <w:rFonts w:ascii="Calibri" w:cs="Calibri" w:eastAsia="Calibri" w:hAnsi="Calibri"/>
          <w:b/>
          <w:bCs/>
          <w:color w:val="6B4600"/>
          <w:sz w:val="20"/>
          <w:szCs w:val="20"/>
          <w:highlight w:val="yellow"/>
          <w:highlightCs w:val="yellow"/>
        </w:rPr>
        <w:t xml:space="preserve">[nombre / dimensions]</w:t>
      </w:r>
      <w:r>
        <w:rPr>
          <w:rFonts w:ascii="Calibri" w:cs="Calibri" w:eastAsia="Calibri" w:hAnsi="Calibri"/>
          <w:color w:val="2E3843"/>
          <w:sz w:val="20"/>
          <w:szCs w:val="20"/>
        </w:rPr>
        <w:t xml:space="preserve">.</w:t>
      </w:r>
    </w:p>
    <w:p>
      <w:pPr>
        <w:pStyle w:val="ListParagraph"/>
        <w:numPr>
          <w:ilvl w:val="0"/>
          <w:numId w:val="1"/>
        </w:numPr>
        <w:spacing w:after="70" w:line="264"/>
        <w:jc w:val="both"/>
      </w:pPr>
      <w:r>
        <w:rPr>
          <w:rFonts w:ascii="Calibri" w:cs="Calibri" w:eastAsia="Calibri" w:hAnsi="Calibri"/>
          <w:color w:val="2E3843"/>
          <w:sz w:val="20"/>
          <w:szCs w:val="20"/>
        </w:rPr>
        <w:t xml:space="preserve">Installation de l'écran de projection — </w:t>
      </w:r>
      <w:r>
        <w:rPr>
          <w:rFonts w:ascii="Calibri" w:cs="Calibri" w:eastAsia="Calibri" w:hAnsi="Calibri"/>
          <w:b/>
          <w:bCs/>
          <w:color w:val="6B4600"/>
          <w:sz w:val="20"/>
          <w:szCs w:val="20"/>
          <w:highlight w:val="yellow"/>
          <w:highlightCs w:val="yellow"/>
        </w:rPr>
        <w:t xml:space="preserve">[emplacement]</w:t>
      </w:r>
      <w:r>
        <w:rPr>
          <w:rFonts w:ascii="Calibri" w:cs="Calibri" w:eastAsia="Calibri" w:hAnsi="Calibri"/>
          <w:color w:val="2E3843"/>
          <w:sz w:val="20"/>
          <w:szCs w:val="20"/>
        </w:rPr>
        <w:t xml:space="preserve">.</w:t>
      </w:r>
    </w:p>
    <w:p>
      <w:pPr>
        <w:pStyle w:val="ListParagraph"/>
        <w:numPr>
          <w:ilvl w:val="0"/>
          <w:numId w:val="1"/>
        </w:numPr>
        <w:spacing w:after="70" w:line="264"/>
        <w:jc w:val="both"/>
      </w:pPr>
      <w:r>
        <w:rPr>
          <w:rFonts w:ascii="Calibri" w:cs="Calibri" w:eastAsia="Calibri" w:hAnsi="Calibri"/>
          <w:color w:val="2E3843"/>
          <w:sz w:val="20"/>
          <w:szCs w:val="20"/>
        </w:rPr>
        <w:t xml:space="preserve">Point d'alimentation et rangement sécurisé de la station d'énergie.</w:t>
      </w:r>
    </w:p>
    <w:p>
      <w:pPr>
        <w:pStyle w:val="ListParagraph"/>
        <w:numPr>
          <w:ilvl w:val="0"/>
          <w:numId w:val="1"/>
        </w:numPr>
        <w:spacing w:after="70" w:line="264"/>
        <w:jc w:val="both"/>
      </w:pPr>
      <w:r>
        <w:rPr>
          <w:rFonts w:ascii="Calibri" w:cs="Calibri" w:eastAsia="Calibri" w:hAnsi="Calibri"/>
          <w:color w:val="2E3843"/>
          <w:sz w:val="20"/>
          <w:szCs w:val="20"/>
        </w:rPr>
        <w:t xml:space="preserve">Tout autre aménagement convenu : </w:t>
      </w:r>
      <w:r>
        <w:rPr>
          <w:rFonts w:ascii="Calibri" w:cs="Calibri" w:eastAsia="Calibri" w:hAnsi="Calibri"/>
          <w:b/>
          <w:bCs/>
          <w:color w:val="6B4600"/>
          <w:sz w:val="20"/>
          <w:szCs w:val="20"/>
          <w:highlight w:val="yellow"/>
          <w:highlightCs w:val="yellow"/>
        </w:rPr>
        <w:t xml:space="preserve">[ ]</w:t>
      </w:r>
      <w:r>
        <w:rPr>
          <w:rFonts w:ascii="Calibri" w:cs="Calibri" w:eastAsia="Calibri" w:hAnsi="Calibri"/>
          <w:color w:val="2E3843"/>
          <w:sz w:val="20"/>
          <w:szCs w:val="20"/>
        </w:rPr>
        <w:t xml:space="preserve">.</w:t>
      </w:r>
    </w:p>
    <w:p>
      <w:pPr>
        <w:pStyle w:val="Heading2"/>
        <w:keepNext/>
        <w:spacing w:after="80" w:before="200"/>
      </w:pPr>
      <w:r>
        <w:rPr>
          <w:rFonts w:ascii="Calibri" w:cs="Calibri" w:eastAsia="Calibri" w:hAnsi="Calibri"/>
          <w:b/>
          <w:bCs/>
          <w:color w:val="0F4C35"/>
          <w:sz w:val="21"/>
          <w:szCs w:val="21"/>
        </w:rPr>
        <w:t xml:space="preserve">Annexe C — Emploi du temps et déroulé de la journée</w:t>
      </w:r>
    </w:p>
    <w:p>
      <w:pPr>
        <w:spacing w:after="120" w:line="264"/>
        <w:jc w:val="both"/>
      </w:pPr>
      <w:r>
        <w:rPr>
          <w:rFonts w:ascii="Calibri" w:cs="Calibri" w:eastAsia="Calibri" w:hAnsi="Calibri"/>
          <w:color w:val="2E3843"/>
          <w:sz w:val="20"/>
          <w:szCs w:val="20"/>
        </w:rPr>
        <w:t xml:space="preserve">Journée type 8 h 00 – 16 h 00, sept leçons de 45 minutes, avec récréations, pause déjeuner et étude surveillée. L'emploi du temps nominatif de la classe pilote (matières et créneaux) est arrêté avec l'enseignant avant le lancement et joint ici : </w:t>
      </w:r>
      <w:r>
        <w:rPr>
          <w:rFonts w:ascii="Calibri" w:cs="Calibri" w:eastAsia="Calibri" w:hAnsi="Calibri"/>
          <w:b/>
          <w:bCs/>
          <w:color w:val="6B4600"/>
          <w:sz w:val="20"/>
          <w:szCs w:val="20"/>
          <w:highlight w:val="yellow"/>
          <w:highlightCs w:val="yellow"/>
        </w:rPr>
        <w:t xml:space="preserve">[tableau à insérer]</w:t>
      </w:r>
      <w:r>
        <w:rPr>
          <w:rFonts w:ascii="Calibri" w:cs="Calibri" w:eastAsia="Calibri" w:hAnsi="Calibri"/>
          <w:color w:val="2E3843"/>
          <w:sz w:val="20"/>
          <w:szCs w:val="20"/>
        </w:rPr>
        <w:t xml:space="preserve">.</w:t>
      </w:r>
    </w:p>
    <w:p>
      <w:pPr>
        <w:pStyle w:val="Heading2"/>
        <w:keepNext/>
        <w:spacing w:after="80" w:before="200"/>
      </w:pPr>
      <w:r>
        <w:rPr>
          <w:rFonts w:ascii="Calibri" w:cs="Calibri" w:eastAsia="Calibri" w:hAnsi="Calibri"/>
          <w:b/>
          <w:bCs/>
          <w:color w:val="0F4C35"/>
          <w:sz w:val="21"/>
          <w:szCs w:val="21"/>
        </w:rPr>
        <w:t xml:space="preserve">Annexe D — Plan de formation (5 jours)</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1184"/>
        <w:gridCol w:w="8682"/>
      </w:tblGrid>
      <w:tr>
        <w:trPr>
          <w:tblHeader/>
        </w:trPr>
        <w:tc>
          <w:tcPr>
            <w:tcW w:type="dxa" w:w="118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JOUR</w:t>
            </w:r>
          </w:p>
        </w:tc>
        <w:tc>
          <w:tcPr>
            <w:tcW w:type="dxa" w:w="8682"/>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CONTENU</w:t>
            </w:r>
          </w:p>
        </w:tc>
      </w:tr>
      <w:tr>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1</w:t>
            </w:r>
          </w:p>
        </w:tc>
        <w:tc>
          <w:tcPr>
            <w:tcW w:type="dxa" w:w="868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Prise en main de la Plateforme et de l'équipement (ordinateur, projecteur, énergie).</w:t>
            </w:r>
          </w:p>
        </w:tc>
      </w:tr>
      <w:tr>
        <w:tc>
          <w:tcPr>
            <w:tcW w:type="dxa" w:w="118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2</w:t>
            </w:r>
          </w:p>
        </w:tc>
        <w:tc>
          <w:tcPr>
            <w:tcW w:type="dxa" w:w="868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La boucle quotidienne : projeter la leçon, distribuer et corriger l'évaluation, saisir les résultats.</w:t>
            </w:r>
          </w:p>
        </w:tc>
      </w:tr>
      <w:tr>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3</w:t>
            </w:r>
          </w:p>
        </w:tc>
        <w:tc>
          <w:tcPr>
            <w:tcW w:type="dxa" w:w="868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Mode projecteur, fonctionnement hors-ligne et gestion des coupures d'énergie.</w:t>
            </w:r>
          </w:p>
        </w:tc>
      </w:tr>
      <w:tr>
        <w:tc>
          <w:tcPr>
            <w:tcW w:type="dxa" w:w="118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4</w:t>
            </w:r>
          </w:p>
        </w:tc>
        <w:tc>
          <w:tcPr>
            <w:tcW w:type="dxa" w:w="868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Tableau de bord, suivi des élèves, messagerie et information des parents.</w:t>
            </w:r>
          </w:p>
        </w:tc>
      </w:tr>
      <w:tr>
        <w:tc>
          <w:tcPr>
            <w:tcW w:type="dxa" w:w="118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5</w:t>
            </w:r>
          </w:p>
        </w:tc>
        <w:tc>
          <w:tcPr>
            <w:tcW w:type="dxa" w:w="868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Simulation en conditions réelles et mise en place concertée de l'emploi du temps.</w:t>
            </w:r>
          </w:p>
        </w:tc>
      </w:tr>
    </w:tbl>
    <w:p>
      <w:pPr>
        <w:spacing w:after="160"/>
      </w:pPr>
    </w:p>
    <w:p>
      <w:pPr>
        <w:pStyle w:val="Heading2"/>
        <w:keepNext/>
        <w:spacing w:after="80" w:before="200"/>
      </w:pPr>
      <w:r>
        <w:rPr>
          <w:rFonts w:ascii="Calibri" w:cs="Calibri" w:eastAsia="Calibri" w:hAnsi="Calibri"/>
          <w:b/>
          <w:bCs/>
          <w:color w:val="0F4C35"/>
          <w:sz w:val="21"/>
          <w:szCs w:val="21"/>
        </w:rPr>
        <w:t xml:space="preserve">Annexe E — Matières couvertes et calendrier de contenu</w:t>
      </w:r>
    </w:p>
    <w:p>
      <w:pPr>
        <w:spacing w:after="120" w:line="264"/>
        <w:jc w:val="both"/>
      </w:pPr>
      <w:r>
        <w:rPr>
          <w:rFonts w:ascii="Calibri" w:cs="Calibri" w:eastAsia="Calibri" w:hAnsi="Calibri"/>
          <w:color w:val="2E3843"/>
          <w:sz w:val="20"/>
          <w:szCs w:val="20"/>
        </w:rPr>
        <w:t xml:space="preserve">Matières couvertes : Français, Mathématiques, Sciences et Technologie, English, TIC, Sciences Humaines et Sociales. Le contenu est mis en ligne en avance sur le calendrier d'enseignement ; le détail par unité et par semaine est tenu à jour par EduCam. Les notes des matières non couvertes pourront être saisies manuellement, selon des modalités définies avec l'enseignant.</w:t>
      </w:r>
    </w:p>
    <w:p>
      <w:pPr>
        <w:pStyle w:val="Heading2"/>
        <w:keepNext/>
        <w:spacing w:after="80" w:before="200"/>
      </w:pPr>
      <w:r>
        <w:rPr>
          <w:rFonts w:ascii="Calibri" w:cs="Calibri" w:eastAsia="Calibri" w:hAnsi="Calibri"/>
          <w:b/>
          <w:bCs/>
          <w:color w:val="0F4C35"/>
          <w:sz w:val="21"/>
          <w:szCs w:val="21"/>
        </w:rPr>
        <w:t xml:space="preserve">Annexe F — Formulaire de consentement des parents</w:t>
      </w:r>
    </w:p>
    <w:p>
      <w:pPr>
        <w:spacing w:after="120" w:line="264"/>
        <w:jc w:val="both"/>
      </w:pPr>
      <w:r>
        <w:rPr>
          <w:rFonts w:ascii="Calibri" w:cs="Calibri" w:eastAsia="Calibri" w:hAnsi="Calibri"/>
          <w:color w:val="2E3843"/>
          <w:sz w:val="20"/>
          <w:szCs w:val="20"/>
        </w:rPr>
        <w:t xml:space="preserve">Modèle de consentement à compléter par chaque parent, autorisant l'usage des données de son enfant aux fins pédagogiques du pilote, dans les conditions de l'Article 12 : </w:t>
      </w:r>
      <w:r>
        <w:rPr>
          <w:rFonts w:ascii="Calibri" w:cs="Calibri" w:eastAsia="Calibri" w:hAnsi="Calibri"/>
          <w:b/>
          <w:bCs/>
          <w:color w:val="6B4600"/>
          <w:sz w:val="20"/>
          <w:szCs w:val="20"/>
          <w:highlight w:val="yellow"/>
          <w:highlightCs w:val="yellow"/>
        </w:rPr>
        <w:t xml:space="preserve">[modèle à joindre]</w:t>
      </w:r>
      <w:r>
        <w:rPr>
          <w:rFonts w:ascii="Calibri" w:cs="Calibri" w:eastAsia="Calibri" w:hAnsi="Calibri"/>
          <w:color w:val="2E3843"/>
          <w:sz w:val="20"/>
          <w:szCs w:val="20"/>
        </w:rPr>
        <w:t xml:space="preserve">.</w:t>
      </w:r>
    </w:p>
    <w:p>
      <w:pPr>
        <w:pStyle w:val="Heading2"/>
        <w:keepNext/>
        <w:spacing w:after="80" w:before="200"/>
      </w:pPr>
      <w:r>
        <w:rPr>
          <w:rFonts w:ascii="Calibri" w:cs="Calibri" w:eastAsia="Calibri" w:hAnsi="Calibri"/>
          <w:b/>
          <w:bCs/>
          <w:color w:val="0F4C35"/>
          <w:sz w:val="21"/>
          <w:szCs w:val="21"/>
        </w:rPr>
        <w:t xml:space="preserve">Annexe G — Critères de succès (cibles définitives)</w:t>
      </w:r>
    </w:p>
    <w:p>
      <w:pPr>
        <w:spacing w:after="120" w:line="264"/>
        <w:jc w:val="both"/>
      </w:pPr>
      <w:r>
        <w:rPr>
          <w:rFonts w:ascii="Calibri" w:cs="Calibri" w:eastAsia="Calibri" w:hAnsi="Calibri"/>
          <w:color w:val="2E3843"/>
          <w:sz w:val="20"/>
          <w:szCs w:val="20"/>
        </w:rPr>
        <w:t xml:space="preserve">Reprise du tableau de l'Article 10 avec les cibles chiffrées confirmées par les Parties avant le lancement.</w:t>
      </w:r>
    </w:p>
    <w:p>
      <w:pPr>
        <w:pStyle w:val="Heading2"/>
        <w:keepNext/>
        <w:spacing w:after="80" w:before="200"/>
      </w:pPr>
      <w:r>
        <w:rPr>
          <w:rFonts w:ascii="Calibri" w:cs="Calibri" w:eastAsia="Calibri" w:hAnsi="Calibri"/>
          <w:b/>
          <w:bCs/>
          <w:color w:val="0F4C35"/>
          <w:sz w:val="21"/>
          <w:szCs w:val="21"/>
        </w:rPr>
        <w:t xml:space="preserve">Annexe H — Points de contact et gouvernance</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3354"/>
        <w:gridCol w:w="3256"/>
        <w:gridCol w:w="3256"/>
      </w:tblGrid>
      <w:tr>
        <w:trPr>
          <w:tblHeader/>
        </w:trPr>
        <w:tc>
          <w:tcPr>
            <w:tcW w:type="dxa" w:w="335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RÔLE</w:t>
            </w:r>
          </w:p>
        </w:tc>
        <w:tc>
          <w:tcPr>
            <w:tcW w:type="dxa" w:w="3256"/>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NOM</w:t>
            </w:r>
          </w:p>
        </w:tc>
        <w:tc>
          <w:tcPr>
            <w:tcW w:type="dxa" w:w="3256"/>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CONTACT</w:t>
            </w:r>
          </w:p>
        </w:tc>
      </w:tr>
      <w:tr>
        <w:tc>
          <w:tcPr>
            <w:tcW w:type="dxa" w:w="335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Responsable EduCam</w:t>
            </w:r>
          </w:p>
        </w:tc>
        <w:tc>
          <w:tcPr>
            <w:tcW w:type="dxa" w:w="3256"/>
            <w:tcMar>
              <w:top w:type="dxa" w:w="102"/>
              <w:left w:type="dxa" w:w="136"/>
              <w:bottom w:type="dxa" w:w="102"/>
              <w:right w:type="dxa" w:w="136"/>
            </w:tcMar>
          </w:tcPr>
          <w:p>
            <w:pPr>
              <w:spacing w:after="0" w:line="250"/>
              <w:jc w:val="left"/>
            </w:pPr>
          </w:p>
        </w:tc>
        <w:tc>
          <w:tcPr>
            <w:tcW w:type="dxa" w:w="3256"/>
            <w:tcMar>
              <w:top w:type="dxa" w:w="102"/>
              <w:left w:type="dxa" w:w="136"/>
              <w:bottom w:type="dxa" w:w="102"/>
              <w:right w:type="dxa" w:w="136"/>
            </w:tcMar>
          </w:tcPr>
          <w:p>
            <w:pPr>
              <w:spacing w:after="0" w:line="250"/>
              <w:jc w:val="left"/>
            </w:pPr>
          </w:p>
        </w:tc>
      </w:tr>
      <w:tr>
        <w:tc>
          <w:tcPr>
            <w:tcW w:type="dxa" w:w="335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Référent EduCam (sur site)</w:t>
            </w:r>
          </w:p>
        </w:tc>
        <w:tc>
          <w:tcPr>
            <w:tcW w:type="dxa" w:w="3256"/>
            <w:shd w:fill="FAFCFB" w:color="auto" w:val="clear"/>
            <w:tcMar>
              <w:top w:type="dxa" w:w="102"/>
              <w:left w:type="dxa" w:w="136"/>
              <w:bottom w:type="dxa" w:w="102"/>
              <w:right w:type="dxa" w:w="136"/>
            </w:tcMar>
          </w:tcPr>
          <w:p>
            <w:pPr>
              <w:spacing w:after="0" w:line="250"/>
              <w:jc w:val="left"/>
            </w:pPr>
          </w:p>
        </w:tc>
        <w:tc>
          <w:tcPr>
            <w:tcW w:type="dxa" w:w="3256"/>
            <w:shd w:fill="FAFCFB" w:color="auto" w:val="clear"/>
            <w:tcMar>
              <w:top w:type="dxa" w:w="102"/>
              <w:left w:type="dxa" w:w="136"/>
              <w:bottom w:type="dxa" w:w="102"/>
              <w:right w:type="dxa" w:w="136"/>
            </w:tcMar>
          </w:tcPr>
          <w:p>
            <w:pPr>
              <w:spacing w:after="0" w:line="250"/>
              <w:jc w:val="left"/>
            </w:pPr>
          </w:p>
        </w:tc>
      </w:tr>
      <w:tr>
        <w:tc>
          <w:tcPr>
            <w:tcW w:type="dxa" w:w="335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Direction de l'École</w:t>
            </w:r>
          </w:p>
        </w:tc>
        <w:tc>
          <w:tcPr>
            <w:tcW w:type="dxa" w:w="3256"/>
            <w:tcMar>
              <w:top w:type="dxa" w:w="102"/>
              <w:left w:type="dxa" w:w="136"/>
              <w:bottom w:type="dxa" w:w="102"/>
              <w:right w:type="dxa" w:w="136"/>
            </w:tcMar>
          </w:tcPr>
          <w:p>
            <w:pPr>
              <w:spacing w:after="0" w:line="250"/>
              <w:jc w:val="left"/>
            </w:pPr>
          </w:p>
        </w:tc>
        <w:tc>
          <w:tcPr>
            <w:tcW w:type="dxa" w:w="3256"/>
            <w:tcMar>
              <w:top w:type="dxa" w:w="102"/>
              <w:left w:type="dxa" w:w="136"/>
              <w:bottom w:type="dxa" w:w="102"/>
              <w:right w:type="dxa" w:w="136"/>
            </w:tcMar>
          </w:tcPr>
          <w:p>
            <w:pPr>
              <w:spacing w:after="0" w:line="250"/>
              <w:jc w:val="left"/>
            </w:pPr>
          </w:p>
        </w:tc>
      </w:tr>
      <w:tr>
        <w:tc>
          <w:tcPr>
            <w:tcW w:type="dxa" w:w="335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Référent École</w:t>
            </w:r>
          </w:p>
        </w:tc>
        <w:tc>
          <w:tcPr>
            <w:tcW w:type="dxa" w:w="3256"/>
            <w:shd w:fill="FAFCFB" w:color="auto" w:val="clear"/>
            <w:tcMar>
              <w:top w:type="dxa" w:w="102"/>
              <w:left w:type="dxa" w:w="136"/>
              <w:bottom w:type="dxa" w:w="102"/>
              <w:right w:type="dxa" w:w="136"/>
            </w:tcMar>
          </w:tcPr>
          <w:p>
            <w:pPr>
              <w:spacing w:after="0" w:line="250"/>
              <w:jc w:val="left"/>
            </w:pPr>
          </w:p>
        </w:tc>
        <w:tc>
          <w:tcPr>
            <w:tcW w:type="dxa" w:w="3256"/>
            <w:shd w:fill="FAFCFB" w:color="auto" w:val="clear"/>
            <w:tcMar>
              <w:top w:type="dxa" w:w="102"/>
              <w:left w:type="dxa" w:w="136"/>
              <w:bottom w:type="dxa" w:w="102"/>
              <w:right w:type="dxa" w:w="136"/>
            </w:tcMar>
          </w:tcPr>
          <w:p>
            <w:pPr>
              <w:spacing w:after="0" w:line="250"/>
              <w:jc w:val="left"/>
            </w:pPr>
          </w:p>
        </w:tc>
      </w:tr>
      <w:tr>
        <w:tc>
          <w:tcPr>
            <w:tcW w:type="dxa" w:w="335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Enseignant(e) de la classe</w:t>
            </w:r>
          </w:p>
        </w:tc>
        <w:tc>
          <w:tcPr>
            <w:tcW w:type="dxa" w:w="3256"/>
            <w:tcMar>
              <w:top w:type="dxa" w:w="102"/>
              <w:left w:type="dxa" w:w="136"/>
              <w:bottom w:type="dxa" w:w="102"/>
              <w:right w:type="dxa" w:w="136"/>
            </w:tcMar>
          </w:tcPr>
          <w:p>
            <w:pPr>
              <w:spacing w:after="0" w:line="250"/>
              <w:jc w:val="left"/>
            </w:pPr>
          </w:p>
        </w:tc>
        <w:tc>
          <w:tcPr>
            <w:tcW w:type="dxa" w:w="3256"/>
            <w:tcMar>
              <w:top w:type="dxa" w:w="102"/>
              <w:left w:type="dxa" w:w="136"/>
              <w:bottom w:type="dxa" w:w="102"/>
              <w:right w:type="dxa" w:w="136"/>
            </w:tcMar>
          </w:tcPr>
          <w:p>
            <w:pPr>
              <w:spacing w:after="0" w:line="250"/>
              <w:jc w:val="left"/>
            </w:pPr>
          </w:p>
        </w:tc>
      </w:tr>
    </w:tbl>
    <w:p>
      <w:pPr>
        <w:spacing w:after="160"/>
      </w:pPr>
    </w:p>
    <w:p>
      <w:pPr>
        <w:pStyle w:val="Heading2"/>
        <w:keepNext/>
        <w:spacing w:after="80" w:before="200"/>
      </w:pPr>
      <w:r>
        <w:rPr>
          <w:rFonts w:ascii="Calibri" w:cs="Calibri" w:eastAsia="Calibri" w:hAnsi="Calibri"/>
          <w:b/>
          <w:bCs/>
          <w:color w:val="0F4C35"/>
          <w:sz w:val="21"/>
          <w:szCs w:val="21"/>
        </w:rPr>
        <w:t xml:space="preserve">Annexe I — Champs à compléter avant signature</w:t>
      </w:r>
    </w:p>
    <w:p>
      <w:pPr>
        <w:spacing w:after="120" w:line="264"/>
        <w:jc w:val="both"/>
      </w:pPr>
      <w:r>
        <w:rPr>
          <w:rFonts w:ascii="Calibri" w:cs="Calibri" w:eastAsia="Calibri" w:hAnsi="Calibri"/>
          <w:color w:val="2E3843"/>
          <w:sz w:val="20"/>
          <w:szCs w:val="20"/>
        </w:rPr>
        <w:t xml:space="preserve">Tous les champs surlignés en jaune dans le corps du document. À vérifier une dernière fois avant impression : un protocole signé avec un crochet vide est un protocole à refaire.</w:t>
      </w:r>
    </w:p>
    <w:tbl>
      <w:tblPr>
        <w:tblW w:type="dxa" w:w="9866"/>
        <w:tblBorders>
          <w:top w:val="none" w:color="FFFFFF" w:sz="0"/>
          <w:left w:val="none" w:color="FFFFFF" w:sz="0"/>
          <w:bottom w:val="none" w:color="FFFFFF" w:sz="0"/>
          <w:right w:val="none" w:color="FFFFFF" w:sz="0"/>
          <w:insideH w:val="single" w:color="E3E8ED" w:sz="3"/>
          <w:insideV w:val="none" w:color="FFFFFF" w:sz="0"/>
        </w:tblBorders>
      </w:tblPr>
      <w:tblGrid>
        <w:gridCol w:w="2762"/>
        <w:gridCol w:w="7104"/>
      </w:tblGrid>
      <w:tr>
        <w:trPr>
          <w:tblHeader/>
        </w:trPr>
        <w:tc>
          <w:tcPr>
            <w:tcW w:type="dxa" w:w="2762"/>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OÙ</w:t>
            </w:r>
          </w:p>
        </w:tc>
        <w:tc>
          <w:tcPr>
            <w:tcW w:type="dxa" w:w="710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QU'IL FAUT RENSEIGNER</w:t>
            </w:r>
          </w:p>
        </w:tc>
      </w:tr>
      <w:tr>
        <w:tc>
          <w:tcPr>
            <w:tcW w:type="dxa" w:w="276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Couverture</w:t>
            </w:r>
          </w:p>
        </w:tc>
        <w:tc>
          <w:tcPr>
            <w:tcW w:type="dxa" w:w="710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Dénomination de l'École · numéro de version · date</w:t>
            </w:r>
          </w:p>
        </w:tc>
      </w:tr>
      <w:tr>
        <w:tc>
          <w:tcPr>
            <w:tcW w:type="dxa" w:w="276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1.1</w:t>
            </w:r>
          </w:p>
        </w:tc>
        <w:tc>
          <w:tcPr>
            <w:tcW w:type="dxa" w:w="710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Forme juridique, siège, immatriculation/RCCM, représentant et sa qualité, pour Mansa Musa Academy</w:t>
            </w:r>
          </w:p>
        </w:tc>
      </w:tr>
      <w:tr>
        <w:tc>
          <w:tcPr>
            <w:tcW w:type="dxa" w:w="276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1.2</w:t>
            </w:r>
          </w:p>
        </w:tc>
        <w:tc>
          <w:tcPr>
            <w:tcW w:type="dxa" w:w="710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Dénomination, adresse, ville, représentant et sa qualité, pour l'École</w:t>
            </w:r>
          </w:p>
        </w:tc>
      </w:tr>
      <w:tr>
        <w:tc>
          <w:tcPr>
            <w:tcW w:type="dxa" w:w="276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4 et calendrier</w:t>
            </w:r>
          </w:p>
        </w:tc>
        <w:tc>
          <w:tcPr>
            <w:tcW w:type="dxa" w:w="710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Les quatre dates : préparation, début, fin, revue</w:t>
            </w:r>
          </w:p>
        </w:tc>
      </w:tr>
      <w:tr>
        <w:tc>
          <w:tcPr>
            <w:tcW w:type="dxa" w:w="276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6.2</w:t>
            </w:r>
          </w:p>
        </w:tc>
        <w:tc>
          <w:tcPr>
            <w:tcW w:type="dxa" w:w="710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Nom de l'enseignant(e) titulaire et de son remplaçant</w:t>
            </w:r>
          </w:p>
        </w:tc>
      </w:tr>
      <w:tr>
        <w:tc>
          <w:tcPr>
            <w:tcW w:type="dxa" w:w="276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6.6</w:t>
            </w:r>
          </w:p>
        </w:tc>
        <w:tc>
          <w:tcPr>
            <w:tcW w:type="dxa" w:w="710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Nom du référent École</w:t>
            </w:r>
          </w:p>
        </w:tc>
      </w:tr>
      <w:tr>
        <w:tc>
          <w:tcPr>
            <w:tcW w:type="dxa" w:w="276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10 et Annexe G</w:t>
            </w:r>
          </w:p>
        </w:tc>
        <w:tc>
          <w:tcPr>
            <w:tcW w:type="dxa" w:w="710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Les quatre cibles chiffrées, à confirmer</w:t>
            </w:r>
          </w:p>
        </w:tc>
      </w:tr>
      <w:tr>
        <w:tc>
          <w:tcPr>
            <w:tcW w:type="dxa" w:w="276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18</w:t>
            </w:r>
          </w:p>
        </w:tc>
        <w:tc>
          <w:tcPr>
            <w:tcW w:type="dxa" w:w="710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Délai de mise en demeure</w:t>
            </w:r>
          </w:p>
        </w:tc>
      </w:tr>
      <w:tr>
        <w:tc>
          <w:tcPr>
            <w:tcW w:type="dxa" w:w="276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Art. 19 et 20</w:t>
            </w:r>
          </w:p>
        </w:tc>
        <w:tc>
          <w:tcPr>
            <w:tcW w:type="dxa" w:w="7104"/>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Ville de juridiction · lieu et date de signature</w:t>
            </w:r>
          </w:p>
        </w:tc>
      </w:tr>
      <w:tr>
        <w:tc>
          <w:tcPr>
            <w:tcW w:type="dxa" w:w="276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Annexes A, B, C, F, H</w:t>
            </w:r>
          </w:p>
        </w:tc>
        <w:tc>
          <w:tcPr>
            <w:tcW w:type="dxa" w:w="7104"/>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Inventaire chiffré · aménagements · emploi du temps · formulaire de consentement · points de contact</w:t>
            </w:r>
          </w:p>
        </w:tc>
      </w:tr>
    </w:tbl>
    <w:p>
      <w:pPr>
        <w:spacing w:after="160"/>
      </w:pPr>
    </w:p>
    <w:tbl>
      <w:tblPr>
        <w:tblW w:type="dxa" w:w="9866"/>
        <w:tblBorders>
          <w:top w:val="single" w:color="E3CDA0" w:sz="4"/>
          <w:left w:val="single" w:color="E3CDA0" w:sz="4"/>
          <w:bottom w:val="single" w:color="E3CDA0" w:sz="4"/>
          <w:right w:val="single" w:color="E3CDA0" w:sz="4"/>
          <w:insideH w:val="none" w:color="FFFFFF" w:sz="0"/>
          <w:insideV w:val="none" w:color="FFFFFF" w:sz="0"/>
        </w:tblBorders>
      </w:tblPr>
      <w:tblGrid>
        <w:gridCol w:w="9866"/>
      </w:tblGrid>
      <w:tr>
        <w:tc>
          <w:tcPr>
            <w:tcW w:type="dxa" w:w="9866"/>
            <w:shd w:fill="FDF6E7" w:color="auto" w:val="clear"/>
            <w:tcMar>
              <w:top w:type="dxa" w:w="142"/>
              <w:left w:type="dxa" w:w="198"/>
              <w:bottom w:type="dxa" w:w="142"/>
              <w:right w:type="dxa" w:w="198"/>
            </w:tcMar>
          </w:tcPr>
          <w:p>
            <w:pPr>
              <w:spacing w:after="0" w:line="260"/>
              <w:jc w:val="both"/>
            </w:pPr>
            <w:r>
              <w:rPr>
                <w:rFonts w:ascii="Calibri" w:cs="Calibri" w:eastAsia="Calibri" w:hAnsi="Calibri"/>
                <w:b/>
                <w:bCs/>
                <w:color w:val="6B4600"/>
                <w:sz w:val="20"/>
                <w:szCs w:val="20"/>
              </w:rPr>
              <w:t xml:space="preserve">Avant la première signature.</w:t>
            </w:r>
            <w:r>
              <w:rPr>
                <w:rFonts w:ascii="Calibri" w:cs="Calibri" w:eastAsia="Calibri" w:hAnsi="Calibri"/>
                <w:color w:val="2E3843"/>
                <w:sz w:val="20"/>
                <w:szCs w:val="20"/>
              </w:rPr>
              <w:t xml:space="preserve"> Ce document a été mis en forme et restructuré, non rédigé par un juriste. Faites-le relire par un conseil au Cameroun avant de l'utiliser avec une école — en particulier les Articles 12 (données personnelles des enfants), 14 (responsabilité sur le matériel), 16 (exclusivité et non-contournement) et 17 (responsabilité et force majeure).</w:t>
            </w:r>
          </w:p>
        </w:tc>
      </w:tr>
    </w:tbl>
    <w:sectPr>
      <w:footerReference w:type="default" r:id="rId7"/>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8ED" w:sz="3" w:space="6"/>
      </w:pBdr>
      <w:tabs>
        <w:tab w:val="right" w:pos="9866"/>
      </w:tabs>
    </w:pPr>
    <w:r>
      <w:rPr>
        <w:rFonts w:ascii="Calibri" w:cs="Calibri" w:eastAsia="Calibri" w:hAnsi="Calibri"/>
        <w:b/>
        <w:bCs/>
        <w:color w:val="0F4C35"/>
        <w:sz w:val="15"/>
        <w:szCs w:val="15"/>
      </w:rPr>
      <w:t xml:space="preserve">EduCam</w:t>
    </w:r>
    <w:r>
      <w:rPr>
        <w:rFonts w:ascii="Calibri" w:cs="Calibri" w:eastAsia="Calibri" w:hAnsi="Calibri"/>
        <w:color w:val="5A6470"/>
        <w:sz w:val="15"/>
        <w:szCs w:val="15"/>
      </w:rPr>
      <w:t xml:space="preserve"> · Protocole d'accord pilote — Mansa Musa Academy</w:t>
    </w:r>
    <w:r>
      <w:rPr>
        <w:rFonts w:ascii="Calibri" w:cs="Calibri" w:eastAsia="Calibri" w:hAnsi="Calibri"/>
        <w:color w:val="5A6470"/>
        <w:sz w:val="15"/>
        <w:szCs w:val="15"/>
      </w:rPr>
      <w:t xml:space="preserve">	Paraphes : ______ / ______   ·   Page </w:t>
    </w:r>
    <w:r>
      <w:rPr>
        <w:rFonts w:ascii="Calibri" w:cs="Calibri" w:eastAsia="Calibri" w:hAnsi="Calibri"/>
        <w:color w:val="5A6470"/>
        <w:sz w:val="15"/>
        <w:szCs w:val="15"/>
      </w:rPr>
      <w:fldChar w:fldCharType="begin"/>
      <w:instrText xml:space="preserve">PAGE</w:instrText>
      <w:fldChar w:fldCharType="separate"/>
      <w:fldChar w:fldCharType="end"/>
    </w:r>
    <w:r>
      <w:rPr>
        <w:rFonts w:ascii="Calibri" w:cs="Calibri" w:eastAsia="Calibri" w:hAnsi="Calibri"/>
        <w:color w:val="5A6470"/>
        <w:sz w:val="15"/>
        <w:szCs w:val="15"/>
      </w:rPr>
      <w:t xml:space="preserve"> / </w:t>
    </w:r>
    <w:r>
      <w:rPr>
        <w:rFonts w:ascii="Calibri" w:cs="Calibri" w:eastAsia="Calibri" w:hAnsi="Calibri"/>
        <w:color w:val="5A64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8"/>
      </w:pPr>
      <w:rPr>
        <w:rFonts w:ascii="Calibri" w:cs="Calibri" w:eastAsia="Calibri" w:hAnsi="Calibri"/>
        <w:color w:val="007A5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84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EduCam — Protocole d'accord pilote</dc:title>
  <dc:creator>Mansa Musa Academy</dc:creator>
  <cp:lastModifiedBy>Un-named</cp:lastModifiedBy>
  <cp:revision>1</cp:revision>
  <dcterms:created xsi:type="dcterms:W3CDTF">2026-08-17T17:35:32.727Z</dcterms:created>
  <dcterms:modified xsi:type="dcterms:W3CDTF">2026-08-17T17:35:32.727Z</dcterms:modified>
</cp:coreProperties>
</file>

<file path=docProps/custom.xml><?xml version="1.0" encoding="utf-8"?>
<Properties xmlns="http://schemas.openxmlformats.org/officeDocument/2006/custom-properties" xmlns:vt="http://schemas.openxmlformats.org/officeDocument/2006/docPropsVTypes"/>
</file>