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生態系卡位・主力動能與市值重估</w:t>
      </w:r>
      <w:r>
        <w:t xml:space="preserve"> </w:t>
      </w:r>
      <w:r>
        <w:t xml:space="preserve">AI</w:t>
      </w:r>
      <w:r>
        <w:t xml:space="preserve"> </w:t>
      </w:r>
      <w:r>
        <w:t xml:space="preserve">代理系統</w:t>
      </w:r>
      <w:r>
        <w:t xml:space="preserve"> </w:t>
      </w:r>
      <w:r>
        <w:t xml:space="preserve">—</w:t>
      </w:r>
      <w:r>
        <w:t xml:space="preserve"> </w:t>
      </w:r>
      <w:r>
        <w:t xml:space="preserve">完整架構設計文件</w:t>
      </w:r>
    </w:p>
    <w:p>
      <w:pPr>
        <w:pStyle w:val="Subtitle"/>
      </w:pPr>
      <w:r>
        <w:t xml:space="preserve">以</w:t>
      </w:r>
      <w:r>
        <w:t xml:space="preserve"> </w:t>
      </w:r>
      <w:r>
        <w:t xml:space="preserve">X1-X43</w:t>
      </w:r>
      <w:r>
        <w:t xml:space="preserve"> </w:t>
      </w:r>
      <w:r>
        <w:t xml:space="preserve">編碼規則、Seco、CMI、事件窗口市值重估與</w:t>
      </w:r>
      <w:r>
        <w:t xml:space="preserve"> </w:t>
      </w:r>
      <w:r>
        <w:t xml:space="preserve">CFL</w:t>
      </w:r>
      <w:r>
        <w:t xml:space="preserve"> </w:t>
      </w:r>
      <w:r>
        <w:t xml:space="preserve">治理機制為基礎</w:t>
      </w:r>
    </w:p>
    <w:p>
      <w:pPr>
        <w:pStyle w:val="Date"/>
      </w:pPr>
      <w:r>
        <w:t xml:space="preserve">2026年8月28日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前言與資料來源說明"/>
    <w:p>
      <w:pPr>
        <w:pStyle w:val="Heading1"/>
      </w:pPr>
      <w:r>
        <w:t xml:space="preserve">前言與資料來源說明</w:t>
      </w:r>
    </w:p>
    <w:p>
      <w:pPr>
        <w:pStyle w:val="FirstParagraph"/>
      </w:pPr>
      <w:r>
        <w:t xml:space="preserve">本文件以使用者上傳之三份文件為主要輸入基礎，設計一套完整之 AI 代理系統：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20260827-V7-ChatGPT-先進封裝技術X1-X43編碼規則-修正版7.xlsx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20260828-ChatGPT-事件窗口均價市值重估公式模型_整合版.docx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20260828-V10--生態系卡位主力動能與市值重估架構及指標.docx</w:t>
      </w:r>
    </w:p>
    <w:p>
      <w:pPr>
        <w:pStyle w:val="FirstParagraph"/>
      </w:pPr>
      <w:r>
        <w:rPr>
          <w:bCs/>
          <w:b/>
        </w:rPr>
        <w:t xml:space="preserve">重要聲明（誠實揭露）</w:t>
      </w:r>
      <w:r>
        <w:t xml:space="preserve">：需求中提到的「CFL-01~08 人工核准與矛盾個案回饋迴路」，其代號</w:t>
      </w:r>
      <w:r>
        <w:t xml:space="preserve"> </w:t>
      </w:r>
      <w:r>
        <w:rPr>
          <w:bCs/>
          <w:b/>
        </w:rPr>
        <w:t xml:space="preserve">並未出現於上述三份來源文件</w:t>
      </w:r>
      <w:r>
        <w:t xml:space="preserve">。本設計案已將 CFL-01~08 正式定義為對來源文件中八類既有</w:t>
      </w:r>
      <w:r>
        <w:t xml:space="preserve"> </w:t>
      </w:r>
      <w:r>
        <w:t xml:space="preserve">「排他／降級／門檻／防洩漏」規則的治理編號，完整對照見附錄 A（</w:t>
      </w:r>
      <w:r>
        <w:rPr>
          <w:rStyle w:val="VerbatimChar"/>
        </w:rPr>
        <w:t xml:space="preserve">docs/CFL_MAPPING.md</w:t>
      </w:r>
      <w:r>
        <w:t xml:space="preserve">）。</w:t>
      </w:r>
      <w:r>
        <w:t xml:space="preserve"> </w:t>
      </w:r>
      <w:r>
        <w:t xml:space="preserve">若貴單位已有既定 CFL 定義，可直接替換，系統其餘部分不受影響（CFL 僅為狀態機的列舉值）。</w:t>
      </w:r>
    </w:p>
    <w:p>
      <w:pPr>
        <w:pStyle w:val="BodyText"/>
      </w:pPr>
      <w:r>
        <w:t xml:space="preserve">同樣地，來源文件僅</w:t>
      </w:r>
      <w:r>
        <w:rPr>
          <w:bCs/>
          <w:b/>
        </w:rPr>
        <w:t xml:space="preserve">定性描述</w:t>
      </w:r>
      <w:r>
        <w:t xml:space="preserve"> </w:t>
      </w:r>
      <w:r>
        <w:t xml:space="preserve">CMI（籌碼動能指數）之組成（外資／投信／自營／融資／TDCC</w:t>
      </w:r>
      <w:r>
        <w:t xml:space="preserve"> </w:t>
      </w:r>
      <w:r>
        <w:t xml:space="preserve">千張大戶），並未提供單一公定公式；本設計案依文件精神（僅用事件前可得資訊、規則二十）</w:t>
      </w:r>
      <w:r>
        <w:t xml:space="preserve"> </w:t>
      </w:r>
      <w:r>
        <w:t xml:space="preserve">實作一個可設定權重、可替換的合成指數，並強制執行前視偏誤防護。</w:t>
      </w:r>
    </w:p>
    <w:p>
      <w:r>
        <w:pict>
          <v:rect style="width:0;height:1.5pt" o:hralign="center" o:hrstd="t" o:hr="t"/>
        </w:pict>
      </w:r>
    </w:p>
    <w:bookmarkEnd w:id="20"/>
    <w:bookmarkStart w:id="21" w:name="一系統總覽"/>
    <w:p>
      <w:pPr>
        <w:pStyle w:val="Heading1"/>
      </w:pPr>
      <w:r>
        <w:t xml:space="preserve">一、系統總覽</w:t>
      </w:r>
    </w:p>
    <w:p>
      <w:pPr>
        <w:pStyle w:val="FirstParagraph"/>
      </w:pPr>
      <w:r>
        <w:t xml:space="preserve">本系統目標：將「生態系卡位強度 Seco」「籌碼動能 CMI」「事件窗口市值重估（VWAP／MRR／</w:t>
      </w:r>
      <w:r>
        <w:t xml:space="preserve"> </w:t>
      </w:r>
      <w:r>
        <w:t xml:space="preserve">AMRR／ARV／CAR）」與「γ 共振迴歸」四大分析主軸，包裝為一套具備多代理協作、人工治理與</w:t>
      </w:r>
      <w:r>
        <w:t xml:space="preserve"> </w:t>
      </w:r>
      <w:r>
        <w:t xml:space="preserve">稽核追溯能力的生產級 AI 代理系統。系統分為五層：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層級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核心職責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資料模組層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擷取、去重、版本化所有原始與市場資料，維護核心資料庫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計算/模型/規則引擎層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指標評分、排他規則、Seco/CMI 聚合、事件窗口重估、γ 迴歸、穩健性檢定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代理協作層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 Temporal 協調多代理（擷取代理 n、編碼代理 m 等）平行處理與匯流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報告/視覺化層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報告產出、圖表繪製、儀表板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治理/安全層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稽核日誌、版本控制、CFL 衝突旗標、RBAC、秘密管理、監控</w:t>
            </w:r>
          </w:p>
        </w:tc>
      </w:tr>
    </w:tbl>
    <w:p>
      <w:pPr>
        <w:pStyle w:val="BodyText"/>
      </w:pPr>
      <w:r>
        <w:t xml:space="preserve">所有模組共用一致的</w:t>
      </w:r>
      <w:r>
        <w:t xml:space="preserve"> </w:t>
      </w:r>
      <w:r>
        <w:rPr>
          <w:bCs/>
          <w:b/>
        </w:rPr>
        <w:t xml:space="preserve">event / state / version / CFL / audit contract</w:t>
      </w:r>
      <w:r>
        <w:t xml:space="preserve">（詳見</w:t>
      </w:r>
      <w:r>
        <w:t xml:space="preserve"> </w:t>
      </w:r>
      <w:r>
        <w:rPr>
          <w:rStyle w:val="VerbatimChar"/>
        </w:rPr>
        <w:t xml:space="preserve">db/schema.sql</w:t>
      </w:r>
      <w:r>
        <w:t xml:space="preserve">）：任何實體（X 分數、Seco 快照、CMI 分數、事件窗口重估結果、迴歸結果）</w:t>
      </w:r>
      <w:r>
        <w:t xml:space="preserve"> </w:t>
      </w:r>
      <w:r>
        <w:t xml:space="preserve">皆帶有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（DRAFT→CODED→CONFLICT→HUMAN_REVIEWED→APPROVED/REJECTED→SUPERSEDED）、</w:t>
      </w:r>
      <w:r>
        <w:t xml:space="preserve"> </w:t>
      </w:r>
      <w:r>
        <w:rPr>
          <w:rStyle w:val="VerbatimChar"/>
        </w:rPr>
        <w:t xml:space="preserve">score_version</w:t>
      </w:r>
      <w:r>
        <w:t xml:space="preserve">、</w:t>
      </w:r>
      <w:r>
        <w:rPr>
          <w:rStyle w:val="VerbatimChar"/>
        </w:rPr>
        <w:t xml:space="preserve">revision_id</w:t>
      </w:r>
      <w:r>
        <w:t xml:space="preserve">，且任何異動都寫入不可變的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1"/>
    <w:bookmarkStart w:id="27" w:name="二完整編號模組清單"/>
    <w:p>
      <w:pPr>
        <w:pStyle w:val="Heading1"/>
      </w:pPr>
      <w:r>
        <w:t xml:space="preserve">二、完整編號模組清單</w:t>
      </w:r>
    </w:p>
    <w:p>
      <w:pPr>
        <w:pStyle w:val="FirstParagraph"/>
      </w:pPr>
      <w:r>
        <w:t xml:space="preserve">共 43 個模組（與 X1-X43 數量呼應，屬設計巧合非必然對應關係）。下表逐一列出功能、輸入、</w:t>
      </w:r>
      <w:r>
        <w:t xml:space="preserve"> </w:t>
      </w:r>
      <w:r>
        <w:t xml:space="preserve">輸出與直接依賴。</w:t>
      </w:r>
    </w:p>
    <w:bookmarkStart w:id="22" w:name="資料模組層-dat-01-dat-08"/>
    <w:p>
      <w:pPr>
        <w:pStyle w:val="Heading2"/>
      </w:pPr>
      <w:r>
        <w:t xml:space="preserve">2.1 資料模組層 (DAT-01 ~ DAT-08)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編號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模組名稱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輸入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輸出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直接依賴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技術棧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新聞/MOPS 擷取器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擷取公開資訊觀測站重大訊息、財經媒體新聞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來源 URL/API、爬取排程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raw_source_document</w:t>
            </w:r>
            <w:r>
              <w:t xml:space="preserve"> </w:t>
            </w:r>
            <w:r>
              <w:t xml:space="preserve">(state=DRAFT)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requests/httpx,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事件群辨識器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依規則十九，[t-3,t+3] 內以公司+平台/客戶+行為+技術標的辨識同一事件群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raw_source_document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event_group_member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語意相似度模型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價量資料收集器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收集日 OHLCV、成交金額/量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TWSE/TPEx 資料源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price_volume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股數異動追蹤器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追蹤增資/減資/庫藏股/分割，逐期股數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公司公告、股務資料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shares_outstanding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籌碼資料收集器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外資/投信/自營/融資/TDCC週資料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證交所/櫃買資料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chip_raw_data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基準指數收集器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加權指數/櫃買/半導體類股/電子零組件/配對組合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指數資料源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benchmark_index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快照/版本控制器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記錄 available_at / ingested_at / revision，防止前視偏誤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所有原始資料寫入事件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version_registry</w:t>
            </w:r>
            <w:r>
              <w:t xml:space="preserve"> </w:t>
            </w:r>
            <w:r>
              <w:t xml:space="preserve">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DAT-01~06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資料品質檢查器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檢查缺量價、量為0、股數缺失、重複來源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 DAT 資料表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品質報告、CFL-07/08 候選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DAT-01~06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pandas</w:t>
            </w:r>
          </w:p>
        </w:tc>
      </w:tr>
    </w:tbl>
    <w:bookmarkEnd w:id="22"/>
    <w:bookmarkStart w:id="23" w:name="計算模型規則引擎層-cal-01-cal-15"/>
    <w:p>
      <w:pPr>
        <w:pStyle w:val="Heading2"/>
      </w:pPr>
      <w:r>
        <w:t xml:space="preserve">2.2 計算/模型/規則引擎層 (CAL-01 ~ CAL-15)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編號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模組名稱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輸入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輸出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直接依賴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技術棧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語意編碼引擎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兩階段：關鍵詞候選召回 + LLM 結構化抽取 + 規則評分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raw_source_document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event_group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x_indicator_score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LLM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排他/衝突偵測器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X1↔X31、X22↔X42、三重觸發降級、JDA歸屬、來源門檻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x_indicator_score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x_rule_conflict_log</w:t>
            </w:r>
            <w:r>
              <w:t xml:space="preserve">, CFL候選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</w:t>
            </w:r>
            <w:r>
              <w:rPr>
                <w:rStyle w:val="VerbatimChar"/>
              </w:rPr>
              <w:t xml:space="preserve">rule_engine.py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正規化/時間權重計算器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z=s/3；ρ=2^(-|Δt|/h)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x_indicator_score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x_normalized_score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</w:t>
            </w:r>
            <w:r>
              <w:rPr>
                <w:rStyle w:val="VerbatimChar"/>
              </w:rPr>
              <w:t xml:space="preserve">seco.py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多事件飽和式聚合器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 = 1-Π(1-ρz)，或 max/等權替代法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x_normalized_score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 (JSONB in</w:t>
            </w:r>
            <w:r>
              <w:t xml:space="preserve"> </w:t>
            </w:r>
            <w:r>
              <w:rPr>
                <w:rStyle w:val="VerbatimChar"/>
              </w:rPr>
              <w:t xml:space="preserve">seco_snapshot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構面平準化/Seco整合器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A/B/C/D 構面等權平均 → Seco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seco_snapshot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CMI 籌碼動能指數引擎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事件前 N 日籌碼合成指數，含前視偏誤防護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chip_raw_data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cmi_score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DAT-05, CAL-15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</w:t>
            </w:r>
            <w:r>
              <w:rPr>
                <w:rStyle w:val="VerbatimChar"/>
              </w:rPr>
              <w:t xml:space="preserve">cmi.py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日/週 VWAP 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P_VWAP=Amount/Volume；週VWAP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price_volume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計算內用中繼值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</w:t>
            </w:r>
            <w:r>
              <w:rPr>
                <w:rStyle w:val="VerbatimChar"/>
              </w:rPr>
              <w:t xml:space="preserve">event_window.py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事件窗口市值重估引擎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MRR^D/VWAP/W/MV, ΔMV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CAL-07,</w:t>
            </w:r>
            <w:r>
              <w:t xml:space="preserve"> </w:t>
            </w:r>
            <w:r>
              <w:rPr>
                <w:rStyle w:val="VerbatimChar"/>
              </w:rPr>
              <w:t xml:space="preserve">shares_outstanding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event_group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event_window_revaluation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CAL-07, DAT-04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大盤/產業校正引擎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GM_i, GM_B → AMRR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CAL-08,</w:t>
            </w:r>
            <w:r>
              <w:t xml:space="preserve"> </w:t>
            </w:r>
            <w:r>
              <w:rPr>
                <w:rStyle w:val="VerbatimChar"/>
              </w:rPr>
              <w:t xml:space="preserve">benchmark_index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event_window_revaluation.amrr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CAL-08, DAT-06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對數重估率/ARV引擎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ln(post/pre) 及市場調整後對數重估率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CAL-08/09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event_window_revaluation.arv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CAR累積異常報酬引擎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傳統事件研究法 CAR，交叉比對重估模型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price_volume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benchmark_index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event_window_revaluation.car_value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DAT-03, DAT-06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γ共振交互作用迴歸引擎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FE + 叢聚SE + Wald test(γ=β1β2)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seco_snapshot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cmi_score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event_window_revaluation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regression_run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CAL-05, CAL-06, CAL-10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statsmodels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穩健性/安慰劑檢定引擎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多組(N,M)重跑、置換檢定、winsorize比較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CAL-12 資料集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regression_run</w:t>
            </w:r>
            <w:r>
              <w:t xml:space="preserve"> </w:t>
            </w:r>
            <w:r>
              <w:t xml:space="preserve">(robustness_flag)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Kappa一致性稽核計算器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Cohen’s Kappa，門檻路由(&lt;0.6/0.6-0.8/&gt;0.8)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雙人編碼樣本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kappa_report</w:t>
            </w:r>
            <w:r>
              <w:t xml:space="preserve">, CFL-05候選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</w:t>
            </w:r>
            <w:r>
              <w:rPr>
                <w:rStyle w:val="VerbatimChar"/>
              </w:rPr>
              <w:t xml:space="preserve">kappa.py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前視偏誤防護檢查器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強制 te≤t，預測情境禁用t後資訊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chip_raw_data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raw_source_document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例外/CFL-08候選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</w:tbl>
    <w:bookmarkEnd w:id="23"/>
    <w:bookmarkStart w:id="24" w:name="ai-代理協作層-agt-01-agt-09"/>
    <w:p>
      <w:pPr>
        <w:pStyle w:val="Heading2"/>
      </w:pPr>
      <w:r>
        <w:t xml:space="preserve">2.3 AI 代理協作層 (AGT-01 ~ AGT-09)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編號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模組名稱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輸入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輸出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直接依賴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技術棧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代理協調器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 Workflow 主控，管理事件級管線生命週期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EventPipelineInput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result,</w:t>
            </w:r>
            <w:r>
              <w:t xml:space="preserve"> </w:t>
            </w: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Temporal SDK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擷取代理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平行擷取原始文件（Fan-out池）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doc_id 批次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Temporal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編碼代理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平行 LLM 結構化編碼（Fan-out池）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event_group</w:t>
            </w:r>
            <w:r>
              <w:t xml:space="preserve"> </w:t>
            </w:r>
            <w:r>
              <w:t xml:space="preserve">批次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X分數提案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CAL-01, CAL-02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Temporal Activity, LLM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稽核代理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比較關鍵詞法vs LLM法，計算批次Kappa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雙方法編碼結果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kappa_report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衝突仲裁代理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彙總CAL-02衝突，開立正式CFL個案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x_rule_conflict_log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cfl_case</w:t>
            </w:r>
            <w:r>
              <w:t xml:space="preserve"> </w:t>
            </w:r>
            <w:r>
              <w:t xml:space="preserve">(OPEN)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CAL-02, GOV-03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人工核准代理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管理CFL佇列、通知審核者、接收裁決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cfl_case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cfl_case</w:t>
            </w:r>
            <w:r>
              <w:t xml:space="preserve">(RESOLVED*),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GOV-03, GOV-04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API + Temporal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AGT-07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計算編排代理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觸發CAL-05/08/12下游計算鏈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觸發計算結果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CAL-05,08,12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Temporal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AGT-08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回饋學習代理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將人工裁決轉為提示詞/規則更新樣本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cfl_case</w:t>
            </w:r>
            <w:r>
              <w:t xml:space="preserve">(RESOLVED*)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feedback_loop_entry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AGT-09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事件匯流代理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Fan-in合併Agent n/m平行輸出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平行Activity結果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合併後批次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AGT-02, AGT-03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Temporal Workflow</w:t>
            </w:r>
          </w:p>
        </w:tc>
      </w:tr>
    </w:tbl>
    <w:bookmarkEnd w:id="24"/>
    <w:bookmarkStart w:id="25" w:name="報告視覺化層-rpt-01-rpt-04"/>
    <w:p>
      <w:pPr>
        <w:pStyle w:val="Heading2"/>
      </w:pPr>
      <w:r>
        <w:t xml:space="preserve">2.4 報告/視覺化層 (RPT-01 ~ RPT-04)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編號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模組名稱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輸入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輸出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直接依賴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技術棧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報告引擎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產出 docx/pdf/pptx 研究報告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CAL-05/08/12結果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報告檔案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CAL-05,08,12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docx/pptx lib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視覺化引擎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Seco/CMI趨勢圖、事件研究CAR圖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時間序列資料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SVG/PNG圖表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CAL-05,11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matplotlib/D3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儀表板API/UI閘道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REST/GraphQL端點、CFL審核介面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前端請求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JSON回應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PostgreSQL, Temporal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TypeScript, Fastify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研究輸出封裝器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迴歸表、穩健性附錄、可重現套件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CAL-12/13結果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打包研究輸出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CAL-12,13, RPT-01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</w:tbl>
    <w:bookmarkEnd w:id="25"/>
    <w:bookmarkStart w:id="26" w:name="治理安全層-gov-01-gov-07"/>
    <w:p>
      <w:pPr>
        <w:pStyle w:val="Heading2"/>
      </w:pPr>
      <w:r>
        <w:t xml:space="preserve">2.5 治理/安全層 (GOV-01 ~ GOV-07)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編號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模組名稱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輸入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輸出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直接依賴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技術棧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稽核日誌服務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不可變append-only日誌，貫穿correlation_id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所有模組異動事件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全部模組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(REVOKE UPDATE/DELETE)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版本/可重現性服務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score_version/revision_id管理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所有可變實體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version_registry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全部CAL模組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CFL-01~08衝突旗標狀態機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OPEN→IN_REVIEW→RESOLVED*/ESCALATED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AGT-05輸出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cfl_case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AGT-05,06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PostgreSQL, Temporal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RBAC/IAM服務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角色權限管理(ANALYST/REVIEWER/ADMIN)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使用者身份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權限判定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SSO/OIDC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PostgreSQL, TypeScript middleware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資料保留/合規服務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保留期限、GDPR/個資刪除請求處理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保留政策設定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排程清理任務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Python排程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秘密管理/加密服務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API金鑰、DB密碼、傳輸加密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Vault/KMS設定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加密後憑證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Vault/KMS, TLS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監控/告警服務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系統健康、CFL積壓告警、Workflow逾時告警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告警通知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全部模組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Prometheus, Alertmanager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三資料流與控制流"/>
    <w:p>
      <w:pPr>
        <w:pStyle w:val="Heading1"/>
      </w:pPr>
      <w:r>
        <w:t xml:space="preserve">三、資料流與控制流</w:t>
      </w:r>
    </w:p>
    <w:bookmarkStart w:id="28" w:name="資料流data-flow"/>
    <w:p>
      <w:pPr>
        <w:pStyle w:val="Heading2"/>
      </w:pPr>
      <w:r>
        <w:t xml:space="preserve">3.1 資料流（Data Flow）</w:t>
      </w:r>
    </w:p>
    <w:p>
      <w:pPr>
        <w:pStyle w:val="SourceCode"/>
      </w:pPr>
      <w:r>
        <w:rPr>
          <w:rStyle w:val="VerbatimChar"/>
        </w:rPr>
        <w:t xml:space="preserve">新聞/MOPS (DAT-01)</w:t>
      </w:r>
      <w:r>
        <w:br/>
      </w:r>
      <w:r>
        <w:rPr>
          <w:rStyle w:val="VerbatimChar"/>
        </w:rPr>
        <w:t xml:space="preserve">   → 事件群辨識 (DAT-02)</w:t>
      </w:r>
      <w:r>
        <w:br/>
      </w:r>
      <w:r>
        <w:rPr>
          <w:rStyle w:val="VerbatimChar"/>
        </w:rPr>
        <w:t xml:space="preserve">   → X語意編碼 (CAL-01) → 排他/衝突偵測 (CAL-02)</w:t>
      </w:r>
      <w:r>
        <w:br/>
      </w:r>
      <w:r>
        <w:rPr>
          <w:rStyle w:val="VerbatimChar"/>
        </w:rPr>
        <w:t xml:space="preserve">   → 正規化+時間權重 (CAL-03) → 飽和式聚合 Zx (CAL-04)</w:t>
      </w:r>
      <w:r>
        <w:br/>
      </w:r>
      <w:r>
        <w:rPr>
          <w:rStyle w:val="VerbatimChar"/>
        </w:rPr>
        <w:t xml:space="preserve">   → 構面平準化 → Seco (CAL-05)</w:t>
      </w:r>
      <w:r>
        <w:br/>
      </w:r>
      <w:r>
        <w:br/>
      </w:r>
      <w:r>
        <w:rPr>
          <w:rStyle w:val="VerbatimChar"/>
        </w:rPr>
        <w:t xml:space="preserve">價量 (DAT-03) + 股數 (DAT-04) → VWAP (CAL-07)</w:t>
      </w:r>
      <w:r>
        <w:br/>
      </w:r>
      <w:r>
        <w:rPr>
          <w:rStyle w:val="VerbatimChar"/>
        </w:rPr>
        <w:t xml:space="preserve">   → 事件窗口重估 (CAL-08) + 基準指數(DAT-06) → AMRR (CAL-09) → ARV (CAL-10)</w:t>
      </w:r>
      <w:r>
        <w:br/>
      </w:r>
      <w:r>
        <w:rPr>
          <w:rStyle w:val="VerbatimChar"/>
        </w:rPr>
        <w:t xml:space="preserve">價量 + 基準指數 → CAR (CAL-11)</w:t>
      </w:r>
      <w:r>
        <w:br/>
      </w:r>
      <w:r>
        <w:br/>
      </w:r>
      <w:r>
        <w:rPr>
          <w:rStyle w:val="VerbatimChar"/>
        </w:rPr>
        <w:t xml:space="preserve">籌碼 (DAT-05) → 前視偏誤防護 (CAL-15) → CMI (CAL-06)</w:t>
      </w:r>
      <w:r>
        <w:br/>
      </w:r>
      <w:r>
        <w:br/>
      </w:r>
      <w:r>
        <w:rPr>
          <w:rStyle w:val="VerbatimChar"/>
        </w:rPr>
        <w:t xml:space="preserve">Seco (CAL-05) + CMI (CAL-06) + ARV (CAL-10) → γ共振迴歸 (CAL-12) → 穩健性檢定 (CAL-13)</w:t>
      </w:r>
      <w:r>
        <w:br/>
      </w:r>
      <w:r>
        <w:rPr>
          <w:rStyle w:val="VerbatimChar"/>
        </w:rPr>
        <w:t xml:space="preserve">   → 報告引擎 (RPT-01) / 視覺化 (RPT-02) → 儀表板 (RPT-03) / 研究輸出封裝 (RPT-04)</w:t>
      </w:r>
    </w:p>
    <w:bookmarkEnd w:id="28"/>
    <w:bookmarkStart w:id="29" w:name="控制流control-flow-代理協調"/>
    <w:p>
      <w:pPr>
        <w:pStyle w:val="Heading2"/>
      </w:pPr>
      <w:r>
        <w:t xml:space="preserve">3.2 控制流（Control Flow / 代理協調）</w:t>
      </w:r>
    </w:p>
    <w:p>
      <w:pPr>
        <w:pStyle w:val="SourceCode"/>
      </w:pPr>
      <w:r>
        <w:rPr>
          <w:rStyle w:val="VerbatimChar"/>
        </w:rPr>
        <w:t xml:space="preserve">AGT-01 代理協調器 (Temporal Workflow)</w:t>
      </w:r>
      <w:r>
        <w:br/>
      </w:r>
      <w:r>
        <w:rPr>
          <w:rStyle w:val="VerbatimChar"/>
        </w:rPr>
        <w:t xml:space="preserve"> ├─ Fan-out → AGT-02 擷取代理 n (平行) → AGT-09 Fan-in</w:t>
      </w:r>
      <w:r>
        <w:br/>
      </w:r>
      <w:r>
        <w:rPr>
          <w:rStyle w:val="VerbatimChar"/>
        </w:rPr>
        <w:t xml:space="preserve"> ├─ Fan-out → AGT-03 編碼代理 m (平行) → AGT-09 Fan-in</w:t>
      </w:r>
      <w:r>
        <w:br/>
      </w:r>
      <w:r>
        <w:rPr>
          <w:rStyle w:val="VerbatimChar"/>
        </w:rPr>
        <w:t xml:space="preserve"> ├─ AGT-04 稽核代理 (Kappa檢查) → 若&lt;0.60 → CFL-05</w:t>
      </w:r>
      <w:r>
        <w:br/>
      </w:r>
      <w:r>
        <w:rPr>
          <w:rStyle w:val="VerbatimChar"/>
        </w:rPr>
        <w:t xml:space="preserve"> ├─ CAL-02 產出衝突 → AGT-05 衝突仲裁代理 → GOV-03 CFL個案</w:t>
      </w:r>
      <w:r>
        <w:br/>
      </w:r>
      <w:r>
        <w:rPr>
          <w:rStyle w:val="VerbatimChar"/>
        </w:rPr>
        <w:t xml:space="preserve"> │      → AGT-06 人工核准代理 (Signal等待，最長72小時)</w:t>
      </w:r>
      <w:r>
        <w:br/>
      </w:r>
      <w:r>
        <w:rPr>
          <w:rStyle w:val="VerbatimChar"/>
        </w:rPr>
        <w:t xml:space="preserve"> │      → 裁決 RESOLVED_KEEP/OVERRIDE → 繼續管線</w:t>
      </w:r>
      <w:r>
        <w:br/>
      </w:r>
      <w:r>
        <w:rPr>
          <w:rStyle w:val="VerbatimChar"/>
        </w:rPr>
        <w:t xml:space="preserve"> │      → 裁決 ESCALATED → GOV-07 告警 + 人工升級</w:t>
      </w:r>
      <w:r>
        <w:br/>
      </w:r>
      <w:r>
        <w:rPr>
          <w:rStyle w:val="VerbatimChar"/>
        </w:rPr>
        <w:t xml:space="preserve"> │      → AGT-08 回饋學習代理 → 更新CAL-01提示詞/規則版本（回饋迴路）</w:t>
      </w:r>
      <w:r>
        <w:br/>
      </w:r>
      <w:r>
        <w:rPr>
          <w:rStyle w:val="VerbatimChar"/>
        </w:rPr>
        <w:t xml:space="preserve"> ├─ AGT-07 計算編排代理 → 觸發 CAL-05/08/12</w:t>
      </w:r>
      <w:r>
        <w:br/>
      </w:r>
      <w:r>
        <w:rPr>
          <w:rStyle w:val="VerbatimChar"/>
        </w:rPr>
        <w:t xml:space="preserve"> └─ RPT-01 報告引擎 → 完成，寫入 GOV-01 稽核日誌</w:t>
      </w:r>
    </w:p>
    <w:p>
      <w:pPr>
        <w:pStyle w:val="FirstParagraph"/>
      </w:pPr>
      <w:r>
        <w:t xml:space="preserve">圖一至圖四完整呈現上述資料流與控制流的視覺化版本（見下節）。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7" w:name="四多層級模組關係圖彩色繁體中文標示"/>
    <w:p>
      <w:pPr>
        <w:pStyle w:val="Heading1"/>
      </w:pPr>
      <w:r>
        <w:t xml:space="preserve">四、多層級模組關係圖（彩色，繁體中文標示）</w:t>
      </w:r>
    </w:p>
    <w:bookmarkStart w:id="34" w:name="圖一五層總體架構圖"/>
    <w:p>
      <w:pPr>
        <w:pStyle w:val="Heading2"/>
      </w:pPr>
      <w:r>
        <w:t xml:space="preserve">圖一：五層總體架構圖</w:t>
      </w:r>
    </w:p>
    <w:p>
      <w:pPr>
        <w:pStyle w:val="FirstParagraph"/>
      </w:pPr>
      <w:r>
        <w:t xml:space="preserve">標示核心資料庫（PostgreSQL，藍色資料層）、模型/規則引擎（綠色計算層）、</w:t>
      </w:r>
      <w:r>
        <w:t xml:space="preserve"> </w:t>
      </w:r>
      <w:r>
        <w:t xml:space="preserve">代理協調器（橙色代理層）、報告引擎（紫色報告層）、稽核治理層（紅色治理層）。</w:t>
      </w:r>
    </w:p>
    <w:p>
      <w:pPr>
        <w:pStyle w:val="CaptionedFigure"/>
      </w:pPr>
      <w:r>
        <w:drawing>
          <wp:inline>
            <wp:extent cx="5334000" cy="2906759"/>
            <wp:effectExtent b="0" l="0" r="0" t="0"/>
            <wp:docPr descr="圖一：五層總體架構" title="" id="32" name="Picture"/>
            <a:graphic>
              <a:graphicData uri="http://schemas.openxmlformats.org/drawingml/2006/picture">
                <pic:pic>
                  <pic:nvPicPr>
                    <pic:cNvPr descr="01_overall_architectur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6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圖一：五層總體架構</w:t>
      </w:r>
    </w:p>
    <w:bookmarkEnd w:id="34"/>
    <w:bookmarkStart w:id="38" w:name="圖二事件級資料流控制流與-cfl-0108-人工核准回饋迴路"/>
    <w:p>
      <w:pPr>
        <w:pStyle w:val="Heading2"/>
      </w:pPr>
      <w:r>
        <w:t xml:space="preserve">圖二：事件級資料流、控制流與 CFL-01~08 人工核准回饋迴路</w:t>
      </w:r>
    </w:p>
    <w:p>
      <w:pPr>
        <w:pStyle w:val="CaptionedFigure"/>
      </w:pPr>
      <w:r>
        <w:drawing>
          <wp:inline>
            <wp:extent cx="5334000" cy="525270"/>
            <wp:effectExtent b="0" l="0" r="0" t="0"/>
            <wp:docPr descr="圖二：事件級流程與CFL回饋迴路" title="" id="36" name="Picture"/>
            <a:graphic>
              <a:graphicData uri="http://schemas.openxmlformats.org/drawingml/2006/picture">
                <pic:pic>
                  <pic:nvPicPr>
                    <pic:cNvPr descr="02_event_level_flow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5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圖二：事件級流程與CFL回饋迴路</w:t>
      </w:r>
    </w:p>
    <w:bookmarkEnd w:id="38"/>
    <w:bookmarkStart w:id="42" w:name="圖三agent-n-agent-m-匯流協作架構fan-out-fan-in"/>
    <w:p>
      <w:pPr>
        <w:pStyle w:val="Heading2"/>
      </w:pPr>
      <w:r>
        <w:t xml:space="preserve">圖三：Agent n / Agent m 匯流協作架構（Fan-out / Fan-in）</w:t>
      </w:r>
    </w:p>
    <w:p>
      <w:pPr>
        <w:pStyle w:val="CaptionedFigure"/>
      </w:pPr>
      <w:r>
        <w:drawing>
          <wp:inline>
            <wp:extent cx="5334000" cy="1478427"/>
            <wp:effectExtent b="0" l="0" r="0" t="0"/>
            <wp:docPr descr="圖三：Agent匯流協作" title="" id="40" name="Picture"/>
            <a:graphic>
              <a:graphicData uri="http://schemas.openxmlformats.org/drawingml/2006/picture">
                <pic:pic>
                  <pic:nvPicPr>
                    <pic:cNvPr descr="03_agent_fanin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8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圖三：Agent匯流協作</w:t>
      </w:r>
    </w:p>
    <w:bookmarkEnd w:id="42"/>
    <w:bookmarkStart w:id="46" w:name="圖四部署拓撲與安全補強架構"/>
    <w:p>
      <w:pPr>
        <w:pStyle w:val="Heading2"/>
      </w:pPr>
      <w:r>
        <w:t xml:space="preserve">圖四：部署拓撲與安全補強架構</w:t>
      </w:r>
    </w:p>
    <w:p>
      <w:pPr>
        <w:pStyle w:val="CaptionedFigure"/>
      </w:pPr>
      <w:r>
        <w:drawing>
          <wp:inline>
            <wp:extent cx="5334000" cy="2046021"/>
            <wp:effectExtent b="0" l="0" r="0" t="0"/>
            <wp:docPr descr="圖四：部署與安全" title="" id="44" name="Picture"/>
            <a:graphic>
              <a:graphicData uri="http://schemas.openxmlformats.org/drawingml/2006/picture">
                <pic:pic>
                  <pic:nvPicPr>
                    <pic:cNvPr descr="04_deployment_security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6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圖四：部署與安全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五cfl-0108-人工核准與矛盾個案回饋迴路"/>
    <w:p>
      <w:pPr>
        <w:pStyle w:val="Heading1"/>
      </w:pPr>
      <w:r>
        <w:t xml:space="preserve">五、CFL-01~08 人工核准與矛盾個案回饋迴路</w:t>
      </w:r>
    </w:p>
    <w:bookmarkStart w:id="48" w:name="狀態機"/>
    <w:p>
      <w:pPr>
        <w:pStyle w:val="Heading2"/>
      </w:pPr>
      <w:r>
        <w:t xml:space="preserve">5.1 狀態機</w:t>
      </w:r>
    </w:p>
    <w:p>
      <w:pPr>
        <w:pStyle w:val="SourceCode"/>
      </w:pPr>
      <w:r>
        <w:rPr>
          <w:rStyle w:val="VerbatimChar"/>
        </w:rPr>
        <w:t xml:space="preserve">OPEN → IN_REVIEW → RESOLVED_KEEP      (維持原評分，僅記錄爭議已審閱)</w:t>
      </w:r>
      <w:r>
        <w:br/>
      </w:r>
      <w:r>
        <w:rPr>
          <w:rStyle w:val="VerbatimChar"/>
        </w:rPr>
        <w:t xml:space="preserve">                  → RESOLVED_OVERRIDE  (人工覆寫分數，產生新版本，舊版SUPERSEDED)</w:t>
      </w:r>
      <w:r>
        <w:br/>
      </w:r>
      <w:r>
        <w:rPr>
          <w:rStyle w:val="VerbatimChar"/>
        </w:rPr>
        <w:t xml:space="preserve">                  → ESCALATED          (逾72小時未決或涉及重大裁量，升級高階審核)</w:t>
      </w:r>
    </w:p>
    <w:bookmarkEnd w:id="48"/>
    <w:bookmarkStart w:id="49" w:name="cfl-對照表詳見附錄-a-docscfl_mapping.md"/>
    <w:p>
      <w:pPr>
        <w:pStyle w:val="Heading2"/>
      </w:pPr>
      <w:r>
        <w:t xml:space="preserve">5.2 CFL 對照表（詳見附錄 A /</w:t>
      </w:r>
      <w:r>
        <w:t xml:space="preserve"> </w:t>
      </w:r>
      <w:r>
        <w:rPr>
          <w:rStyle w:val="VerbatimChar"/>
        </w:rPr>
        <w:t xml:space="preserve">docs/CFL_MAPPING.md</w:t>
      </w:r>
      <w: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代號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觸發情境（源自來源文件規則）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X1↔X31 排他判準衝突（規則十五）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CFL-02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X22↔X42 雙重佐證衝突（規則九之一）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CFL-03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X1/X31/X32 三重觸發降級衝突（規則十六）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CFL-04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JDA 證據歸屬衝突（規則九）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CFL-05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Kappa &lt; 0.60 未達門檻（規則十七、十八）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CFL-06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3分驗證來源不足（規則五）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CFL-07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事件群辨識邊界爭議（規則十九）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CFL-08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前視偏誤/資料洩漏疑慮（第十四節、規則二十/二十一）</w:t>
            </w:r>
          </w:p>
        </w:tc>
      </w:tr>
    </w:tbl>
    <w:bookmarkEnd w:id="49"/>
    <w:bookmarkStart w:id="50" w:name="回饋迴路"/>
    <w:p>
      <w:pPr>
        <w:pStyle w:val="Heading2"/>
      </w:pPr>
      <w:r>
        <w:t xml:space="preserve">5.3 回饋迴路</w:t>
      </w:r>
    </w:p>
    <w:p>
      <w:pPr>
        <w:pStyle w:val="FirstParagraph"/>
      </w:pPr>
      <w:r>
        <w:t xml:space="preserve">人工於 CFL 個案裁決為</w:t>
      </w:r>
      <w:r>
        <w:t xml:space="preserve"> </w:t>
      </w:r>
      <w:r>
        <w:rPr>
          <w:rStyle w:val="VerbatimChar"/>
        </w:rPr>
        <w:t xml:space="preserve">RESOLVED_OVERRIDE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ESCALATED</w:t>
      </w:r>
      <w:r>
        <w:t xml:space="preserve"> </w:t>
      </w:r>
      <w:r>
        <w:t xml:space="preserve">時，AGT-08 回饋學習代理將：</w:t>
      </w:r>
    </w:p>
    <w:p>
      <w:pPr>
        <w:numPr>
          <w:ilvl w:val="0"/>
          <w:numId w:val="1002"/>
        </w:numPr>
        <w:pStyle w:val="Compact"/>
      </w:pPr>
      <w:r>
        <w:t xml:space="preserve">將原始證據子句、規則觸發條件、人工裁決結果寫入</w:t>
      </w:r>
      <w:r>
        <w:t xml:space="preserve"> </w:t>
      </w:r>
      <w:r>
        <w:rPr>
          <w:rStyle w:val="VerbatimChar"/>
        </w:rPr>
        <w:t xml:space="preserve">feedback_loop_entry</w:t>
      </w:r>
    </w:p>
    <w:p>
      <w:pPr>
        <w:numPr>
          <w:ilvl w:val="0"/>
          <w:numId w:val="1002"/>
        </w:numPr>
        <w:pStyle w:val="Compact"/>
      </w:pPr>
      <w:r>
        <w:t xml:space="preserve">依</w:t>
      </w:r>
      <w:r>
        <w:t xml:space="preserve"> </w:t>
      </w:r>
      <w:r>
        <w:rPr>
          <w:rStyle w:val="VerbatimChar"/>
        </w:rPr>
        <w:t xml:space="preserve">feedback_type</w:t>
      </w:r>
      <w:r>
        <w:t xml:space="preserve"> </w:t>
      </w:r>
      <w:r>
        <w:t xml:space="preserve">分類：</w:t>
      </w:r>
      <w:r>
        <w:rPr>
          <w:rStyle w:val="VerbatimChar"/>
        </w:rPr>
        <w:t xml:space="preserve">PROMPT_UPDATE</w:t>
      </w:r>
      <w:r>
        <w:t xml:space="preserve">（更新CAL-01 LLM提示詞範例）、</w:t>
      </w:r>
      <w:r>
        <w:t xml:space="preserve"> </w:t>
      </w:r>
      <w:r>
        <w:rPr>
          <w:rStyle w:val="VerbatimChar"/>
        </w:rPr>
        <w:t xml:space="preserve">RULE_UPDATE</w:t>
      </w:r>
      <w:r>
        <w:t xml:space="preserve">（回報規則制定者，可能需修訂編碼規則表）、</w:t>
      </w:r>
      <w:r>
        <w:t xml:space="preserve"> </w:t>
      </w:r>
      <w:r>
        <w:rPr>
          <w:rStyle w:val="VerbatimChar"/>
        </w:rPr>
        <w:t xml:space="preserve">TRAINING_EXAMPLE</w:t>
      </w:r>
      <w:r>
        <w:t xml:space="preserve">（累積為未來LLM微調或少樣本學習範例）</w:t>
      </w:r>
    </w:p>
    <w:p>
      <w:pPr>
        <w:numPr>
          <w:ilvl w:val="0"/>
          <w:numId w:val="1002"/>
        </w:numPr>
        <w:pStyle w:val="Compact"/>
      </w:pPr>
      <w:r>
        <w:t xml:space="preserve">更新後綁定新的</w:t>
      </w:r>
      <w:r>
        <w:t xml:space="preserve"> </w:t>
      </w:r>
      <w:r>
        <w:rPr>
          <w:rStyle w:val="VerbatimChar"/>
        </w:rPr>
        <w:t xml:space="preserve">score_version</w:t>
      </w:r>
      <w:r>
        <w:t xml:space="preserve">，舊版本資料保留供稽核追溯（不可竄改歷史紀錄）</w:t>
      </w:r>
    </w:p>
    <w:p>
      <w:pPr>
        <w:pStyle w:val="FirstParagraph"/>
      </w:pPr>
      <w:r>
        <w:t xml:space="preserve">此設計確保「矛盾個案」不只是被動修正單一筆分數，而是系統性地反饋進編碼規則與提示詞的</w:t>
      </w:r>
      <w:r>
        <w:t xml:space="preserve"> </w:t>
      </w:r>
      <w:r>
        <w:t xml:space="preserve">持續改善循環，逐步降低未來同類衝突的發生率。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六部署與安全補強"/>
    <w:p>
      <w:pPr>
        <w:pStyle w:val="Heading1"/>
      </w:pPr>
      <w:r>
        <w:t xml:space="preserve">六、部署與安全補強</w:t>
      </w:r>
    </w:p>
    <w:bookmarkStart w:id="52" w:name="部署拓撲"/>
    <w:p>
      <w:pPr>
        <w:pStyle w:val="Heading2"/>
      </w:pPr>
      <w:r>
        <w:t xml:space="preserve">6.1 部署拓撲</w:t>
      </w:r>
    </w:p>
    <w:p>
      <w:pPr>
        <w:pStyle w:val="FirstParagraph"/>
      </w:pPr>
      <w:r>
        <w:t xml:space="preserve">見圖四。核心組件：PostgreSQL（含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定義之共用契約）、Temporal Server（代理協</w:t>
      </w:r>
      <w:r>
        <w:t xml:space="preserve"> </w:t>
      </w:r>
      <w:r>
        <w:t xml:space="preserve">調）、Python Worker（Activity執行環境，可依負載水平擴展多個worker實例）、TypeScript API</w:t>
      </w:r>
      <w:r>
        <w:t xml:space="preserve"> </w:t>
      </w:r>
      <w:r>
        <w:t xml:space="preserve">Gateway（對外REST端點+CFL審核介面）。以 Docker Compose 提供單機開發/測試環境，生產環境</w:t>
      </w:r>
      <w:r>
        <w:t xml:space="preserve"> </w:t>
      </w:r>
      <w:r>
        <w:t xml:space="preserve">建議遷移至 Kubernetes 並將 PostgreSQL 改為受管服務（如 RDS/Cloud SQL）以取得自動備份與高</w:t>
      </w:r>
      <w:r>
        <w:t xml:space="preserve"> </w:t>
      </w:r>
      <w:r>
        <w:t xml:space="preserve">可用性。</w:t>
      </w:r>
    </w:p>
    <w:bookmarkEnd w:id="52"/>
    <w:bookmarkStart w:id="53" w:name="安全補強要點"/>
    <w:p>
      <w:pPr>
        <w:pStyle w:val="Heading2"/>
      </w:pPr>
      <w:r>
        <w:t xml:space="preserve">6.2 安全補強要點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邊界防護</w:t>
      </w:r>
      <w:r>
        <w:t xml:space="preserve">：WAF + API Gateway 做速率限制與 mTLS；所有對外端點需經 SSO/OIDC 驗證。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最小權限 RBAC</w:t>
      </w:r>
      <w:r>
        <w:t xml:space="preserve">：</w:t>
      </w:r>
      <w:r>
        <w:rPr>
          <w:rStyle w:val="VerbatimChar"/>
        </w:rPr>
        <w:t xml:space="preserve">ANALYST</w:t>
      </w:r>
      <w:r>
        <w:t xml:space="preserve"> </w:t>
      </w:r>
      <w:r>
        <w:t xml:space="preserve">僅可讀取與提交編碼建議；</w:t>
      </w:r>
      <w:r>
        <w:rPr>
          <w:rStyle w:val="VerbatimChar"/>
        </w:rPr>
        <w:t xml:space="preserve">REVIEWER</w:t>
      </w:r>
      <w:r>
        <w:t xml:space="preserve"> </w:t>
      </w:r>
      <w:r>
        <w:t xml:space="preserve">可裁決CFL個案；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可調整構面權重與模型版本；</w:t>
      </w:r>
      <w:r>
        <w:rPr>
          <w:rStyle w:val="VerbatimChar"/>
        </w:rPr>
        <w:t xml:space="preserve">READONLY</w:t>
      </w:r>
      <w:r>
        <w:t xml:space="preserve"> </w:t>
      </w:r>
      <w:r>
        <w:t xml:space="preserve">僅供稽核查閱。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秘密管理</w:t>
      </w:r>
      <w:r>
        <w:t xml:space="preserve">：LLM API金鑰、資料庫密碼、Temporal TLS憑證統一由 Vault/KMS管理，禁止硬編碼。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不可變稽核日誌</w:t>
      </w:r>
      <w:r>
        <w:t xml:space="preserve">：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表對一般角色 REVOKE UPDATE/DELETE，並建議另外複寫至</w:t>
      </w:r>
      <w:r>
        <w:t xml:space="preserve"> </w:t>
      </w:r>
      <w:r>
        <w:t xml:space="preserve">WORM（Write-Once-Read-Many）儲存或區塊鏈式雜湊鏈，防止事後竄改。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前視偏誤/資料洩漏防護</w:t>
      </w:r>
      <w:r>
        <w:t xml:space="preserve">：CAL-15 於程式層強制阻擋，非僅文件規範；任何違規呼叫直接</w:t>
      </w:r>
      <w:r>
        <w:t xml:space="preserve"> </w:t>
      </w:r>
      <w:r>
        <w:t xml:space="preserve">拋出例外並自動產生 CFL-08 候選個案。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資料保留與合規</w:t>
      </w:r>
      <w:r>
        <w:t xml:space="preserve">：GOV-05 依法規（如個資保護法）設定新聞原文/籌碼個資的保留期限與</w:t>
      </w:r>
      <w:r>
        <w:t xml:space="preserve"> </w:t>
      </w:r>
      <w:r>
        <w:t xml:space="preserve">刪除排程。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監控告警</w:t>
      </w:r>
      <w:r>
        <w:t xml:space="preserve">：Workflow 執行逾時、CFL 佇列積壓超過閾值、Kappa批次低於0.60、資料品質</w:t>
      </w:r>
      <w:r>
        <w:t xml:space="preserve"> </w:t>
      </w:r>
      <w:r>
        <w:t xml:space="preserve">異常，皆應觸發 GOV-07 告警。</w:t>
      </w:r>
    </w:p>
    <w:bookmarkEnd w:id="53"/>
    <w:bookmarkStart w:id="54" w:name="其他必要考量"/>
    <w:p>
      <w:pPr>
        <w:pStyle w:val="Heading2"/>
      </w:pPr>
      <w:r>
        <w:t xml:space="preserve">6.3 其他必要考量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成本控制</w:t>
      </w:r>
      <w:r>
        <w:t xml:space="preserve">：LLM 編碼代理（AGT-03）為主要變動成本來源，建議設置每日/每公司呼叫上限，</w:t>
      </w:r>
      <w:r>
        <w:t xml:space="preserve"> </w:t>
      </w:r>
      <w:r>
        <w:t xml:space="preserve">並優先對高關注度公司（如已有Seco&gt;0.5歷史紀錄者）分配更高頻率。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模型飄移監控</w:t>
      </w:r>
      <w:r>
        <w:t xml:space="preserve">：定期以AGT-04稽核代理重跑Kappa檢定，若LLM模型版本更新導致一致性下降，</w:t>
      </w:r>
      <w:r>
        <w:t xml:space="preserve"> </w:t>
      </w:r>
      <w:r>
        <w:t xml:space="preserve">應觸發CFL-05並凍結該批次正式輸出。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多語言擴充</w:t>
      </w:r>
      <w:r>
        <w:t xml:space="preserve">：目前規則以繁體中文財經文本設計，若擴及英文外媒，需另建English NER/</w:t>
      </w:r>
      <w:r>
        <w:t xml:space="preserve"> </w:t>
      </w:r>
      <w:r>
        <w:t xml:space="preserve">否定詞偵測管線，不可直接套用中文關鍵詞表。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回測與樣本外驗證</w:t>
      </w:r>
      <w:r>
        <w:t xml:space="preserve">：γ共振迴歸模型應保留樣本外時期做前瞻驗證，避免規則八之一</w:t>
      </w:r>
      <w:r>
        <w:t xml:space="preserve"> </w:t>
      </w:r>
      <w:r>
        <w:t xml:space="preserve">（主要變數優先序）過度配適歷史資料。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災難復原</w:t>
      </w:r>
      <w:r>
        <w:t xml:space="preserve">：PostgreSQL 每日備份 + PITR；Temporal 之 Workflow History 具備原生</w:t>
      </w:r>
      <w:r>
        <w:t xml:space="preserve"> </w:t>
      </w:r>
      <w:r>
        <w:t xml:space="preserve">持久化，Worker/API 服務為無狀態，可任意重啟不遺失進行中管線狀態。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七測試策略"/>
    <w:p>
      <w:pPr>
        <w:pStyle w:val="Heading1"/>
      </w:pPr>
      <w:r>
        <w:t xml:space="preserve">七、測試策略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測試類型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對應驗證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單元測試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Seco/CMI/事件窗口/迴歸/規則引擎/Kappa各公式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已驗證與來源文件範例數值一致（Seco≈0.68833, AMRR=18.18%, β/γ復原）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整合測試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 Workflow端到端（含CFL Signal等待）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 test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驗證Fan-out/Fan-in、CFL阻斷與恢復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契約測試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Schema (OpenAPI)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Dredd / Schemathesis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驗證TypeScript API回應符合</w:t>
            </w:r>
            <w:r>
              <w:rPr>
                <w:rStyle w:val="VerbatimChar"/>
              </w:rPr>
              <w:t xml:space="preserve">openapi.yaml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資料品質測試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DAT-08檢查規則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 + pandera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缺量價/零成交量/重複來源偵測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迴歸穩健性測試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多組(N,M)窗口、安慰劑檢定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statsmodels + 自訂框架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γ係數在合理範圍內穩定，安慰劑分布以0為中心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前視偏誤測試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CAL-15防護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 (</w:t>
            </w:r>
            <w:r>
              <w:rPr>
                <w:rStyle w:val="VerbatimChar"/>
              </w:rPr>
              <w:t xml:space="preserve">test_calc.py</w:t>
            </w:r>
            <w:r>
              <w:t xml:space="preserve">可擴充)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任何available_at≥事件日之資料必須拋出例外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負載測試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AGT-02/03代理池平行擴展性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 / Locust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驗證n/m池大小調整下的吞吐量與延遲</w:t>
            </w:r>
          </w:p>
        </w:tc>
      </w:tr>
    </w:tbl>
    <w:p>
      <w:pPr>
        <w:pStyle w:val="BodyText"/>
      </w:pPr>
      <w:r>
        <w:t xml:space="preserve">已隨附之</w:t>
      </w:r>
      <w:r>
        <w:t xml:space="preserve"> </w:t>
      </w:r>
      <w:r>
        <w:rPr>
          <w:rStyle w:val="VerbatimChar"/>
        </w:rPr>
        <w:t xml:space="preserve">python/tests/test_calc.py</w:t>
      </w:r>
      <w:r>
        <w:t xml:space="preserve"> </w:t>
      </w:r>
      <w:r>
        <w:t xml:space="preserve">涵蓋核心公式的單元測試（7項全數通過），可作為</w:t>
      </w:r>
      <w:r>
        <w:t xml:space="preserve"> </w:t>
      </w:r>
      <w:r>
        <w:t xml:space="preserve">CI pipeline 的最小基準集，後續應持續擴充整合測試與契約測試。</w:t>
      </w:r>
    </w:p>
    <w:p>
      <w:r>
        <w:pict>
          <v:rect style="width:0;height:1.5pt" o:hralign="center" o:hrstd="t" o:hr="t"/>
        </w:pict>
      </w:r>
    </w:p>
    <w:bookmarkEnd w:id="56"/>
    <w:bookmarkStart w:id="57" w:name="八api-契約"/>
    <w:p>
      <w:pPr>
        <w:pStyle w:val="Heading1"/>
      </w:pPr>
      <w:r>
        <w:t xml:space="preserve">八、API 契約</w:t>
      </w:r>
    </w:p>
    <w:p>
      <w:pPr>
        <w:pStyle w:val="FirstParagraph"/>
      </w:pPr>
      <w:r>
        <w:t xml:space="preserve">完整 OpenAPI 3.0 規格見</w:t>
      </w:r>
      <w:r>
        <w:t xml:space="preserve"> </w:t>
      </w:r>
      <w:r>
        <w:rPr>
          <w:rStyle w:val="VerbatimChar"/>
        </w:rPr>
        <w:t xml:space="preserve">docs/openapi.yaml</w:t>
      </w:r>
      <w:r>
        <w:t xml:space="preserve">，核心端點：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/pipelines/event-level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觸發AGT-01事件級管線（Temporal Workflow）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/pipelines/event-level/{workflowId}/pending-cfl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查詢待審CFL個案（Temporal Query）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/cfl-cases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列出CFL-01~08佇列（可依status過濾）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/cfl-cases/{id}/resolve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人工裁決CFL個案（觸發Temporal Signal回饋工作流）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/companies/{companyId}/seco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查詢Seco時間序列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/companies/{companyId}/event-window-revaluation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查詢事件窗口重估結果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/regressions/latest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查詢最新γ共振迴歸結果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九建議目錄結構"/>
    <w:p>
      <w:pPr>
        <w:pStyle w:val="Heading1"/>
      </w:pPr>
      <w:r>
        <w:t xml:space="preserve">九、建議目錄結構</w:t>
      </w:r>
    </w:p>
    <w:p>
      <w:pPr>
        <w:pStyle w:val="SourceCode"/>
      </w:pPr>
      <w:r>
        <w:rPr>
          <w:rStyle w:val="VerbatimChar"/>
        </w:rPr>
        <w:t xml:space="preserve">repo/</w:t>
      </w:r>
      <w:r>
        <w:br/>
      </w:r>
      <w:r>
        <w:rPr>
          <w:rStyle w:val="VerbatimChar"/>
        </w:rPr>
        <w:t xml:space="preserve">├── db/</w:t>
      </w:r>
      <w:r>
        <w:br/>
      </w:r>
      <w:r>
        <w:rPr>
          <w:rStyle w:val="VerbatimChar"/>
        </w:rPr>
        <w:t xml:space="preserve">│   └── schema.sql                  # 共用 event/state/version/CFL/audit contract</w:t>
      </w:r>
      <w:r>
        <w:br/>
      </w:r>
      <w:r>
        <w:rPr>
          <w:rStyle w:val="VerbatimChar"/>
        </w:rPr>
        <w:t xml:space="preserve">├── python/</w:t>
      </w:r>
      <w:r>
        <w:br/>
      </w:r>
      <w:r>
        <w:rPr>
          <w:rStyle w:val="VerbatimChar"/>
        </w:rPr>
        <w:t xml:space="preserve">│   ├── calc/</w:t>
      </w:r>
      <w:r>
        <w:br/>
      </w:r>
      <w:r>
        <w:rPr>
          <w:rStyle w:val="VerbatimChar"/>
        </w:rPr>
        <w:t xml:space="preserve">│   │   ├── seco.py                 # CAL-03/04/05</w:t>
      </w:r>
      <w:r>
        <w:br/>
      </w:r>
      <w:r>
        <w:rPr>
          <w:rStyle w:val="VerbatimChar"/>
        </w:rPr>
        <w:t xml:space="preserve">│   │   ├── cmi.py                  # CAL-06/15</w:t>
      </w:r>
      <w:r>
        <w:br/>
      </w:r>
      <w:r>
        <w:rPr>
          <w:rStyle w:val="VerbatimChar"/>
        </w:rPr>
        <w:t xml:space="preserve">│   │   ├── event_window.py         # CAL-07~11</w:t>
      </w:r>
      <w:r>
        <w:br/>
      </w:r>
      <w:r>
        <w:rPr>
          <w:rStyle w:val="VerbatimChar"/>
        </w:rPr>
        <w:t xml:space="preserve">│   │   ├── regression.py           # CAL-12/13</w:t>
      </w:r>
      <w:r>
        <w:br/>
      </w:r>
      <w:r>
        <w:rPr>
          <w:rStyle w:val="VerbatimChar"/>
        </w:rPr>
        <w:t xml:space="preserve">│   │   ├── rule_engine.py          # CAL-01(規則層)/02</w:t>
      </w:r>
      <w:r>
        <w:br/>
      </w:r>
      <w:r>
        <w:rPr>
          <w:rStyle w:val="VerbatimChar"/>
        </w:rPr>
        <w:t xml:space="preserve">│   │   └── kappa.py                # CAL-14</w:t>
      </w:r>
      <w:r>
        <w:br/>
      </w:r>
      <w:r>
        <w:rPr>
          <w:rStyle w:val="VerbatimChar"/>
        </w:rPr>
        <w:t xml:space="preserve">│   ├── agents/</w:t>
      </w:r>
      <w:r>
        <w:br/>
      </w:r>
      <w:r>
        <w:rPr>
          <w:rStyle w:val="VerbatimChar"/>
        </w:rPr>
        <w:t xml:space="preserve">│   │   ├── workflows.py            # AGT-01 Temporal Workflow定義</w:t>
      </w:r>
      <w:r>
        <w:br/>
      </w:r>
      <w:r>
        <w:rPr>
          <w:rStyle w:val="VerbatimChar"/>
        </w:rPr>
        <w:t xml:space="preserve">│   │   ├── activities.py           # AGT-02~09 Activity實作</w:t>
      </w:r>
      <w:r>
        <w:br/>
      </w:r>
      <w:r>
        <w:rPr>
          <w:rStyle w:val="VerbatimChar"/>
        </w:rPr>
        <w:t xml:space="preserve">│   │   └── worker.py               # Worker進入點</w:t>
      </w:r>
      <w:r>
        <w:br/>
      </w:r>
      <w:r>
        <w:rPr>
          <w:rStyle w:val="VerbatimChar"/>
        </w:rPr>
        <w:t xml:space="preserve">│   ├── tests/</w:t>
      </w:r>
      <w:r>
        <w:br/>
      </w:r>
      <w:r>
        <w:rPr>
          <w:rStyle w:val="VerbatimChar"/>
        </w:rPr>
        <w:t xml:space="preserve">│   │   └── test_calc.py</w:t>
      </w:r>
      <w:r>
        <w:br/>
      </w:r>
      <w:r>
        <w:rPr>
          <w:rStyle w:val="VerbatimChar"/>
        </w:rPr>
        <w:t xml:space="preserve">│   └── requirements.txt</w:t>
      </w:r>
      <w:r>
        <w:br/>
      </w:r>
      <w:r>
        <w:rPr>
          <w:rStyle w:val="VerbatimChar"/>
        </w:rPr>
        <w:t xml:space="preserve">├── typescript/</w:t>
      </w:r>
      <w:r>
        <w:br/>
      </w:r>
      <w:r>
        <w:rPr>
          <w:rStyle w:val="VerbatimChar"/>
        </w:rPr>
        <w:t xml:space="preserve">│   └── api/</w:t>
      </w:r>
      <w:r>
        <w:br/>
      </w:r>
      <w:r>
        <w:rPr>
          <w:rStyle w:val="VerbatimChar"/>
        </w:rPr>
        <w:t xml:space="preserve">│       ├── src/server.ts           # RPT-03 API Gateway</w:t>
      </w:r>
      <w:r>
        <w:br/>
      </w:r>
      <w:r>
        <w:rPr>
          <w:rStyle w:val="VerbatimChar"/>
        </w:rPr>
        <w:t xml:space="preserve">│       ├── package.json</w:t>
      </w:r>
      <w:r>
        <w:br/>
      </w:r>
      <w:r>
        <w:rPr>
          <w:rStyle w:val="VerbatimChar"/>
        </w:rPr>
        <w:t xml:space="preserve">│       └── tsconfig.json</w:t>
      </w:r>
      <w:r>
        <w:br/>
      </w:r>
      <w:r>
        <w:rPr>
          <w:rStyle w:val="VerbatimChar"/>
        </w:rPr>
        <w:t xml:space="preserve">├── docker/</w:t>
      </w:r>
      <w:r>
        <w:br/>
      </w:r>
      <w:r>
        <w:rPr>
          <w:rStyle w:val="VerbatimChar"/>
        </w:rPr>
        <w:t xml:space="preserve">│   ├── docker-compose.yml</w:t>
      </w:r>
      <w:r>
        <w:br/>
      </w:r>
      <w:r>
        <w:rPr>
          <w:rStyle w:val="VerbatimChar"/>
        </w:rPr>
        <w:t xml:space="preserve">│   ├── Dockerfile.python</w:t>
      </w:r>
      <w:r>
        <w:br/>
      </w:r>
      <w:r>
        <w:rPr>
          <w:rStyle w:val="VerbatimChar"/>
        </w:rPr>
        <w:t xml:space="preserve">│   └── Dockerfile.node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openapi.yaml</w:t>
      </w:r>
      <w:r>
        <w:br/>
      </w:r>
      <w:r>
        <w:rPr>
          <w:rStyle w:val="VerbatimChar"/>
        </w:rPr>
        <w:t xml:space="preserve">    ├── CFL_MAPPING.md              # 附錄A：CFL對照表</w:t>
      </w:r>
      <w:r>
        <w:br/>
      </w:r>
      <w:r>
        <w:rPr>
          <w:rStyle w:val="VerbatimChar"/>
        </w:rPr>
        <w:t xml:space="preserve">    ├── ARCHITECTURE.md             # 本文件之技術版</w:t>
      </w:r>
      <w:r>
        <w:br/>
      </w:r>
      <w:r>
        <w:rPr>
          <w:rStyle w:val="VerbatimChar"/>
        </w:rPr>
        <w:t xml:space="preserve">    └── diagrams/</w:t>
      </w:r>
      <w:r>
        <w:br/>
      </w:r>
      <w:r>
        <w:rPr>
          <w:rStyle w:val="VerbatimChar"/>
        </w:rPr>
        <w:t xml:space="preserve">        ├── gen_diagrams.py</w:t>
      </w:r>
      <w:r>
        <w:br/>
      </w:r>
      <w:r>
        <w:rPr>
          <w:rStyle w:val="VerbatimChar"/>
        </w:rPr>
        <w:t xml:space="preserve">        └── *.png</w:t>
      </w:r>
    </w:p>
    <w:p>
      <w:r>
        <w:pict>
          <v:rect style="width:0;height:1.5pt" o:hralign="center" o:hrstd="t" o:hr="t"/>
        </w:pict>
      </w:r>
    </w:p>
    <w:bookmarkEnd w:id="58"/>
    <w:bookmarkStart w:id="59" w:name="十原始程式碼索引隨附於程式碼壓縮檔"/>
    <w:p>
      <w:pPr>
        <w:pStyle w:val="Heading1"/>
      </w:pPr>
      <w:r>
        <w:t xml:space="preserve">十、原始程式碼索引（隨附於程式碼壓縮檔）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檔案路徑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驗證狀態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CAL-03/04/05 Seco引擎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python/calc/seco.py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[通過] 單元測試通過，數值與來源xlsx模板完全一致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CAL-06/15 CMI引擎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python/calc/cmi.py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[通過] 前視偏誤防護單元測試通過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CAL-07~11 事件窗口引擎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python/calc/event_window.py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[通過] 數值與來源docx範例(AMRR=18.18%)完全一致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CAL-12/13 γ迴歸引擎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python/calc/regression.py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[通過] 模擬資料復原真實參數(β0,β1,β2,γ)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CAL-01/02 規則引擎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python/calc/rule_engine.py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[通過] 排他規則(規則十五/十六)單元測試通過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CAL-14 Kappa引擎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python/calc/kappa.py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[通過] 完全一致範例通過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AGT-01 Workflow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python/agents/workflows.py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結構完整，需接入正式Temporal Server測試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AGT-02~09 Activities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python/agents/activities.py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結構完整，I/O部分為示意（需接資料庫/LLM）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RPT-03 API Gateway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typescript/api/src/server.ts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結構完整，需接入正式PostgreSQL/Temporal測試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GOV-01~07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db/schema.sql</w:t>
            </w:r>
            <w:r>
              <w:t xml:space="preserve"> </w:t>
            </w:r>
            <w:r>
              <w:t xml:space="preserve">(表結構)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Schema已定義，服務邏輯部分內嵌於API/Worker</w:t>
            </w:r>
          </w:p>
        </w:tc>
      </w:tr>
    </w:tbl>
    <w:p>
      <w:pPr>
        <w:pStyle w:val="BodyText"/>
      </w:pPr>
      <w:r>
        <w:rPr>
          <w:bCs/>
          <w:b/>
        </w:rPr>
        <w:t xml:space="preserve">範圍說明</w:t>
      </w:r>
      <w:r>
        <w:t xml:space="preserve">：計算核心（CAL層公式邏輯）已完整實作並通過單元測試驗證，可直接使用；</w:t>
      </w:r>
      <w:r>
        <w:t xml:space="preserve"> </w:t>
      </w:r>
      <w:r>
        <w:t xml:space="preserve">代理協作層（AGT）與API層提供完整架構骨架與可運行的Temporal/Fastify程式碼，但資料庫</w:t>
      </w:r>
      <w:r>
        <w:t xml:space="preserve"> </w:t>
      </w:r>
      <w:r>
        <w:t xml:space="preserve">存取與LLM呼叫部分為示意實作（clearly marked placeholder），投入生產前需依實際資料源</w:t>
      </w:r>
      <w:r>
        <w:t xml:space="preserve"> </w:t>
      </w:r>
      <w:r>
        <w:t xml:space="preserve">與LLM供應商完成串接。</w:t>
      </w:r>
    </w:p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生態系卡位・主力動能與市值重估 AI 代理系統 — 完整架構設計文件</dc:title>
  <dc:creator/>
  <cp:keywords/>
  <dcterms:created xsi:type="dcterms:W3CDTF">2026-08-28T02:47:39Z</dcterms:created>
  <dcterms:modified xsi:type="dcterms:W3CDTF">2026-08-28T02:47:39Z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2026年8月28日</vt:lpwstr>
  </property>
  <property fmtid="{D5CDD505-2E9C-101B-9397-08002B2CF9AE}" pid="3" name="subtitle">
    <vt:lpwstr>以 X1-X43 編碼規則、Seco、CMI、事件窗口市值重估與 CFL 治理機制為基礎</vt:lpwstr>
  </property>
</Properties>
</file>