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500"/>
        <w:jc w:val="center"/>
      </w:pPr>
      <w:r>
        <w:rPr>
          <w:rFonts w:ascii="Microsoft JhengHei" w:cs="Microsoft JhengHei" w:eastAsia="Microsoft JhengHei" w:hAnsi="Microsoft JhengHei"/>
          <w:color w:val="595959"/>
          <w:sz w:val="24"/>
          <w:szCs w:val="24"/>
        </w:rPr>
        <w:t xml:space="preserve">CPO AI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台灣 CPO／矽光子產業情報、公司事件、生態系卡位與市值重估 AI Agent System</w:t>
      </w:r>
    </w:p>
    <w:p>
      <w:pPr>
        <w:spacing w:after="160" w:before="3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4E5F"/>
          <w:sz w:val="40"/>
          <w:szCs w:val="40"/>
        </w:rPr>
        <w:t xml:space="preserve">WORK-2 — CONTRACT FREEZE</w:t>
      </w:r>
    </w:p>
    <w:p>
      <w:pPr>
        <w:spacing w:after="300"/>
        <w:jc w:val="center"/>
      </w:pPr>
      <w:r>
        <w:rPr>
          <w:rFonts w:ascii="Microsoft JhengHei" w:cs="Microsoft JhengHei" w:eastAsia="Microsoft JhengHei" w:hAnsi="Microsoft JhengHei"/>
          <w:color w:val="595959"/>
          <w:sz w:val="24"/>
          <w:szCs w:val="24"/>
        </w:rPr>
        <w:t xml:space="preserve">Data／Event／API／CFL／Agent Contract — Technical Specification</w:t>
      </w:r>
    </w:p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Status: TECHNICAL SPECIFICATION COMPLETE（待 Research Director／Executive User 驗收）</w:t>
      </w:r>
    </w:p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Upstream: CPO AI Work-1 Technical Specification Baseline V1（2026-09-10）；Project Charter Freeze V1.0（2026-09-05, FROZEN）</w:t>
      </w:r>
    </w:p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版本：V1.0　　日期：2026-09-10　　Next Gate: Work-3 — Implementation Blueprint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</w:rPr>
        <w:t xml:space="preserve">0. 文件控制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00"/>
      </w:tblGrid>
      <w:tr>
        <w:trPr>
          <w:tblHeader/>
        </w:trPr>
        <w:tc>
          <w:tcPr>
            <w:tcW w:type="dxa" w:w="22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1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文件名稱</w:t>
            </w:r>
          </w:p>
        </w:tc>
        <w:tc>
          <w:tcPr>
            <w:tcW w:type="dxa" w:w="7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CPO AI Work-2 Contract Freeze — Technical Specification V1.0</w:t>
            </w:r>
          </w:p>
        </w:tc>
      </w:tr>
      <w:tr>
        <w:tc>
          <w:tcPr>
            <w:tcW w:type="dxa" w:w="22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文件性質</w:t>
            </w:r>
          </w:p>
        </w:tc>
        <w:tc>
          <w:tcPr>
            <w:tcW w:type="dxa" w:w="71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將 Work-1 Technical Specification Baseline V1 之十層模組架構，凍結為跨模組不可任意變更的 Data／Event／API／CFL／Agent 契約；不產出 business code，不做技術選型最終確認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版本</w:t>
            </w:r>
          </w:p>
        </w:tc>
        <w:tc>
          <w:tcPr>
            <w:tcW w:type="dxa" w:w="7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V1.0（Draft for Contract Freeze）</w:t>
            </w:r>
          </w:p>
        </w:tc>
      </w:tr>
      <w:tr>
        <w:tc>
          <w:tcPr>
            <w:tcW w:type="dxa" w:w="22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狀態</w:t>
            </w:r>
          </w:p>
        </w:tc>
        <w:tc>
          <w:tcPr>
            <w:tcW w:type="dxa" w:w="71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DRAFT — 待 Research Director／Executive User 驗收後方可進入 Work-3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上游來源</w:t>
            </w:r>
          </w:p>
        </w:tc>
        <w:tc>
          <w:tcPr>
            <w:tcW w:type="dxa" w:w="7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CPO AI Work-1 Technical Specification Baseline V1（2026-09-10）；CPO AI Project Charter Freeze V1.0（FROZEN，2026-09-05）</w:t>
            </w:r>
          </w:p>
        </w:tc>
      </w:tr>
      <w:tr>
        <w:tc>
          <w:tcPr>
            <w:tcW w:type="dxa" w:w="22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下游文件</w:t>
            </w:r>
          </w:p>
        </w:tc>
        <w:tc>
          <w:tcPr>
            <w:tcW w:type="dxa" w:w="71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Work-3 Implementation Blueprint + Acceptance Criteria；CLAUDE.md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變更原則</w:t>
            </w:r>
          </w:p>
        </w:tc>
        <w:tc>
          <w:tcPr>
            <w:tcW w:type="dxa" w:w="7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本文件不得靜默修改 Charter 之 Frozen Decision（CF-01～CF-46、GP-01～GP-21），亦不得修改 Work-1 已定義之模組編號與依賴。若需變更，須回到 Charter Change Control（Charter §31）。</w:t>
            </w:r>
          </w:p>
        </w:tc>
      </w:tr>
    </w:tbl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</w:rPr>
        <w:t xml:space="preserve">1. 目的與範圍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本文件為 SOP 治理階段③（Projects-2 / Work-2）之產出，目的是把 Work-1 定義的十層模組架構（D/P/K/M/A/W/R/G/U/I）與 CFL-01～08 落地點，固定為跨模組不可任意變更的「契約」，使 Claude Code 在 Work-3 開始大量撰寫 business code 之前，各模組已有共同語言可以互接。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範圍內：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DATA_MODEL.md：K01–K06 核心研究物件之資料庫 Schema（第 2 節）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EVENT_CONTRACT.md：共用事件欄位與狀態機（第 3 節）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API_SPEC.yaml 大綱：U01–U05、R01–R06 對外介面（第 4 節）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CFL_CONTRACT.md：CFL-01～08 欄位級規格與狀態機實作細節（第 5 節）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AGENT_SPEC.md：A01–A08 角色、RBAC 權限與四權分離對應（第 6 節）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範圍外（留待 Work-3）：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I04／I05 工作流程引擎與向量儲存之最終技術選型（TQ-02）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Wake-up Window、Batch Size、Token Budget 等 Operations 參數（延續 Charter §29 Deferred Items，見第 9 節）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Repository 結構、部署拓撲、CI/CD 細節</w:t>
      </w:r>
    </w:p>
    <w:p>
      <w:pPr>
        <w:pBdr>
          <w:top w:val="single" w:color="E0A94A" w:sz="4"/>
          <w:bottom w:val="single" w:color="E0A94A" w:sz="4"/>
          <w:left w:val="single" w:color="E0A94A" w:sz="4"/>
          <w:right w:val="single" w:color="E0A94A" w:sz="4"/>
        </w:pBdr>
        <w:shd w:fill="FDF3E7" w:val="clear"/>
        <w:spacing w:after="200" w:before="120"/>
      </w:pPr>
      <w:r>
        <w:rPr>
          <w:rFonts w:ascii="Microsoft JhengHei" w:cs="Microsoft JhengHei" w:eastAsia="Microsoft JhengHei" w:hAnsi="Microsoft JhengHei"/>
          <w:i/>
          <w:iCs/>
          <w:color w:val="8A5A00"/>
          <w:sz w:val="20"/>
          <w:szCs w:val="20"/>
        </w:rPr>
        <w:t xml:space="preserve">【延續聲明】Work-1 §2 之協調聲明（Reconciliation Note）於本文件延續有效：CFL-01～08 唯一權威版本為 Charter §17／Work-1 §4；2026-08-28 舊版 CFL 對照表視為歷史參考，不作為本契約依據（對應 TQ-01）。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</w:rPr>
        <w:t xml:space="preserve">2. Data Contract — DATA_MODEL.md（K01–K06 核心研究物件 Schema）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</w:rPr>
        <w:t xml:space="preserve">2.1 通用稽核與時間欄位規範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依 Charter CF-21／P04 Observed-Time 階層，所有具時間屬性之實體共用下列時間欄位，缺失一律保持 NULL，不得虛假精度填補：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2100"/>
      </w:tblGrid>
      <w:tr>
        <w:trPr>
          <w:tblHeader/>
        </w:trPr>
        <w:tc>
          <w:tcPr>
            <w:tcW w:type="dxa" w:w="26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欄位</w:t>
            </w:r>
          </w:p>
        </w:tc>
        <w:tc>
          <w:tcPr>
            <w:tcW w:type="dxa" w:w="46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  <w:tc>
          <w:tcPr>
            <w:tcW w:type="dxa" w:w="21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依據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occurred_at</w:t>
            </w:r>
          </w:p>
        </w:tc>
        <w:tc>
          <w:tcPr>
            <w:tcW w:type="dxa" w:w="4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事件實際發生時間（Optional）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CF-21</w:t>
            </w:r>
          </w:p>
        </w:tc>
      </w:tr>
      <w:tr>
        <w:tc>
          <w:tcPr>
            <w:tcW w:type="dxa" w:w="26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published_at</w:t>
            </w:r>
          </w:p>
        </w:tc>
        <w:tc>
          <w:tcPr>
            <w:tcW w:type="dxa" w:w="46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來源發布時間（Preferred）</w:t>
            </w:r>
          </w:p>
        </w:tc>
        <w:tc>
          <w:tcPr>
            <w:tcW w:type="dxa" w:w="21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CF-21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retrieved_at</w:t>
            </w:r>
          </w:p>
        </w:tc>
        <w:tc>
          <w:tcPr>
            <w:tcW w:type="dxa" w:w="4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系統擷取時間（Required）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CF-21</w:t>
            </w:r>
          </w:p>
        </w:tc>
      </w:tr>
      <w:tr>
        <w:tc>
          <w:tcPr>
            <w:tcW w:type="dxa" w:w="26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market_known_at</w:t>
            </w:r>
          </w:p>
        </w:tc>
        <w:tc>
          <w:tcPr>
            <w:tcW w:type="dxa" w:w="46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市場得知時間（Optional／僅 Evidence 使用）</w:t>
            </w:r>
          </w:p>
        </w:tc>
        <w:tc>
          <w:tcPr>
            <w:tcW w:type="dxa" w:w="21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CF-21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event_trading_date</w:t>
            </w:r>
          </w:p>
        </w:tc>
        <w:tc>
          <w:tcPr>
            <w:tcW w:type="dxa" w:w="4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事件研究交易日（Event Study 必填）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CF-21</w:t>
            </w:r>
          </w:p>
        </w:tc>
      </w:tr>
      <w:tr>
        <w:tc>
          <w:tcPr>
            <w:tcW w:type="dxa" w:w="26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time_basis／time_precision／time_confidence</w:t>
            </w:r>
          </w:p>
        </w:tc>
        <w:tc>
          <w:tcPr>
            <w:tcW w:type="dxa" w:w="46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時間依據、精度與信心註記</w:t>
            </w:r>
          </w:p>
        </w:tc>
        <w:tc>
          <w:tcPr>
            <w:tcW w:type="dxa" w:w="21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CF-21A</w:t>
            </w:r>
          </w:p>
        </w:tc>
      </w:tr>
    </w:tbl>
    <w:p>
      <w:pPr>
        <w:spacing w:after="1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此外，所有實體共用以下稽核／治理欄位：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rPr>
          <w:tblHeader/>
        </w:trPr>
        <w:tc>
          <w:tcPr>
            <w:tcW w:type="dxa" w:w="26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欄位</w:t>
            </w:r>
          </w:p>
        </w:tc>
        <w:tc>
          <w:tcPr>
            <w:tcW w:type="dxa" w:w="67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confidence</w:t>
            </w:r>
          </w:p>
        </w:tc>
        <w:tc>
          <w:tcPr>
            <w:tcW w:type="dxa" w:w="6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CF1–CF5 Evidence-based Confidence，範圍 0–1（M02，CF-29/30）</w:t>
            </w:r>
          </w:p>
        </w:tc>
      </w:tr>
      <w:tr>
        <w:tc>
          <w:tcPr>
            <w:tcW w:type="dxa" w:w="26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cfl_status</w:t>
            </w:r>
          </w:p>
        </w:tc>
        <w:tc>
          <w:tcPr>
            <w:tcW w:type="dxa" w:w="67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對應 CFL-01～08 狀態機（見第 5 節）：PENDING/AUTO-PASS/REVIEW-REQUIRED/APPROVED/REJECTED/BLOCKED/SUPERSEDED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model_version_id</w:t>
            </w:r>
          </w:p>
        </w:tc>
        <w:tc>
          <w:tcPr>
            <w:tcW w:type="dxa" w:w="6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所用計算模型版本，隨結果攜帶，不得覆寫既有版本結果（G04，GP-10）</w:t>
            </w:r>
          </w:p>
        </w:tc>
      </w:tr>
      <w:tr>
        <w:tc>
          <w:tcPr>
            <w:tcW w:type="dxa" w:w="26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valid_from／valid_to</w:t>
            </w:r>
          </w:p>
        </w:tc>
        <w:tc>
          <w:tcPr>
            <w:tcW w:type="dxa" w:w="67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Bitemporal 設計中的 Effective Time（區別於 Knowledge Time／created_at）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created_at／updated_at</w:t>
            </w:r>
          </w:p>
        </w:tc>
        <w:tc>
          <w:tcPr>
            <w:tcW w:type="dxa" w:w="6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系統寫入稽核時間</w:t>
            </w:r>
          </w:p>
        </w:tc>
      </w:tr>
    </w:tbl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</w:rPr>
        <w:t xml:space="preserve">2.2 K01 公司實體（Company）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900"/>
        <w:gridCol w:w="1800"/>
      </w:tblGrid>
      <w:tr>
        <w:trPr>
          <w:tblHeader/>
        </w:trPr>
        <w:tc>
          <w:tcPr>
            <w:tcW w:type="dxa" w:w="26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欄位</w:t>
            </w:r>
          </w:p>
        </w:tc>
        <w:tc>
          <w:tcPr>
            <w:tcW w:type="dxa" w:w="49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  <w:tc>
          <w:tcPr>
            <w:tcW w:type="dxa" w:w="18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依據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company_id</w:t>
            </w:r>
          </w:p>
        </w:tc>
        <w:tc>
          <w:tcPr>
            <w:tcW w:type="dxa" w:w="4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系統唯一鍵（主鍵）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stock_code／company_name</w:t>
            </w:r>
          </w:p>
        </w:tc>
        <w:tc>
          <w:tcPr>
            <w:tcW w:type="dxa" w:w="49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股票代碼／公司名稱</w:t>
            </w:r>
          </w:p>
        </w:tc>
        <w:tc>
          <w:tcPr>
            <w:tcW w:type="dxa" w:w="18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universe</w:t>
            </w:r>
          </w:p>
        </w:tc>
        <w:tc>
          <w:tcPr>
            <w:tcW w:type="dxa" w:w="4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Core／Adjacent／Watchlist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CF-01；CFL-02</w:t>
            </w:r>
          </w:p>
        </w:tc>
      </w:tr>
      <w:tr>
        <w:tc>
          <w:tcPr>
            <w:tcW w:type="dxa" w:w="26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listing_market</w:t>
            </w:r>
          </w:p>
        </w:tc>
        <w:tc>
          <w:tcPr>
            <w:tcW w:type="dxa" w:w="49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上市／上櫃／興櫃</w:t>
            </w:r>
          </w:p>
        </w:tc>
        <w:tc>
          <w:tcPr>
            <w:tcW w:type="dxa" w:w="18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CF-03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is_overseas</w:t>
            </w:r>
          </w:p>
        </w:tc>
        <w:tc>
          <w:tcPr>
            <w:tcW w:type="dxa" w:w="4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是否為海外公司（V1 不納入台股 Universe，僅建 Entity/Relationship）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CF-04</w:t>
            </w:r>
          </w:p>
        </w:tc>
      </w:tr>
      <w:tr>
        <w:tc>
          <w:tcPr>
            <w:tcW w:type="dxa" w:w="26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taxonomy_refs</w:t>
            </w:r>
          </w:p>
        </w:tc>
        <w:tc>
          <w:tcPr>
            <w:tcW w:type="dxa" w:w="49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關聯 K02 Taxonomy（版本化）</w:t>
            </w:r>
          </w:p>
        </w:tc>
        <w:tc>
          <w:tcPr>
            <w:tcW w:type="dxa" w:w="18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CF-02</w:t>
            </w:r>
          </w:p>
        </w:tc>
      </w:tr>
    </w:tbl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</w:rPr>
        <w:t xml:space="preserve">2.3 K02 技術／Taxonomy（Technology，版本化）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300"/>
        <w:gridCol w:w="1400"/>
      </w:tblGrid>
      <w:tr>
        <w:trPr>
          <w:tblHeader/>
        </w:trPr>
        <w:tc>
          <w:tcPr>
            <w:tcW w:type="dxa" w:w="26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欄位</w:t>
            </w:r>
          </w:p>
        </w:tc>
        <w:tc>
          <w:tcPr>
            <w:tcW w:type="dxa" w:w="53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  <w:tc>
          <w:tcPr>
            <w:tcW w:type="dxa" w:w="14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依據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technology_id</w:t>
            </w:r>
          </w:p>
        </w:tc>
        <w:tc>
          <w:tcPr>
            <w:tcW w:type="dxa" w:w="5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系統唯一鍵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taxonomy_version_id</w:t>
            </w:r>
          </w:p>
        </w:tc>
        <w:tc>
          <w:tcPr>
            <w:tcW w:type="dxa" w:w="53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關聯 G04 版本註冊中心</w:t>
            </w:r>
          </w:p>
        </w:tc>
        <w:tc>
          <w:tcPr>
            <w:tcW w:type="dxa" w:w="14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GP-10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category</w:t>
            </w:r>
          </w:p>
        </w:tc>
        <w:tc>
          <w:tcPr>
            <w:tcW w:type="dxa" w:w="5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CPO／Optical I/O／ELSFP／Pluggable Optics（各自獨立 taxonomy identity）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CF-02</w:t>
            </w:r>
          </w:p>
        </w:tc>
      </w:tr>
      <w:tr>
        <w:tc>
          <w:tcPr>
            <w:tcW w:type="dxa" w:w="26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parent_technology_id</w:t>
            </w:r>
          </w:p>
        </w:tc>
        <w:tc>
          <w:tcPr>
            <w:tcW w:type="dxa" w:w="53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上層分類（供樹狀結構）</w:t>
            </w:r>
          </w:p>
        </w:tc>
        <w:tc>
          <w:tcPr>
            <w:tcW w:type="dxa" w:w="14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Charter §10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effective_from／effective_to</w:t>
            </w:r>
          </w:p>
        </w:tc>
        <w:tc>
          <w:tcPr>
            <w:tcW w:type="dxa" w:w="5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分類版本有效區間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GP-10</w:t>
            </w:r>
          </w:p>
        </w:tc>
      </w:tr>
    </w:tbl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</w:rPr>
        <w:t xml:space="preserve">2.4 K03 產品／模組／規格實體（Product）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100"/>
        <w:gridCol w:w="1600"/>
      </w:tblGrid>
      <w:tr>
        <w:trPr>
          <w:tblHeader/>
        </w:trPr>
        <w:tc>
          <w:tcPr>
            <w:tcW w:type="dxa" w:w="26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欄位</w:t>
            </w:r>
          </w:p>
        </w:tc>
        <w:tc>
          <w:tcPr>
            <w:tcW w:type="dxa" w:w="51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  <w:tc>
          <w:tcPr>
            <w:tcW w:type="dxa" w:w="16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依據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product_id</w:t>
            </w:r>
          </w:p>
        </w:tc>
        <w:tc>
          <w:tcPr>
            <w:tcW w:type="dxa" w:w="5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系統唯一鍵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company_id／technology_id</w:t>
            </w:r>
          </w:p>
        </w:tc>
        <w:tc>
          <w:tcPr>
            <w:tcW w:type="dxa" w:w="51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所屬公司與對應技術分類</w:t>
            </w:r>
          </w:p>
        </w:tc>
        <w:tc>
          <w:tcPr>
            <w:tcW w:type="dxa" w:w="16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Charter §9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evidence_stage</w:t>
            </w:r>
          </w:p>
        </w:tc>
        <w:tc>
          <w:tcPr>
            <w:tcW w:type="dxa" w:w="5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供應鏈成熟度 E0–E6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CF-05；M01</w:t>
            </w:r>
          </w:p>
        </w:tc>
      </w:tr>
      <w:tr>
        <w:tc>
          <w:tcPr>
            <w:tcW w:type="dxa" w:w="26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spec_summary</w:t>
            </w:r>
          </w:p>
        </w:tc>
        <w:tc>
          <w:tcPr>
            <w:tcW w:type="dxa" w:w="51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規格摘要（衍生欄位，不作識別鍵）</w:t>
            </w:r>
          </w:p>
        </w:tc>
        <w:tc>
          <w:tcPr>
            <w:tcW w:type="dxa" w:w="16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</w:rPr>
        <w:t xml:space="preserve">2.5 K04 關係圖譜（Relationship，含 Person）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900"/>
        <w:gridCol w:w="1800"/>
      </w:tblGrid>
      <w:tr>
        <w:trPr>
          <w:tblHeader/>
        </w:trPr>
        <w:tc>
          <w:tcPr>
            <w:tcW w:type="dxa" w:w="26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欄位</w:t>
            </w:r>
          </w:p>
        </w:tc>
        <w:tc>
          <w:tcPr>
            <w:tcW w:type="dxa" w:w="49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  <w:tc>
          <w:tcPr>
            <w:tcW w:type="dxa" w:w="18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依據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relationship_id</w:t>
            </w:r>
          </w:p>
        </w:tc>
        <w:tc>
          <w:tcPr>
            <w:tcW w:type="dxa" w:w="4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系統唯一鍵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source_entity_id／target_entity_id</w:t>
            </w:r>
          </w:p>
        </w:tc>
        <w:tc>
          <w:tcPr>
            <w:tcW w:type="dxa" w:w="49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關係兩端實體（可為 Company／Person）</w:t>
            </w:r>
          </w:p>
        </w:tc>
        <w:tc>
          <w:tcPr>
            <w:tcW w:type="dxa" w:w="18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CF-06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relationship_type</w:t>
            </w:r>
          </w:p>
        </w:tc>
        <w:tc>
          <w:tcPr>
            <w:tcW w:type="dxa" w:w="4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客戶／供應商／夥伴／競爭者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Charter §9</w:t>
            </w:r>
          </w:p>
        </w:tc>
      </w:tr>
      <w:tr>
        <w:tc>
          <w:tcPr>
            <w:tcW w:type="dxa" w:w="26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is_named</w:t>
            </w:r>
          </w:p>
        </w:tc>
        <w:tc>
          <w:tcPr>
            <w:tcW w:type="dxa" w:w="49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是否具名（允許匿名關係存在）</w:t>
            </w:r>
          </w:p>
        </w:tc>
        <w:tc>
          <w:tcPr>
            <w:tcW w:type="dxa" w:w="18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CF-06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4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CANDIDATE／CONFIRMED（Candidate ≠ Confirmed）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GP-17；CFL-05</w:t>
            </w:r>
          </w:p>
        </w:tc>
      </w:tr>
      <w:tr>
        <w:tc>
          <w:tcPr>
            <w:tcW w:type="dxa" w:w="26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evidence_ids</w:t>
            </w:r>
          </w:p>
        </w:tc>
        <w:tc>
          <w:tcPr>
            <w:tcW w:type="dxa" w:w="49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佐證證據 ID 清單</w:t>
            </w:r>
          </w:p>
        </w:tc>
        <w:tc>
          <w:tcPr>
            <w:tcW w:type="dxa" w:w="18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K06</w:t>
            </w:r>
          </w:p>
        </w:tc>
      </w:tr>
    </w:tbl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</w:rPr>
        <w:t xml:space="preserve">2.6 K05 事件實體與修正鏈（Event，Immutable + Revision）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300"/>
        <w:gridCol w:w="1400"/>
      </w:tblGrid>
      <w:tr>
        <w:trPr>
          <w:tblHeader/>
        </w:trPr>
        <w:tc>
          <w:tcPr>
            <w:tcW w:type="dxa" w:w="26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欄位</w:t>
            </w:r>
          </w:p>
        </w:tc>
        <w:tc>
          <w:tcPr>
            <w:tcW w:type="dxa" w:w="53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  <w:tc>
          <w:tcPr>
            <w:tcW w:type="dxa" w:w="14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依據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event_id</w:t>
            </w:r>
          </w:p>
        </w:tc>
        <w:tc>
          <w:tcPr>
            <w:tcW w:type="dxa" w:w="5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系統唯一鍵，Immutable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CF-35</w:t>
            </w:r>
          </w:p>
        </w:tc>
      </w:tr>
      <w:tr>
        <w:tc>
          <w:tcPr>
            <w:tcW w:type="dxa" w:w="26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revision_of_event_id</w:t>
            </w:r>
          </w:p>
        </w:tc>
        <w:tc>
          <w:tcPr>
            <w:tcW w:type="dxa" w:w="53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指向被修正之原事件（Revision Chain，自我參照）</w:t>
            </w:r>
          </w:p>
        </w:tc>
        <w:tc>
          <w:tcPr>
            <w:tcW w:type="dxa" w:w="14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CF-35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5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ACTIVE／CORRECTED／SUPERSEDED／WITHDRAWN／DISPUTED（撤回不等於歷史未曾存在）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CF-36</w:t>
            </w:r>
          </w:p>
        </w:tc>
      </w:tr>
      <w:tr>
        <w:tc>
          <w:tcPr>
            <w:tcW w:type="dxa" w:w="26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event_taxonomy_code</w:t>
            </w:r>
          </w:p>
        </w:tc>
        <w:tc>
          <w:tcPr>
            <w:tcW w:type="dxa" w:w="53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EV01–EV12</w:t>
            </w:r>
          </w:p>
        </w:tc>
        <w:tc>
          <w:tcPr>
            <w:tcW w:type="dxa" w:w="14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CF-27；M05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materiality_score</w:t>
            </w:r>
          </w:p>
        </w:tc>
        <w:tc>
          <w:tcPr>
            <w:tcW w:type="dxa" w:w="5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0–100（Event ≠ Material Event，CFL-04 控制升級）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CF-27/28</w:t>
            </w:r>
          </w:p>
        </w:tc>
      </w:tr>
      <w:tr>
        <w:tc>
          <w:tcPr>
            <w:tcW w:type="dxa" w:w="26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（時間欄位）</w:t>
            </w:r>
          </w:p>
        </w:tc>
        <w:tc>
          <w:tcPr>
            <w:tcW w:type="dxa" w:w="53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沿用 2.1 通用時間欄位規範</w:t>
            </w:r>
          </w:p>
        </w:tc>
        <w:tc>
          <w:tcPr>
            <w:tcW w:type="dxa" w:w="14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CF-21／P04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cfl_status</w:t>
            </w:r>
          </w:p>
        </w:tc>
        <w:tc>
          <w:tcPr>
            <w:tcW w:type="dxa" w:w="5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對應 CFL-04 審查狀態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CFL-04</w:t>
            </w:r>
          </w:p>
        </w:tc>
      </w:tr>
    </w:tbl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</w:rPr>
        <w:t xml:space="preserve">2.7 K06 證據與引用存放（Evidence／Source／Citation）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300"/>
        <w:gridCol w:w="1400"/>
      </w:tblGrid>
      <w:tr>
        <w:trPr>
          <w:tblHeader/>
        </w:trPr>
        <w:tc>
          <w:tcPr>
            <w:tcW w:type="dxa" w:w="26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欄位</w:t>
            </w:r>
          </w:p>
        </w:tc>
        <w:tc>
          <w:tcPr>
            <w:tcW w:type="dxa" w:w="53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  <w:tc>
          <w:tcPr>
            <w:tcW w:type="dxa" w:w="14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依據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evidence_id</w:t>
            </w:r>
          </w:p>
        </w:tc>
        <w:tc>
          <w:tcPr>
            <w:tcW w:type="dxa" w:w="5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系統唯一鍵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source_id</w:t>
            </w:r>
          </w:p>
        </w:tc>
        <w:tc>
          <w:tcPr>
            <w:tcW w:type="dxa" w:w="53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來源登錄（關聯 P03 快照與 hash）</w:t>
            </w:r>
          </w:p>
        </w:tc>
        <w:tc>
          <w:tcPr>
            <w:tcW w:type="dxa" w:w="14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CF-08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entity_ref／event_ref</w:t>
            </w:r>
          </w:p>
        </w:tc>
        <w:tc>
          <w:tcPr>
            <w:tcW w:type="dxa" w:w="5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多型參照（Company／Relationship／Event 等）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K06</w:t>
            </w:r>
          </w:p>
        </w:tc>
      </w:tr>
      <w:tr>
        <w:tc>
          <w:tcPr>
            <w:tcW w:type="dxa" w:w="26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evidence_type</w:t>
            </w:r>
          </w:p>
        </w:tc>
        <w:tc>
          <w:tcPr>
            <w:tcW w:type="dxa" w:w="53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SUPPORT／CONTRADICT／NEUTRAL-CONTEXT</w:t>
            </w:r>
          </w:p>
        </w:tc>
        <w:tc>
          <w:tcPr>
            <w:tcW w:type="dxa" w:w="14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CF-11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evidence_stage</w:t>
            </w:r>
          </w:p>
        </w:tc>
        <w:tc>
          <w:tcPr>
            <w:tcW w:type="dxa" w:w="5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E0–E6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CF-05</w:t>
            </w:r>
          </w:p>
        </w:tc>
      </w:tr>
      <w:tr>
        <w:tc>
          <w:tcPr>
            <w:tcW w:type="dxa" w:w="26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source_credibility_tier</w:t>
            </w:r>
          </w:p>
        </w:tc>
        <w:tc>
          <w:tcPr>
            <w:tcW w:type="dxa" w:w="53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S1–S5</w:t>
            </w:r>
          </w:p>
        </w:tc>
        <w:tc>
          <w:tcPr>
            <w:tcW w:type="dxa" w:w="14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CF-07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authority／directness／time／specificity／independence</w:t>
            </w:r>
          </w:p>
        </w:tc>
        <w:tc>
          <w:tcPr>
            <w:tcW w:type="dxa" w:w="5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來源衝突判準之五項評分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CF-10</w:t>
            </w:r>
          </w:p>
        </w:tc>
      </w:tr>
      <w:tr>
        <w:tc>
          <w:tcPr>
            <w:tcW w:type="dxa" w:w="26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content_hash／snapshot_ref</w:t>
            </w:r>
          </w:p>
        </w:tc>
        <w:tc>
          <w:tcPr>
            <w:tcW w:type="dxa" w:w="53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原始內容雜湊與快照位置（不可竄改稽核）</w:t>
            </w:r>
          </w:p>
        </w:tc>
        <w:tc>
          <w:tcPr>
            <w:tcW w:type="dxa" w:w="14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CF-08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cfl_status</w:t>
            </w:r>
          </w:p>
        </w:tc>
        <w:tc>
          <w:tcPr>
            <w:tcW w:type="dxa" w:w="5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對應 CFL-03（來源可信度）／CFL-07（矛盾資料，不得 Auto-pass）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CFL-03；CFL-07</w:t>
            </w:r>
          </w:p>
        </w:tc>
      </w:tr>
    </w:tbl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</w:rPr>
        <w:t xml:space="preserve">2.8 版本控管規則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任一 Schema 欄位新增、型別變更或主鍵變更，皆須提出 Change Request（Charter §31），經 Projects 驗收後升版為 V1.1／V1.2……，不得直接覆寫本文件或既有資料。K02／M03／M04／M05／M02／CFL 等模型或分類權重變更，一律經 G04 建立新 Model Version，不得回填覆寫既有結果（GP-10）。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</w:rPr>
        <w:t xml:space="preserve">3. Event Contract — EVENT_CONTRACT.md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</w:rPr>
        <w:t xml:space="preserve">3.1 通用事件欄位（固定，跨模組共用）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event_id / project_id / entity_id / source_id / occurred_at / published_at / retrieved_at / status / version / correlation_id / causation_id / confidence / evidence_ids / cfl_status / created_at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rPr>
          <w:tblHeader/>
        </w:trPr>
        <w:tc>
          <w:tcPr>
            <w:tcW w:type="dxa" w:w="26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欄位</w:t>
            </w:r>
          </w:p>
        </w:tc>
        <w:tc>
          <w:tcPr>
            <w:tcW w:type="dxa" w:w="67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event_id</w:t>
            </w:r>
          </w:p>
        </w:tc>
        <w:tc>
          <w:tcPr>
            <w:tcW w:type="dxa" w:w="6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事件唯一識別碼</w:t>
            </w:r>
          </w:p>
        </w:tc>
      </w:tr>
      <w:tr>
        <w:tc>
          <w:tcPr>
            <w:tcW w:type="dxa" w:w="26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project_id</w:t>
            </w:r>
          </w:p>
        </w:tc>
        <w:tc>
          <w:tcPr>
            <w:tcW w:type="dxa" w:w="67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所屬專案（CPO AI）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entity_id</w:t>
            </w:r>
          </w:p>
        </w:tc>
        <w:tc>
          <w:tcPr>
            <w:tcW w:type="dxa" w:w="6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關聯之核心研究物件（Company／Event／Relationship 等）</w:t>
            </w:r>
          </w:p>
        </w:tc>
      </w:tr>
      <w:tr>
        <w:tc>
          <w:tcPr>
            <w:tcW w:type="dxa" w:w="26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source_id</w:t>
            </w:r>
          </w:p>
        </w:tc>
        <w:tc>
          <w:tcPr>
            <w:tcW w:type="dxa" w:w="67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資料來源（關聯 K06／P03）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occurred_at／published_at／retrieved_at</w:t>
            </w:r>
          </w:p>
        </w:tc>
        <w:tc>
          <w:tcPr>
            <w:tcW w:type="dxa" w:w="6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Observed-Time 階層（見 2.1）</w:t>
            </w:r>
          </w:p>
        </w:tc>
      </w:tr>
      <w:tr>
        <w:tc>
          <w:tcPr>
            <w:tcW w:type="dxa" w:w="26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67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事件狀態，見 3.2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6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事件／資料版本號</w:t>
            </w:r>
          </w:p>
        </w:tc>
      </w:tr>
      <w:tr>
        <w:tc>
          <w:tcPr>
            <w:tcW w:type="dxa" w:w="26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correlation_id</w:t>
            </w:r>
          </w:p>
        </w:tc>
        <w:tc>
          <w:tcPr>
            <w:tcW w:type="dxa" w:w="67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同一業務流程之關聯識別碼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causation_id</w:t>
            </w:r>
          </w:p>
        </w:tc>
        <w:tc>
          <w:tcPr>
            <w:tcW w:type="dxa" w:w="6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觸發本事件之上一事件 ID（因果鏈追蹤）</w:t>
            </w:r>
          </w:p>
        </w:tc>
      </w:tr>
      <w:tr>
        <w:tc>
          <w:tcPr>
            <w:tcW w:type="dxa" w:w="26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confidence</w:t>
            </w:r>
          </w:p>
        </w:tc>
        <w:tc>
          <w:tcPr>
            <w:tcW w:type="dxa" w:w="67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CF1–CF5 可信度分數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evidence_ids</w:t>
            </w:r>
          </w:p>
        </w:tc>
        <w:tc>
          <w:tcPr>
            <w:tcW w:type="dxa" w:w="6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佐證證據 ID 清單（K06）</w:t>
            </w:r>
          </w:p>
        </w:tc>
      </w:tr>
      <w:tr>
        <w:tc>
          <w:tcPr>
            <w:tcW w:type="dxa" w:w="26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cfl_status</w:t>
            </w:r>
          </w:p>
        </w:tc>
        <w:tc>
          <w:tcPr>
            <w:tcW w:type="dxa" w:w="67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對應 CFL-01～08 審查狀態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6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事件寫入時間</w:t>
            </w:r>
          </w:p>
        </w:tc>
      </w:tr>
    </w:tbl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</w:rPr>
        <w:t xml:space="preserve">3.2 事件狀態機（對應 W04 每日研究管線工作流）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DISCOVERED → FETCHED → NORMALIZED → EXTRACTED → VERIFIED → ANALYZED → APPROVED → PUBLISHED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00"/>
      </w:tblGrid>
      <w:tr>
        <w:trPr>
          <w:tblHeader/>
        </w:trPr>
        <w:tc>
          <w:tcPr>
            <w:tcW w:type="dxa" w:w="20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狀態</w:t>
            </w:r>
          </w:p>
        </w:tc>
        <w:tc>
          <w:tcPr>
            <w:tcW w:type="dxa" w:w="26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對應模組</w:t>
            </w:r>
          </w:p>
        </w:tc>
        <w:tc>
          <w:tcPr>
            <w:tcW w:type="dxa" w:w="47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DISCOVERED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W01／W02</w:t>
            </w:r>
          </w:p>
        </w:tc>
        <w:tc>
          <w:tcPr>
            <w:tcW w:type="dxa" w:w="4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候選來源被發現／進入 Priority Trigger 佇列</w:t>
            </w:r>
          </w:p>
        </w:tc>
      </w:tr>
      <w:tr>
        <w:tc>
          <w:tcPr>
            <w:tcW w:type="dxa" w:w="20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FETCHED</w:t>
            </w:r>
          </w:p>
        </w:tc>
        <w:tc>
          <w:tcPr>
            <w:tcW w:type="dxa" w:w="26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P01</w:t>
            </w:r>
          </w:p>
        </w:tc>
        <w:tc>
          <w:tcPr>
            <w:tcW w:type="dxa" w:w="47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已擷取原始資料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NORMALIZED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P02／P03／P04／P06</w:t>
            </w:r>
          </w:p>
        </w:tc>
        <w:tc>
          <w:tcPr>
            <w:tcW w:type="dxa" w:w="4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去重、快照版本控制、時間標準化、交易日對齊</w:t>
            </w:r>
          </w:p>
        </w:tc>
      </w:tr>
      <w:tr>
        <w:tc>
          <w:tcPr>
            <w:tcW w:type="dxa" w:w="20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EXTRACTED</w:t>
            </w:r>
          </w:p>
        </w:tc>
        <w:tc>
          <w:tcPr>
            <w:tcW w:type="dxa" w:w="26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A01（L1）</w:t>
            </w:r>
          </w:p>
        </w:tc>
        <w:tc>
          <w:tcPr>
            <w:tcW w:type="dxa" w:w="47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AI 抽取代理建立 Candidate，Candidate ≠ Fact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VERIFIED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P05／A06</w:t>
            </w:r>
          </w:p>
        </w:tc>
        <w:tc>
          <w:tcPr>
            <w:tcW w:type="dxa" w:w="4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來源可信度評分、矛盾與洩漏風險審查</w:t>
            </w:r>
          </w:p>
        </w:tc>
      </w:tr>
      <w:tr>
        <w:tc>
          <w:tcPr>
            <w:tcW w:type="dxa" w:w="20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ANALYZED</w:t>
            </w:r>
          </w:p>
        </w:tc>
        <w:tc>
          <w:tcPr>
            <w:tcW w:type="dxa" w:w="26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M01–M08／A02–A05（L1/L2）</w:t>
            </w:r>
          </w:p>
        </w:tc>
        <w:tc>
          <w:tcPr>
            <w:tcW w:type="dxa" w:w="47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分類、Seco／CMI／Materiality 計算與分析建議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APPROVED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G01（CFL-01～08）</w:t>
            </w:r>
          </w:p>
        </w:tc>
        <w:tc>
          <w:tcPr>
            <w:tcW w:type="dxa" w:w="4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通過對應 CFL 規則之人工或自動核准</w:t>
            </w:r>
          </w:p>
        </w:tc>
      </w:tr>
      <w:tr>
        <w:tc>
          <w:tcPr>
            <w:tcW w:type="dxa" w:w="20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PUBLISHED</w:t>
            </w:r>
          </w:p>
        </w:tc>
        <w:tc>
          <w:tcPr>
            <w:tcW w:type="dxa" w:w="26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G06／R01–R06</w:t>
            </w:r>
          </w:p>
        </w:tc>
        <w:tc>
          <w:tcPr>
            <w:tcW w:type="dxa" w:w="47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依 Internal Auto／Material Review／External Approval 三層發布</w:t>
            </w:r>
          </w:p>
        </w:tc>
      </w:tr>
    </w:tbl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</w:rPr>
        <w:t xml:space="preserve">3.3 事件與模組觸發對應（Topic 命名模板）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建議命名規則：cpoai.&lt;layer&gt;.&lt;event_type&gt;，例如 cpoai.ingestion.source_fetched、cpoai.knowledge.event_revised、cpoai.governance.cfl_decision。實際事件種類需於 Work-3 依 W04 管線逐一展開明細表。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</w:rPr>
        <w:t xml:space="preserve">4. API Contract — API_SPEC.yaml 大綱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</w:rPr>
        <w:t xml:space="preserve">4.1 設計原則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所有欄位命名與 Data Contract（第 2 節）、Event Contract（第 3 節）一致，不得另創別名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任一 API 端點對應之角色權限須符合 G05 RBAC 與 GP-21 四權分離：Evidence／Analysis／Approval／Publication 四種功能不得由同一角色帳號跨權操作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涉及 cfl_status 變更之寫入端點，一律經 G01 CFL 規則引擎，不得繞過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</w:rPr>
        <w:t xml:space="preserve">4.2 端點清單（依 U01–U05、R01–R06 展開）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1900"/>
      </w:tblGrid>
      <w:tr>
        <w:trPr>
          <w:tblHeader/>
        </w:trPr>
        <w:tc>
          <w:tcPr>
            <w:tcW w:type="dxa" w:w="30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方法／路徑</w:t>
            </w:r>
          </w:p>
        </w:tc>
        <w:tc>
          <w:tcPr>
            <w:tcW w:type="dxa" w:w="45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  <w:tc>
          <w:tcPr>
            <w:tcW w:type="dxa" w:w="19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對應模組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GET /dashboard/seco-cmi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Seco／CMI 儀表板資料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R03／U01</w:t>
            </w:r>
          </w:p>
        </w:tc>
      </w:tr>
      <w:tr>
        <w:tc>
          <w:tcPr>
            <w:tcW w:type="dxa" w:w="30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GET /companies</w:t>
            </w:r>
          </w:p>
        </w:tc>
        <w:tc>
          <w:tcPr>
            <w:tcW w:type="dxa" w:w="45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公司／Universe 清單查詢</w:t>
            </w:r>
          </w:p>
        </w:tc>
        <w:tc>
          <w:tcPr>
            <w:tcW w:type="dxa" w:w="19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K01／U02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GET /companies/{company_id}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公司詳情（含 Evidence／Citation／Revision 歷史）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K01／U03</w:t>
            </w:r>
          </w:p>
        </w:tc>
      </w:tr>
      <w:tr>
        <w:tc>
          <w:tcPr>
            <w:tcW w:type="dxa" w:w="30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GET /events</w:t>
            </w:r>
          </w:p>
        </w:tc>
        <w:tc>
          <w:tcPr>
            <w:tcW w:type="dxa" w:w="45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事件流查詢（可依 status／materiality／correlation_id 篩選）</w:t>
            </w:r>
          </w:p>
        </w:tc>
        <w:tc>
          <w:tcPr>
            <w:tcW w:type="dxa" w:w="19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K05／U02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GET /events/{event_id}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事件詳情與修正鏈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K05／U03</w:t>
            </w:r>
          </w:p>
        </w:tc>
      </w:tr>
      <w:tr>
        <w:tc>
          <w:tcPr>
            <w:tcW w:type="dxa" w:w="30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GET /reports/{report_id}</w:t>
            </w:r>
          </w:p>
        </w:tc>
        <w:tc>
          <w:tcPr>
            <w:tcW w:type="dxa" w:w="45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公司／事件研究報告（依 Materiality 分流）</w:t>
            </w:r>
          </w:p>
        </w:tc>
        <w:tc>
          <w:tcPr>
            <w:tcW w:type="dxa" w:w="19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R02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GET /event-studies/{event_id}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事件窗口／CAR 報告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R04</w:t>
            </w:r>
          </w:p>
        </w:tc>
      </w:tr>
      <w:tr>
        <w:tc>
          <w:tcPr>
            <w:tcW w:type="dxa" w:w="30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GET /comparisons/{comparison_id}</w:t>
            </w:r>
          </w:p>
        </w:tc>
        <w:tc>
          <w:tcPr>
            <w:tcW w:type="dxa" w:w="45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比較與競爭分析報告（CFL-06 管控）</w:t>
            </w:r>
          </w:p>
        </w:tc>
        <w:tc>
          <w:tcPr>
            <w:tcW w:type="dxa" w:w="19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R05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POST /publications/{id}/approve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正式外部發布核准（CFL-08）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R06／G06</w:t>
            </w:r>
          </w:p>
        </w:tc>
      </w:tr>
      <w:tr>
        <w:tc>
          <w:tcPr>
            <w:tcW w:type="dxa" w:w="30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POST /cfl/{cfl_id}/decision</w:t>
            </w:r>
          </w:p>
        </w:tc>
        <w:tc>
          <w:tcPr>
            <w:tcW w:type="dxa" w:w="45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CFL 人工審查／核准／駁回</w:t>
            </w:r>
          </w:p>
        </w:tc>
        <w:tc>
          <w:tcPr>
            <w:tcW w:type="dxa" w:w="19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G01／U04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GET /exports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報告匯出（R01–R06 匯出格式）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U05</w:t>
            </w:r>
          </w:p>
        </w:tc>
      </w:tr>
    </w:tbl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</w:rPr>
        <w:t xml:space="preserve">4.3 狀態碼與錯誤碼規範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00"/>
      </w:tblGrid>
      <w:tr>
        <w:trPr>
          <w:tblHeader/>
        </w:trPr>
        <w:tc>
          <w:tcPr>
            <w:tcW w:type="dxa" w:w="22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類別</w:t>
            </w:r>
          </w:p>
        </w:tc>
        <w:tc>
          <w:tcPr>
            <w:tcW w:type="dxa" w:w="71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規則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成功</w:t>
            </w:r>
          </w:p>
        </w:tc>
        <w:tc>
          <w:tcPr>
            <w:tcW w:type="dxa" w:w="7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2xx，回應內容須包含對應資源之 version 與 cfl_status 欄位</w:t>
            </w:r>
          </w:p>
        </w:tc>
      </w:tr>
      <w:tr>
        <w:tc>
          <w:tcPr>
            <w:tcW w:type="dxa" w:w="22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用戶端錯誤</w:t>
            </w:r>
          </w:p>
        </w:tc>
        <w:tc>
          <w:tcPr>
            <w:tcW w:type="dxa" w:w="71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4xx，錯誤內容須含統一 error_code（格式：&lt;MODULE&gt;-ERR-&lt;NNN&gt;）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伺服器錯誤</w:t>
            </w:r>
          </w:p>
        </w:tc>
        <w:tc>
          <w:tcPr>
            <w:tcW w:type="dxa" w:w="7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5xx，須記錄 correlation_id 供追蹤與重試判斷（W05）</w:t>
            </w:r>
          </w:p>
        </w:tc>
      </w:tr>
      <w:tr>
        <w:tc>
          <w:tcPr>
            <w:tcW w:type="dxa" w:w="22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CFL 阻擋</w:t>
            </w:r>
          </w:p>
        </w:tc>
        <w:tc>
          <w:tcPr>
            <w:tcW w:type="dxa" w:w="71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409／423，用於 CFL-07 矛盾資料不得 Auto-pass 或狀態被 BLOCKED 之情形</w:t>
            </w:r>
          </w:p>
        </w:tc>
      </w:tr>
    </w:tbl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</w:rPr>
        <w:t xml:space="preserve">4.4 認證與權限</w:t>
      </w:r>
    </w:p>
    <w:p>
      <w:pPr>
        <w:pBdr>
          <w:top w:val="single" w:color="E0A94A" w:sz="4"/>
          <w:bottom w:val="single" w:color="E0A94A" w:sz="4"/>
          <w:left w:val="single" w:color="E0A94A" w:sz="4"/>
          <w:right w:val="single" w:color="E0A94A" w:sz="4"/>
        </w:pBdr>
        <w:shd w:fill="FDF3E7" w:val="clear"/>
        <w:spacing w:after="200" w:before="120"/>
      </w:pPr>
      <w:r>
        <w:rPr>
          <w:rFonts w:ascii="Microsoft JhengHei" w:cs="Microsoft JhengHei" w:eastAsia="Microsoft JhengHei" w:hAnsi="Microsoft JhengHei"/>
          <w:i/>
          <w:iCs/>
          <w:color w:val="8A5A00"/>
          <w:sz w:val="20"/>
          <w:szCs w:val="20"/>
        </w:rPr>
        <w:t xml:space="preserve">【待 Work-3 補齊】角色權限對照表需依 Charter §5 六類使用者角色與 G05 RBAC 設計展開為完整清單，此屬 Work-3／CLAUDE.md 之工作範圍；本文件僅確立「四權分離」為強制設計原則（見 4.1、第 6 節）。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</w:rPr>
        <w:t xml:space="preserve">5. CFL Contract — CFL_CONTRACT.md（Charter §17 為唯一有效版本）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下表為 CFL-01～08 之候選產生模組、判斷／審查模組與 V1 核准原則，逐項對應 Charter §17 正式凍結定義，與 2026-08-28 舊版 CFL 對照表（已停用，見第 1 節延續聲明）無關。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1800"/>
        <w:gridCol w:w="2100"/>
        <w:gridCol w:w="2800"/>
      </w:tblGrid>
      <w:tr>
        <w:trPr>
          <w:tblHeader/>
        </w:trPr>
        <w:tc>
          <w:tcPr>
            <w:tcW w:type="dxa" w:w="10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CFL</w:t>
            </w:r>
          </w:p>
        </w:tc>
        <w:tc>
          <w:tcPr>
            <w:tcW w:type="dxa" w:w="16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治理對象</w:t>
            </w:r>
          </w:p>
        </w:tc>
        <w:tc>
          <w:tcPr>
            <w:tcW w:type="dxa" w:w="18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候選產生模組</w:t>
            </w:r>
          </w:p>
        </w:tc>
        <w:tc>
          <w:tcPr>
            <w:tcW w:type="dxa" w:w="21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判斷／審查模組</w:t>
            </w:r>
          </w:p>
        </w:tc>
        <w:tc>
          <w:tcPr>
            <w:tcW w:type="dxa" w:w="28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V1 原則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CFL-01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公司身分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A02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G01 + G05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高 Confidence、可驗證者 Auto-pass</w:t>
            </w:r>
          </w:p>
        </w:tc>
      </w:tr>
      <w:tr>
        <w:tc>
          <w:tcPr>
            <w:tcW w:type="dxa" w:w="10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CFL-02</w:t>
            </w:r>
          </w:p>
        </w:tc>
        <w:tc>
          <w:tcPr>
            <w:tcW w:type="dxa" w:w="16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CPO 分類</w:t>
            </w:r>
          </w:p>
        </w:tc>
        <w:tc>
          <w:tcPr>
            <w:tcW w:type="dxa" w:w="18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A02</w:t>
            </w:r>
          </w:p>
        </w:tc>
        <w:tc>
          <w:tcPr>
            <w:tcW w:type="dxa" w:w="21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G01 → U04</w:t>
            </w:r>
          </w:p>
        </w:tc>
        <w:tc>
          <w:tcPr>
            <w:tcW w:type="dxa" w:w="28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首次升 Core 需 Human Review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CFL-03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來源可信度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P05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G01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已知官方來源 Auto-pass；新／未知來源需 Review</w:t>
            </w:r>
          </w:p>
        </w:tc>
      </w:tr>
      <w:tr>
        <w:tc>
          <w:tcPr>
            <w:tcW w:type="dxa" w:w="10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CFL-04</w:t>
            </w:r>
          </w:p>
        </w:tc>
        <w:tc>
          <w:tcPr>
            <w:tcW w:type="dxa" w:w="16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重大事件</w:t>
            </w:r>
          </w:p>
        </w:tc>
        <w:tc>
          <w:tcPr>
            <w:tcW w:type="dxa" w:w="18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M05</w:t>
            </w:r>
          </w:p>
        </w:tc>
        <w:tc>
          <w:tcPr>
            <w:tcW w:type="dxa" w:w="21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G01 → U04</w:t>
            </w:r>
          </w:p>
        </w:tc>
        <w:tc>
          <w:tcPr>
            <w:tcW w:type="dxa" w:w="28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一般事件 AI 分類；高 Materiality 需 Human Review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CFL-05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生態系關係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A03／K04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G01 → U04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Candidate 可保存；重大具名 Confirmed 首次需 Human Review</w:t>
            </w:r>
          </w:p>
        </w:tc>
      </w:tr>
      <w:tr>
        <w:tc>
          <w:tcPr>
            <w:tcW w:type="dxa" w:w="10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CFL-06</w:t>
            </w:r>
          </w:p>
        </w:tc>
        <w:tc>
          <w:tcPr>
            <w:tcW w:type="dxa" w:w="16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競爭分析</w:t>
            </w:r>
          </w:p>
        </w:tc>
        <w:tc>
          <w:tcPr>
            <w:tcW w:type="dxa" w:w="18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A05</w:t>
            </w:r>
          </w:p>
        </w:tc>
        <w:tc>
          <w:tcPr>
            <w:tcW w:type="dxa" w:w="21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G01 → U04</w:t>
            </w:r>
          </w:p>
        </w:tc>
        <w:tc>
          <w:tcPr>
            <w:tcW w:type="dxa" w:w="28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AI 可 Draft；正式重大結論需 Human Review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CFL-07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矛盾資料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A06／K06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G01（不得 Auto-pass）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重大 CONTRADICT Evidence 不得 Auto-pass</w:t>
            </w:r>
          </w:p>
        </w:tc>
      </w:tr>
      <w:tr>
        <w:tc>
          <w:tcPr>
            <w:tcW w:type="dxa" w:w="10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CFL-08</w:t>
            </w:r>
          </w:p>
        </w:tc>
        <w:tc>
          <w:tcPr>
            <w:tcW w:type="dxa" w:w="16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發布核准</w:t>
            </w:r>
          </w:p>
        </w:tc>
        <w:tc>
          <w:tcPr>
            <w:tcW w:type="dxa" w:w="18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R06</w:t>
            </w:r>
          </w:p>
        </w:tc>
        <w:tc>
          <w:tcPr>
            <w:tcW w:type="dxa" w:w="21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G06 → U04</w:t>
            </w:r>
          </w:p>
        </w:tc>
        <w:tc>
          <w:tcPr>
            <w:tcW w:type="dxa" w:w="28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正式外部重大研究結論 Human Approval Required</w:t>
            </w:r>
          </w:p>
        </w:tc>
      </w:tr>
    </w:tbl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</w:rPr>
        <w:t xml:space="preserve">5.2 CFL 狀態機（G01 統一實作，禁止繞過）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PENDING → AUTO-PASS／REVIEW-REQUIRED → APPROVED／REJECTED／BLOCKED → SUPERSEDED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所有模組僅能經由 G01 提交候選與查詢狀態，不得繞過此狀態機直接寫入 cfl_status。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</w:rPr>
        <w:t xml:space="preserve">5.3 舊版對照表停用聲明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2026-08-28《生態系卡位 AI 代理系統完整架構設計文件》附錄 A 之 CFL-01～08 對照表（排他／降級／門檻／防洩漏規則編號）與 Charter §17 定義不同，依 Charter §32 Work-1 Handoff Contract，已於 Work-1 明確停用，建議封存為 docs/legacy/CFL_MAPPING_LEGACY_0828.md，不再作為本契約或任何治理判斷之依據（對應 TQ-01）。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</w:rPr>
        <w:t xml:space="preserve">6. Agent Spec — AGENT_SPEC.md（A01–A08 角色與 RBAC）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500"/>
        <w:gridCol w:w="1700"/>
        <w:gridCol w:w="3800"/>
      </w:tblGrid>
      <w:tr>
        <w:trPr>
          <w:tblHeader/>
        </w:trPr>
        <w:tc>
          <w:tcPr>
            <w:tcW w:type="dxa" w:w="11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25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角色</w:t>
            </w:r>
          </w:p>
        </w:tc>
        <w:tc>
          <w:tcPr>
            <w:tcW w:type="dxa" w:w="17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Autonomy Level</w:t>
            </w:r>
          </w:p>
        </w:tc>
        <w:tc>
          <w:tcPr>
            <w:tcW w:type="dxa" w:w="38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功能／權責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A01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抽取代理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L1</w:t>
            </w:r>
          </w:p>
        </w:tc>
        <w:tc>
          <w:tcPr>
            <w:tcW w:type="dxa" w:w="3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建立 Entity／Event／Evidence／Technology Candidate；Candidate ≠ Fact</w:t>
            </w:r>
          </w:p>
        </w:tc>
      </w:tr>
      <w:tr>
        <w:tc>
          <w:tcPr>
            <w:tcW w:type="dxa" w:w="11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A02</w:t>
            </w:r>
          </w:p>
        </w:tc>
        <w:tc>
          <w:tcPr>
            <w:tcW w:type="dxa" w:w="25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實體判斷與分類代理</w:t>
            </w:r>
          </w:p>
        </w:tc>
        <w:tc>
          <w:tcPr>
            <w:tcW w:type="dxa" w:w="17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L1／L2</w:t>
            </w:r>
          </w:p>
        </w:tc>
        <w:tc>
          <w:tcPr>
            <w:tcW w:type="dxa" w:w="38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Universe／Taxonomy 分類建議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A03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關係與矛盾分析代理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L2</w:t>
            </w:r>
          </w:p>
        </w:tc>
        <w:tc>
          <w:tcPr>
            <w:tcW w:type="dxa" w:w="3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Relationship／Conflict 分析與 Recommendation</w:t>
            </w:r>
          </w:p>
        </w:tc>
      </w:tr>
      <w:tr>
        <w:tc>
          <w:tcPr>
            <w:tcW w:type="dxa" w:w="11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A04</w:t>
            </w:r>
          </w:p>
        </w:tc>
        <w:tc>
          <w:tcPr>
            <w:tcW w:type="dxa" w:w="25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Seco／CMI／重大性分析代理</w:t>
            </w:r>
          </w:p>
        </w:tc>
        <w:tc>
          <w:tcPr>
            <w:tcW w:type="dxa" w:w="17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L2</w:t>
            </w:r>
          </w:p>
        </w:tc>
        <w:tc>
          <w:tcPr>
            <w:tcW w:type="dxa" w:w="38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研究假設與 Recommendation；Recommendation ≠ Approval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A05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比較分析代理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L2</w:t>
            </w:r>
          </w:p>
        </w:tc>
        <w:tc>
          <w:tcPr>
            <w:tcW w:type="dxa" w:w="3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競爭分析 Draft（CFL-06 控管，正式結論需 Human Review）</w:t>
            </w:r>
          </w:p>
        </w:tc>
      </w:tr>
      <w:tr>
        <w:tc>
          <w:tcPr>
            <w:tcW w:type="dxa" w:w="11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A06</w:t>
            </w:r>
          </w:p>
        </w:tc>
        <w:tc>
          <w:tcPr>
            <w:tcW w:type="dxa" w:w="25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審查代理（Critic）</w:t>
            </w:r>
          </w:p>
        </w:tc>
        <w:tc>
          <w:tcPr>
            <w:tcW w:type="dxa" w:w="17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L2</w:t>
            </w:r>
          </w:p>
        </w:tc>
        <w:tc>
          <w:tcPr>
            <w:tcW w:type="dxa" w:w="38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偵測 CONTRADICT Evidence、資料洩漏風險，觸發 CFL-07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A07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協調代理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L0</w:t>
            </w:r>
          </w:p>
        </w:tc>
        <w:tc>
          <w:tcPr>
            <w:tcW w:type="dxa" w:w="3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Fan-out／Fan-in 編排、排程、重試</w:t>
            </w:r>
          </w:p>
        </w:tc>
      </w:tr>
      <w:tr>
        <w:tc>
          <w:tcPr>
            <w:tcW w:type="dxa" w:w="11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A08</w:t>
            </w:r>
          </w:p>
        </w:tc>
        <w:tc>
          <w:tcPr>
            <w:tcW w:type="dxa" w:w="25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人工介接閘道代理</w:t>
            </w:r>
          </w:p>
        </w:tc>
        <w:tc>
          <w:tcPr>
            <w:tcW w:type="dxa" w:w="17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L3／L4 gate</w:t>
            </w:r>
          </w:p>
        </w:tc>
        <w:tc>
          <w:tcPr>
            <w:tcW w:type="dxa" w:w="38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將高風險決策路由至 Human Review／Approval 佇列</w:t>
            </w:r>
          </w:p>
        </w:tc>
      </w:tr>
    </w:tbl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</w:rPr>
        <w:t xml:space="preserve">6.2 Agent Autonomy L0–L4 對應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4900"/>
      </w:tblGrid>
      <w:tr>
        <w:trPr>
          <w:tblHeader/>
        </w:trPr>
        <w:tc>
          <w:tcPr>
            <w:tcW w:type="dxa" w:w="10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32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定位</w:t>
            </w:r>
          </w:p>
        </w:tc>
        <w:tc>
          <w:tcPr>
            <w:tcW w:type="dxa" w:w="49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四權分離落實方式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L0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Deterministic Automation</w:t>
            </w:r>
          </w:p>
        </w:tc>
        <w:tc>
          <w:tcPr>
            <w:tcW w:type="dxa" w:w="4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純確定性計算，不涉及 Evidence／Analysis 判斷權</w:t>
            </w:r>
          </w:p>
        </w:tc>
      </w:tr>
      <w:tr>
        <w:tc>
          <w:tcPr>
            <w:tcW w:type="dxa" w:w="10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L1</w:t>
            </w:r>
          </w:p>
        </w:tc>
        <w:tc>
          <w:tcPr>
            <w:tcW w:type="dxa" w:w="32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AI Extraction</w:t>
            </w:r>
          </w:p>
        </w:tc>
        <w:tc>
          <w:tcPr>
            <w:tcW w:type="dxa" w:w="49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僅能寫入 Candidate（state=DRAFT/CANDIDATE），無 Approval 權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L2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AI Analysis &amp; Recommendation</w:t>
            </w:r>
          </w:p>
        </w:tc>
        <w:tc>
          <w:tcPr>
            <w:tcW w:type="dxa" w:w="4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僅能產出 Recommendation，不具 Approval／Publication 權（G05 RBAC 強制）</w:t>
            </w:r>
          </w:p>
        </w:tc>
      </w:tr>
      <w:tr>
        <w:tc>
          <w:tcPr>
            <w:tcW w:type="dxa" w:w="10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L3</w:t>
            </w:r>
          </w:p>
        </w:tc>
        <w:tc>
          <w:tcPr>
            <w:tcW w:type="dxa" w:w="32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Conditional Autonomous Decision</w:t>
            </w:r>
          </w:p>
        </w:tc>
        <w:tc>
          <w:tcPr>
            <w:tcW w:type="dxa" w:w="49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由 G02 依規則自動決策，仍受 G03 稽核與 G01 CFL 閘門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L4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Reserved Human Authority</w:t>
            </w:r>
          </w:p>
        </w:tc>
        <w:tc>
          <w:tcPr>
            <w:tcW w:type="dxa" w:w="4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高風險分類／關係／衝突／模型升版／重大結論／外部發布，僅人工可核准</w:t>
            </w:r>
          </w:p>
        </w:tc>
      </w:tr>
    </w:tbl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</w:rPr>
        <w:t xml:space="preserve">6.3 四權分離規則（GP-21，強制）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G02 強制實作 Evidence／Analysis／Approval／Publication 四權分離：任一 Agent（A01–A08）之角色權限（由 G05 RBAC 定義）僅能落在其中一項功能類別，禁止單一 Agent 帳號同時具備 Evidence 寫入與 Approval／Publication 權限，此規則同時適用於第 4 節 API 權限設計。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</w:rPr>
        <w:t xml:space="preserve">7. 契約凍結範圍確認清單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1800"/>
      </w:tblGrid>
      <w:tr>
        <w:trPr>
          <w:tblHeader/>
        </w:trPr>
        <w:tc>
          <w:tcPr>
            <w:tcW w:type="dxa" w:w="32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42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本文件涵蓋章節</w:t>
            </w:r>
          </w:p>
        </w:tc>
        <w:tc>
          <w:tcPr>
            <w:tcW w:type="dxa" w:w="18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狀態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Module ID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延續 Work-1 十層模組編號（D/P/K/M/A/W/R/G/U/I），本文件未新增或變更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已凍結（沿用 Work-1）</w:t>
            </w:r>
          </w:p>
        </w:tc>
      </w:tr>
      <w:tr>
        <w:tc>
          <w:tcPr>
            <w:tcW w:type="dxa" w:w="32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Input／Output Schema</w:t>
            </w:r>
          </w:p>
        </w:tc>
        <w:tc>
          <w:tcPr>
            <w:tcW w:type="dxa" w:w="42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第 3 節 Event Contract、第 4 節 API 端點</w:t>
            </w:r>
          </w:p>
        </w:tc>
        <w:tc>
          <w:tcPr>
            <w:tcW w:type="dxa" w:w="18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完成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Database Schema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第 2 節 K01–K06 Schema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完成</w:t>
            </w:r>
          </w:p>
        </w:tc>
      </w:tr>
      <w:tr>
        <w:tc>
          <w:tcPr>
            <w:tcW w:type="dxa" w:w="32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Event Schema</w:t>
            </w:r>
          </w:p>
        </w:tc>
        <w:tc>
          <w:tcPr>
            <w:tcW w:type="dxa" w:w="42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第 3 節</w:t>
            </w:r>
          </w:p>
        </w:tc>
        <w:tc>
          <w:tcPr>
            <w:tcW w:type="dxa" w:w="18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完成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Status／Error Code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第 3.2 節、第 4.3 節、第 5.2 節（CFL 狀態機）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完成</w:t>
            </w:r>
          </w:p>
        </w:tc>
      </w:tr>
      <w:tr>
        <w:tc>
          <w:tcPr>
            <w:tcW w:type="dxa" w:w="32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Version／Evidence／CFL Contract</w:t>
            </w:r>
          </w:p>
        </w:tc>
        <w:tc>
          <w:tcPr>
            <w:tcW w:type="dxa" w:w="42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第 2.1／2.8 節、第 5 節</w:t>
            </w:r>
          </w:p>
        </w:tc>
        <w:tc>
          <w:tcPr>
            <w:tcW w:type="dxa" w:w="18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完成</w:t>
            </w:r>
          </w:p>
        </w:tc>
      </w:tr>
    </w:tbl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</w:rPr>
        <w:t xml:space="preserve">8. 追溯性聲明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Work-1 §10、§11 已建立 CF-01～CF-46 與 GP-01～GP-21 之完整模組追溯矩陣，本文件之契約設計延續該矩陣，不重複列出全表；其中與 Data／Event／CFL／API／Agent 契約直接相關者摘列如下，供驗收比對：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700"/>
        <w:gridCol w:w="2900"/>
      </w:tblGrid>
      <w:tr>
        <w:trPr>
          <w:tblHeader/>
        </w:trPr>
        <w:tc>
          <w:tcPr>
            <w:tcW w:type="dxa" w:w="16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CF／GP</w:t>
            </w:r>
          </w:p>
        </w:tc>
        <w:tc>
          <w:tcPr>
            <w:tcW w:type="dxa" w:w="47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內容摘要</w:t>
            </w:r>
          </w:p>
        </w:tc>
        <w:tc>
          <w:tcPr>
            <w:tcW w:type="dxa" w:w="29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本文件對應章節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CF-07/08/09/10/11</w:t>
            </w:r>
          </w:p>
        </w:tc>
        <w:tc>
          <w:tcPr>
            <w:tcW w:type="dxa" w:w="4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來源可信度、快照版本、Evidence 衝突判準與類型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2.7 K06</w:t>
            </w:r>
          </w:p>
        </w:tc>
      </w:tr>
      <w:tr>
        <w:tc>
          <w:tcPr>
            <w:tcW w:type="dxa" w:w="16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CF-21/21A/22</w:t>
            </w:r>
          </w:p>
        </w:tc>
        <w:tc>
          <w:tcPr>
            <w:tcW w:type="dxa" w:w="47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Observed-Time 階層、Event Study 時間欄位、交易日對齊</w:t>
            </w:r>
          </w:p>
        </w:tc>
        <w:tc>
          <w:tcPr>
            <w:tcW w:type="dxa" w:w="29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2.1、2.6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CF-24/26</w:t>
            </w:r>
          </w:p>
        </w:tc>
        <w:tc>
          <w:tcPr>
            <w:tcW w:type="dxa" w:w="4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Point-in-Time 市值、禁 backward filling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2.1、2.2</w:t>
            </w:r>
          </w:p>
        </w:tc>
      </w:tr>
      <w:tr>
        <w:tc>
          <w:tcPr>
            <w:tcW w:type="dxa" w:w="16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CF-27/28</w:t>
            </w:r>
          </w:p>
        </w:tc>
        <w:tc>
          <w:tcPr>
            <w:tcW w:type="dxa" w:w="47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Event Taxonomy 與 Materiality Score</w:t>
            </w:r>
          </w:p>
        </w:tc>
        <w:tc>
          <w:tcPr>
            <w:tcW w:type="dxa" w:w="29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2.6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CF-35/36</w:t>
            </w:r>
          </w:p>
        </w:tc>
        <w:tc>
          <w:tcPr>
            <w:tcW w:type="dxa" w:w="4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Event Immutable + Revision Chain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2.6</w:t>
            </w:r>
          </w:p>
        </w:tc>
      </w:tr>
      <w:tr>
        <w:tc>
          <w:tcPr>
            <w:tcW w:type="dxa" w:w="16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CF-31/32/33</w:t>
            </w:r>
          </w:p>
        </w:tc>
        <w:tc>
          <w:tcPr>
            <w:tcW w:type="dxa" w:w="47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CFL 狀態機、Hybrid Governance、發布三層</w:t>
            </w:r>
          </w:p>
        </w:tc>
        <w:tc>
          <w:tcPr>
            <w:tcW w:type="dxa" w:w="29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5.2、4.2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CF-37～CF-46</w:t>
            </w:r>
          </w:p>
        </w:tc>
        <w:tc>
          <w:tcPr>
            <w:tcW w:type="dxa" w:w="4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Agent Autonomy L0–L4 與四權分離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6.2、6.3</w:t>
            </w:r>
          </w:p>
        </w:tc>
      </w:tr>
      <w:tr>
        <w:tc>
          <w:tcPr>
            <w:tcW w:type="dxa" w:w="16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GP-06/07/08/09/15</w:t>
            </w:r>
          </w:p>
        </w:tc>
        <w:tc>
          <w:tcPr>
            <w:tcW w:type="dxa" w:w="47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歷史不可改寫、未知時間保持未知、CMI 禁未來資料、Bitemporal 版本化</w:t>
            </w:r>
          </w:p>
        </w:tc>
        <w:tc>
          <w:tcPr>
            <w:tcW w:type="dxa" w:w="29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2.1、2.6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GP-17/18/20/21</w:t>
            </w:r>
          </w:p>
        </w:tc>
        <w:tc>
          <w:tcPr>
            <w:tcW w:type="dxa" w:w="4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Candidate≠Fact、Recommendation≠Approval、Agent 不得自我治理、四權分離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5、6.3</w:t>
            </w:r>
          </w:p>
        </w:tc>
      </w:tr>
    </w:tbl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</w:rPr>
        <w:t xml:space="preserve">9. Deferred Items 延續聲明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下列項目延續 Work-1 §8（源於 Charter §29），本文件僅維持掛勾點，不在本階段決策，亦不得誤設為 Frozen 參數：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W01／W02：Wake-up Window、Daily Snapshot 時間、Batch Size／Queue Policy、Priority Threshold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G08：Token Budget／Daily Ceiling／Cost Alert 額度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P03／G04：資料集實際完整歷史起點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M02／M05＋G04：Confidence／Materiality 精確權重與校準方式（Phase 2）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M03／M04＋G04：Seco／CMI 統計校準後新權重（Phase 2）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I04／I05：工作流程引擎與向量儲存最終技術選型（TQ-02，留待 Work-3）</w:t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</w:rPr>
        <w:t xml:space="preserve">10. 版本與變更管理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本文件為 Contract V1.0。任何後續調整（新增欄位、調整狀態機、新增 CFL 規則）皆須提出 Change Request，依 Charter §31 經 Claude Projects 重新驗收後升版為 V1.1、V1.2……，不得直接覆寫本文件內容或略過版本紀錄。</w:t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</w:rPr>
        <w:t xml:space="preserve">11. Work-2 驗收標準（Acceptance Criteria）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K01–K06 之 Data Contract 欄位定義完整，且與 Work-1 CF/GP 對應一致，無同義異名情形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Event Contract 欄位與狀態機已固定，並對應至 W04 每日研究管線各階段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CFL-01～08 之技術落地與 Charter §17 定義完全一致；0828 舊版對照表停用聲明已明確記載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API 端點清單已對應 U01–U05、R01–R06，且四權分離（GP-21）已落實於權限設計原則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Agent Autonomy L0–L4 與 A01–A08 角色權責已對應完成，RBAC 四權分離規則明確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本文件未產出程式碼，Deferred Items（第 9 節）未被誤設為 Frozen 參數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經 Research Director／Executive User 依本標準審閱通過後，方可進入 Work-3 Implementation Blueprint</w:t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</w:rPr>
        <w:t xml:space="preserve">12. Work-3 Handoff Contract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Work-3 之任務是把本文件固定之契約轉譯為可交棒 Claude Code 的工程工作包，至少須完成：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IMPLEMENTATION_PLAN.md：依 Dependency DAG 排定 Shared Contracts → 資料庫 → Source Registry → Ingestion → 知識庫 → 分析引擎 → Agent → 工作流程引擎 → API → UI → Reporting → Governance → Tests 之施工順序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ACCEPTANCE_TESTS.md：對應第 11 節驗收標準之可執行測試案例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I04／I05 技術選型決議（TQ-02）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CLAUDE.md：定義 Claude Code 的工作邊界與規則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Work-3 完成前，不建議 Claude Code 大量撰寫 business code（SOP 步驟 6／Work-1 §13）。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i/>
          <w:iCs/>
          <w:sz w:val="22"/>
          <w:szCs w:val="22"/>
        </w:rPr>
        <w:t xml:space="preserve">本文件為 Work-2 草稿，待驗收通過後方可進入 Work-3 Implementation Blueprint。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2026-09-10T12:57:35.959Z</dcterms:created>
  <dcterms:modified xsi:type="dcterms:W3CDTF">2026-09-10T12:57:35.971Z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