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p>
    <w:p>
      <w:pPr>
        <w:jc w:val="center"/>
      </w:pPr>
    </w:p>
    <w:p>
      <w:pPr>
        <w:jc w:val="center"/>
      </w:pPr>
      <w:r>
        <w:rPr>
          <w:rFonts w:ascii="微軟正黑體" w:hAnsi="微軟正黑體" w:eastAsia="微軟正黑體"/>
          <w:b w:val="0"/>
          <w:sz w:val="56"/>
        </w:rPr>
        <w:t>人力代招服務合約書</w:t>
      </w:r>
    </w:p>
    <w:p>
      <w:pPr>
        <w:jc w:val="center"/>
      </w:pPr>
    </w:p>
    <w:p>
      <w:pPr>
        <w:jc w:val="center"/>
      </w:pPr>
    </w:p>
    <w:p>
      <w:pPr>
        <w:jc w:val="center"/>
      </w:pPr>
    </w:p>
    <w:p>
      <w:pPr>
        <w:jc w:val="center"/>
      </w:pPr>
    </w:p>
    <w:p>
      <w:pPr>
        <w:jc w:val="center"/>
      </w:pPr>
    </w:p>
    <w:p>
      <w:pPr>
        <w:jc w:val="center"/>
      </w:pPr>
      <w:r>
        <w:rPr>
          <w:rFonts w:ascii="微軟正黑體" w:hAnsi="微軟正黑體" w:eastAsia="微軟正黑體"/>
          <w:b w:val="0"/>
          <w:sz w:val="48"/>
        </w:rPr>
        <w:t>{{ party_a_name }}</w:t>
      </w:r>
    </w:p>
    <w:p>
      <w:pPr>
        <w:jc w:val="center"/>
      </w:pPr>
      <w:r>
        <w:rPr>
          <w:rFonts w:ascii="微軟正黑體" w:hAnsi="微軟正黑體" w:eastAsia="微軟正黑體"/>
          <w:b w:val="0"/>
          <w:sz w:val="48"/>
        </w:rPr>
        <w:t>{{ party_b_name }}</w:t>
      </w:r>
    </w:p>
    <w:p>
      <w:pPr>
        <w:jc w:val="center"/>
      </w:pPr>
    </w:p>
    <w:p>
      <w:pPr>
        <w:jc w:val="center"/>
      </w:pPr>
    </w:p>
    <w:p>
      <w:pPr>
        <w:jc w:val="center"/>
      </w:pPr>
    </w:p>
    <w:p>
      <w:r>
        <w:rPr>
          <w:rFonts w:ascii="微軟正黑體" w:hAnsi="微軟正黑體" w:eastAsia="微軟正黑體"/>
          <w:b w:val="0"/>
          <w:sz w:val="24"/>
        </w:rPr>
        <w:t>立合約書人：</w:t>
      </w:r>
    </w:p>
    <w:p>
      <w:r>
        <w:rPr>
          <w:rFonts w:ascii="微軟正黑體" w:hAnsi="微軟正黑體" w:eastAsia="微軟正黑體"/>
          <w:b w:val="0"/>
          <w:sz w:val="24"/>
        </w:rPr>
        <w:t>甲方</w:t>
        <w:tab/>
        <w:t>{{ party_a_name }}（以下簡稱甲方）</w:t>
      </w:r>
    </w:p>
    <w:p>
      <w:r>
        <w:rPr>
          <w:rFonts w:ascii="微軟正黑體" w:hAnsi="微軟正黑體" w:eastAsia="微軟正黑體"/>
          <w:b w:val="0"/>
          <w:sz w:val="24"/>
        </w:rPr>
        <w:t>乙方</w:t>
        <w:tab/>
        <w:t>{{ party_b_name }}（以下簡稱乙方）</w:t>
      </w:r>
    </w:p>
    <w:p/>
    <w:p>
      <w:r>
        <w:rPr>
          <w:rFonts w:ascii="微軟正黑體" w:hAnsi="微軟正黑體" w:eastAsia="微軟正黑體"/>
          <w:b w:val="0"/>
          <w:sz w:val="24"/>
        </w:rPr>
        <w:t>茲為乙方代甲方招募各項職務人員，雙方共同簽署本合約書，並同意訂立下列條款以玆共同遵守。</w:t>
      </w:r>
    </w:p>
    <w:p/>
    <w:p>
      <w:r>
        <w:rPr>
          <w:rFonts w:ascii="微軟正黑體" w:hAnsi="微軟正黑體" w:eastAsia="微軟正黑體"/>
          <w:b/>
          <w:sz w:val="24"/>
        </w:rPr>
        <w:t>第一條合約期間：</w:t>
      </w:r>
    </w:p>
    <w:p>
      <w:pPr>
        <w:ind w:left="360"/>
      </w:pPr>
      <w:r>
        <w:rPr>
          <w:rFonts w:ascii="微軟正黑體" w:hAnsi="微軟正黑體" w:eastAsia="微軟正黑體"/>
          <w:b w:val="0"/>
          <w:sz w:val="24"/>
        </w:rPr>
        <w:t>本合約自{{ contract_start_date_roc }}起至{{ contract_end_date_roc }}止。除經甲乙雙方於期限屆滿前一個月以書面事先通知不再續約之外，本合約應依相同條件自動續約1年，續約期滿後亦同。</w:t>
      </w:r>
    </w:p>
    <w:p>
      <w:r>
        <w:rPr>
          <w:rFonts w:ascii="微軟正黑體" w:hAnsi="微軟正黑體" w:eastAsia="微軟正黑體"/>
          <w:b/>
          <w:sz w:val="24"/>
        </w:rPr>
        <w:t>第二條服務範圍：</w:t>
      </w:r>
    </w:p>
    <w:p>
      <w:pPr>
        <w:ind w:left="360"/>
      </w:pPr>
      <w:r>
        <w:rPr>
          <w:rFonts w:ascii="微軟正黑體" w:hAnsi="微軟正黑體" w:eastAsia="微軟正黑體"/>
          <w:b w:val="0"/>
          <w:sz w:val="24"/>
        </w:rPr>
        <w:t>乙方應依甲方之指示，為甲方招募其經營事業所需之各種職位工作人員。</w:t>
      </w:r>
    </w:p>
    <w:p>
      <w:r>
        <w:rPr>
          <w:rFonts w:ascii="微軟正黑體" w:hAnsi="微軟正黑體" w:eastAsia="微軟正黑體"/>
          <w:b/>
          <w:sz w:val="24"/>
        </w:rPr>
        <w:t>第三條甲方之權利與義務：</w:t>
      </w:r>
    </w:p>
    <w:p>
      <w:pPr>
        <w:ind w:left="360"/>
      </w:pPr>
      <w:r>
        <w:rPr>
          <w:rFonts w:ascii="微軟正黑體" w:hAnsi="微軟正黑體" w:eastAsia="微軟正黑體"/>
          <w:b w:val="0"/>
          <w:sz w:val="24"/>
        </w:rPr>
        <w:t>乙方對其招募人員至甲方報到前所為之一切行為負責，與甲方無涉。</w:t>
      </w:r>
    </w:p>
    <w:p>
      <w:pPr>
        <w:ind w:left="360"/>
      </w:pPr>
      <w:r>
        <w:rPr>
          <w:rFonts w:ascii="微軟正黑體" w:hAnsi="微軟正黑體" w:eastAsia="微軟正黑體"/>
          <w:b w:val="0"/>
          <w:sz w:val="24"/>
        </w:rPr>
        <w:t>乙方於使用甲方公司名義製作廣告及其他對外宣傳時需事先獲得甲方公司之許可。</w:t>
      </w:r>
    </w:p>
    <w:p>
      <w:r>
        <w:rPr>
          <w:rFonts w:ascii="微軟正黑體" w:hAnsi="微軟正黑體" w:eastAsia="微軟正黑體"/>
          <w:b/>
          <w:sz w:val="24"/>
        </w:rPr>
        <w:t>第四條服務費之計算：</w:t>
      </w:r>
    </w:p>
    <w:p>
      <w:pPr>
        <w:ind w:left="360"/>
      </w:pPr>
      <w:r>
        <w:rPr>
          <w:rFonts w:ascii="微軟正黑體" w:hAnsi="微軟正黑體" w:eastAsia="微軟正黑體"/>
          <w:b w:val="0"/>
          <w:sz w:val="24"/>
        </w:rPr>
        <w:t>服務費用計算依附件計算之。</w:t>
      </w:r>
    </w:p>
    <w:p>
      <w:r>
        <w:rPr>
          <w:rFonts w:ascii="微軟正黑體" w:hAnsi="微軟正黑體" w:eastAsia="微軟正黑體"/>
          <w:b/>
          <w:sz w:val="24"/>
        </w:rPr>
        <w:t>第五條付款方式：</w:t>
      </w:r>
    </w:p>
    <w:p>
      <w:pPr>
        <w:ind w:left="360"/>
      </w:pPr>
      <w:r>
        <w:rPr>
          <w:rFonts w:ascii="微軟正黑體" w:hAnsi="微軟正黑體" w:eastAsia="微軟正黑體"/>
          <w:b w:val="0"/>
          <w:sz w:val="24"/>
        </w:rPr>
        <w:t>付款日依甲方公司規定，乙方應於每月5日前向甲方提出上月依甲方結帳週期計算之服務費用結算明細及發票，以利對帳；甲方應於次月{{ remit_day }}日前匯款至乙方指定帳戶，以利乙方作業。</w:t>
      </w:r>
    </w:p>
    <w:p>
      <w:r>
        <w:rPr>
          <w:rFonts w:ascii="微軟正黑體" w:hAnsi="微軟正黑體" w:eastAsia="微軟正黑體"/>
          <w:b/>
          <w:sz w:val="24"/>
        </w:rPr>
        <w:t>第六條合約終止：</w:t>
      </w:r>
    </w:p>
    <w:p>
      <w:pPr>
        <w:ind w:left="360"/>
      </w:pPr>
      <w:r>
        <w:rPr>
          <w:rFonts w:ascii="微軟正黑體" w:hAnsi="微軟正黑體" w:eastAsia="微軟正黑體"/>
          <w:b w:val="0"/>
          <w:sz w:val="24"/>
        </w:rPr>
        <w:t>如於本合約有效期間內，任何一方當事人擬終止本合約，應於壹個月前以書面通知他方當事人。</w:t>
      </w:r>
    </w:p>
    <w:p>
      <w:pPr>
        <w:ind w:left="360"/>
      </w:pPr>
      <w:r>
        <w:rPr>
          <w:rFonts w:ascii="微軟正黑體" w:hAnsi="微軟正黑體" w:eastAsia="微軟正黑體"/>
          <w:b w:val="0"/>
          <w:sz w:val="24"/>
        </w:rPr>
        <w:t>一方如有下列情事之一者，他方得以書面逕行終止本合約：</w:t>
      </w:r>
    </w:p>
    <w:p>
      <w:pPr>
        <w:ind w:left="720"/>
      </w:pPr>
      <w:r>
        <w:rPr>
          <w:rFonts w:ascii="微軟正黑體" w:hAnsi="微軟正黑體" w:eastAsia="微軟正黑體"/>
          <w:b w:val="0"/>
          <w:sz w:val="24"/>
        </w:rPr>
        <w:t>1.一方有違反本合約之情事，經他方催告限期改善，逾期未改善者。</w:t>
      </w:r>
    </w:p>
    <w:p>
      <w:pPr>
        <w:ind w:left="720"/>
      </w:pPr>
      <w:r>
        <w:rPr>
          <w:rFonts w:ascii="微軟正黑體" w:hAnsi="微軟正黑體" w:eastAsia="微軟正黑體"/>
          <w:b w:val="0"/>
          <w:sz w:val="24"/>
        </w:rPr>
        <w:t>2.一方有任何違反法令規章之情事而遭當地國家主管機關懲處有案，致他方有受損害之虞者。</w:t>
      </w:r>
    </w:p>
    <w:p>
      <w:pPr>
        <w:ind w:left="720"/>
      </w:pPr>
      <w:r>
        <w:rPr>
          <w:rFonts w:ascii="微軟正黑體" w:hAnsi="微軟正黑體" w:eastAsia="微軟正黑體"/>
          <w:b w:val="0"/>
          <w:sz w:val="24"/>
        </w:rPr>
        <w:t>3.有具體事實證明一方有任何從事或涉及其他違反誠信之行為，而致使他方有任何損失者。</w:t>
      </w:r>
    </w:p>
    <w:p>
      <w:r>
        <w:rPr>
          <w:rFonts w:ascii="微軟正黑體" w:hAnsi="微軟正黑體" w:eastAsia="微軟正黑體"/>
          <w:b/>
          <w:sz w:val="24"/>
        </w:rPr>
        <w:t>第七條準據法：</w:t>
      </w:r>
    </w:p>
    <w:p>
      <w:pPr>
        <w:ind w:left="360"/>
      </w:pPr>
      <w:r>
        <w:rPr>
          <w:rFonts w:ascii="微軟正黑體" w:hAnsi="微軟正黑體" w:eastAsia="微軟正黑體"/>
          <w:b w:val="0"/>
          <w:sz w:val="24"/>
        </w:rPr>
        <w:t>本合約書如有未盡事宜，悉依中華民國法律及甲方內部相關規定辦理。</w:t>
      </w:r>
    </w:p>
    <w:p>
      <w:r>
        <w:rPr>
          <w:rFonts w:ascii="微軟正黑體" w:hAnsi="微軟正黑體" w:eastAsia="微軟正黑體"/>
          <w:b/>
          <w:sz w:val="24"/>
        </w:rPr>
        <w:t>第八條管轄法院：</w:t>
      </w:r>
    </w:p>
    <w:p>
      <w:pPr>
        <w:ind w:left="360"/>
      </w:pPr>
      <w:r>
        <w:rPr>
          <w:rFonts w:ascii="微軟正黑體" w:hAnsi="微軟正黑體" w:eastAsia="微軟正黑體"/>
          <w:b w:val="0"/>
          <w:sz w:val="24"/>
        </w:rPr>
        <w:t>雙方當事人因本合約書而生爭議時，同意以臺灣新竹地方法院為第一審管轄法院。</w:t>
      </w:r>
    </w:p>
    <w:p>
      <w:r>
        <w:rPr>
          <w:rFonts w:ascii="微軟正黑體" w:hAnsi="微軟正黑體" w:eastAsia="微軟正黑體"/>
          <w:b/>
          <w:sz w:val="24"/>
        </w:rPr>
        <w:t>第九條：</w:t>
      </w:r>
      <w:r>
        <w:rPr>
          <w:rFonts w:ascii="微軟正黑體" w:hAnsi="微軟正黑體" w:eastAsia="微軟正黑體"/>
          <w:b w:val="0"/>
          <w:sz w:val="24"/>
        </w:rPr>
        <w:t>本合約書之內容除經雙方當事人書面同意外，不得變更。</w:t>
      </w:r>
    </w:p>
    <w:p/>
    <w:p/>
    <w:p/>
    <w:p>
      <w:r>
        <w:rPr>
          <w:rFonts w:ascii="微軟正黑體" w:hAnsi="微軟正黑體" w:eastAsia="微軟正黑體"/>
          <w:b w:val="0"/>
          <w:sz w:val="24"/>
        </w:rPr>
        <w:t>甲    方：{{ party_a_name }}</w:t>
      </w:r>
    </w:p>
    <w:p>
      <w:r>
        <w:rPr>
          <w:rFonts w:ascii="微軟正黑體" w:hAnsi="微軟正黑體" w:eastAsia="微軟正黑體"/>
          <w:b w:val="0"/>
          <w:sz w:val="24"/>
        </w:rPr>
        <w:t>代 表 人：{{ party_a_representative }}</w:t>
      </w:r>
    </w:p>
    <w:p>
      <w:r>
        <w:rPr>
          <w:rFonts w:ascii="微軟正黑體" w:hAnsi="微軟正黑體" w:eastAsia="微軟正黑體"/>
          <w:b w:val="0"/>
          <w:sz w:val="24"/>
        </w:rPr>
        <w:t>地    址：{{ party_a_address }}</w:t>
      </w:r>
    </w:p>
    <w:p>
      <w:r>
        <w:rPr>
          <w:rFonts w:ascii="微軟正黑體" w:hAnsi="微軟正黑體" w:eastAsia="微軟正黑體"/>
          <w:b w:val="0"/>
          <w:sz w:val="24"/>
        </w:rPr>
        <w:t>統一編號：{{ party_a_tax_id }}</w:t>
      </w:r>
    </w:p>
    <w:p>
      <w:r>
        <w:rPr>
          <w:rFonts w:ascii="微軟正黑體" w:hAnsi="微軟正黑體" w:eastAsia="微軟正黑體"/>
          <w:b w:val="0"/>
          <w:sz w:val="24"/>
        </w:rPr>
        <w:t>電    話：{{ party_a_phone }}</w:t>
      </w:r>
    </w:p>
    <w:p/>
    <w:p>
      <w:r>
        <w:rPr>
          <w:rFonts w:ascii="微軟正黑體" w:hAnsi="微軟正黑體" w:eastAsia="微軟正黑體"/>
          <w:b w:val="0"/>
          <w:sz w:val="24"/>
        </w:rPr>
        <w:t>乙    方：{{ party_b_name }}</w:t>
      </w:r>
    </w:p>
    <w:p>
      <w:r>
        <w:rPr>
          <w:rFonts w:ascii="微軟正黑體" w:hAnsi="微軟正黑體" w:eastAsia="微軟正黑體"/>
          <w:b w:val="0"/>
          <w:sz w:val="24"/>
        </w:rPr>
        <w:t>代 表 人：{{ party_b_representative }}</w:t>
      </w:r>
    </w:p>
    <w:p>
      <w:r>
        <w:rPr>
          <w:rFonts w:ascii="微軟正黑體" w:hAnsi="微軟正黑體" w:eastAsia="微軟正黑體"/>
          <w:b w:val="0"/>
          <w:sz w:val="24"/>
        </w:rPr>
        <w:t>地    址：{{ party_b_address }}</w:t>
      </w:r>
    </w:p>
    <w:p>
      <w:r>
        <w:rPr>
          <w:rFonts w:ascii="微軟正黑體" w:hAnsi="微軟正黑體" w:eastAsia="微軟正黑體"/>
          <w:b w:val="0"/>
          <w:sz w:val="24"/>
        </w:rPr>
        <w:t>統一編號：{{ party_b_tax_id }}</w:t>
      </w:r>
    </w:p>
    <w:p>
      <w:r>
        <w:rPr>
          <w:rFonts w:ascii="微軟正黑體" w:hAnsi="微軟正黑體" w:eastAsia="微軟正黑體"/>
          <w:b w:val="0"/>
          <w:sz w:val="24"/>
        </w:rPr>
        <w:t>電    話：{{ party_b_phone }}</w:t>
      </w:r>
    </w:p>
    <w:p/>
    <w:p>
      <w:pPr>
        <w:jc w:val="distribute"/>
      </w:pPr>
      <w:r>
        <w:rPr>
          <w:rFonts w:ascii="微軟正黑體" w:hAnsi="微軟正黑體" w:eastAsia="微軟正黑體"/>
          <w:b w:val="0"/>
          <w:sz w:val="24"/>
        </w:rPr>
        <w:t>中華民國{{ contract_start_date_roc }}</w:t>
      </w:r>
    </w:p>
    <w:p/>
    <w:p>
      <w:r>
        <w:rPr>
          <w:rFonts w:ascii="微軟正黑體" w:hAnsi="微軟正黑體" w:eastAsia="微軟正黑體"/>
          <w:b w:val="0"/>
          <w:sz w:val="24"/>
        </w:rPr>
        <w:t>附件：</w:t>
      </w:r>
    </w:p>
    <w:p>
      <w:r>
        <w:rPr>
          <w:rFonts w:ascii="微軟正黑體" w:hAnsi="微軟正黑體" w:eastAsia="微軟正黑體"/>
          <w:b w:val="0"/>
          <w:sz w:val="24"/>
        </w:rPr>
        <w:t>貴公司所要求的人員招募條件給予報價如下：</w:t>
      </w:r>
    </w:p>
    <w:tbl>
      <w:tblPr>
        <w:tblStyle w:val="TableGrid"/>
        <w:tblW w:type="auto" w:w="0"/>
        <w:tblLook w:firstColumn="1" w:firstRow="1" w:lastColumn="0" w:lastRow="0" w:noHBand="0" w:noVBand="1" w:val="04A0"/>
      </w:tblPr>
      <w:tblGrid>
        <w:gridCol w:w="3497"/>
        <w:gridCol w:w="3497"/>
        <w:gridCol w:w="3497"/>
      </w:tblGrid>
      <w:tr>
        <w:tc>
          <w:tcPr>
            <w:tcW w:type="dxa" w:w="3497"/>
          </w:tcPr>
          <w:p>
            <w:pPr>
              <w:jc w:val="center"/>
            </w:pPr>
            <w:r>
              <w:rPr>
                <w:rFonts w:ascii="微軟正黑體" w:hAnsi="微軟正黑體" w:eastAsia="微軟正黑體"/>
                <w:sz w:val="20"/>
              </w:rPr>
              <w:t>項目</w:t>
            </w:r>
          </w:p>
        </w:tc>
        <w:tc>
          <w:tcPr>
            <w:tcW w:type="dxa" w:w="3497"/>
          </w:tcPr>
          <w:p>
            <w:pPr>
              <w:jc w:val="center"/>
            </w:pPr>
            <w:r>
              <w:rPr>
                <w:rFonts w:ascii="微軟正黑體" w:hAnsi="微軟正黑體" w:eastAsia="微軟正黑體"/>
                <w:sz w:val="20"/>
              </w:rPr>
              <w:t>費用/月</w:t>
            </w:r>
          </w:p>
        </w:tc>
        <w:tc>
          <w:tcPr>
            <w:tcW w:type="dxa" w:w="3497"/>
          </w:tcPr>
          <w:p>
            <w:pPr>
              <w:jc w:val="center"/>
            </w:pPr>
            <w:r>
              <w:rPr>
                <w:rFonts w:ascii="微軟正黑體" w:hAnsi="微軟正黑體" w:eastAsia="微軟正黑體"/>
                <w:sz w:val="20"/>
              </w:rPr>
              <w:t>說明</w:t>
            </w:r>
          </w:p>
        </w:tc>
      </w:tr>
      <w:tr>
        <w:tc>
          <w:tcPr>
            <w:tcW w:type="dxa" w:w="3497"/>
          </w:tcPr>
          <w:p>
            <w:pPr>
              <w:jc w:val="center"/>
            </w:pPr>
            <w:r>
              <w:rPr>
                <w:rFonts w:ascii="微軟正黑體" w:hAnsi="微軟正黑體" w:eastAsia="微軟正黑體"/>
                <w:sz w:val="20"/>
              </w:rPr>
              <w:t>代招服務費</w:t>
            </w:r>
          </w:p>
        </w:tc>
        <w:tc>
          <w:tcPr>
            <w:tcW w:type="dxa" w:w="3497"/>
          </w:tcPr>
          <w:p>
            <w:pPr>
              <w:jc w:val="center"/>
            </w:pPr>
            <w:r>
              <w:rPr>
                <w:rFonts w:ascii="微軟正黑體" w:hAnsi="微軟正黑體" w:eastAsia="微軟正黑體"/>
                <w:sz w:val="20"/>
              </w:rPr>
              <w:t>{{ referral_fee_percentage }}</w:t>
            </w:r>
          </w:p>
        </w:tc>
        <w:tc>
          <w:tcPr>
            <w:tcW w:type="dxa" w:w="3497"/>
          </w:tcPr>
          <w:p>
            <w:r>
              <w:rPr>
                <w:rFonts w:ascii="微軟正黑體" w:hAnsi="微軟正黑體" w:eastAsia="微軟正黑體"/>
                <w:sz w:val="20"/>
              </w:rPr>
              <w:t>1.每人每月收取，收取不超過{{ referral_service_months }}個月。</w:t>
            </w:r>
          </w:p>
          <w:p>
            <w:r>
              <w:rPr>
                <w:rFonts w:ascii="微軟正黑體" w:hAnsi="微軟正黑體" w:eastAsia="微軟正黑體"/>
                <w:sz w:val="20"/>
              </w:rPr>
              <w:t>2.每月結帳時間依甲方結帳週期，次月5日前開發票。</w:t>
            </w:r>
          </w:p>
          <w:p>
            <w:r>
              <w:rPr>
                <w:rFonts w:ascii="微軟正黑體" w:hAnsi="微軟正黑體" w:eastAsia="微軟正黑體"/>
                <w:sz w:val="20"/>
              </w:rPr>
              <w:t>3.以上報價不含5%營業稅。</w:t>
            </w:r>
          </w:p>
        </w:tc>
      </w:tr>
      <w:tr>
        <w:tc>
          <w:tcPr>
            <w:tcW w:type="dxa" w:w="10491"/>
            <w:gridSpan w:val="3"/>
          </w:tcPr>
          <w:p>
            <w:r>
              <w:rPr>
                <w:rFonts w:ascii="微軟正黑體" w:hAnsi="微軟正黑體" w:eastAsia="微軟正黑體"/>
                <w:sz w:val="20"/>
              </w:rPr>
              <w:t>其他說明：</w:t>
            </w:r>
          </w:p>
          <w:p>
            <w:r>
              <w:rPr>
                <w:rFonts w:ascii="微軟正黑體" w:hAnsi="微軟正黑體" w:eastAsia="微軟正黑體"/>
                <w:color w:val="C00000"/>
                <w:sz w:val="20"/>
              </w:rPr>
              <w:t>＊若代招人員任職期間未滿{{ referral_service_months }}個月，而發生本合約到期狀況，則應繼續計算服務費至人員任職滿{{ referral_service_months }}個月止。</w:t>
            </w:r>
          </w:p>
        </w:tc>
      </w:tr>
    </w:tbl>
    <w:sectPr w:rsidR="00FC693F" w:rsidRPr="0006063C" w:rsidSect="00034616">
      <w:pgSz w:w="11906" w:h="16838"/>
      <w:pgMar w:top="709" w:right="707" w:bottom="851"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