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FFC4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highlight w:val="green"/>
          <w:lang w:eastAsia="zh-CN"/>
        </w:rPr>
      </w:pPr>
      <w:bookmarkStart w:id="0" w:name="_GoBack"/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green"/>
          <w:lang w:eastAsia="zh-CN"/>
        </w:rPr>
        <w:t>《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green"/>
        </w:rPr>
        <w:t>A large-scale comparison of divergent creativity in humans and large language models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green"/>
          <w:lang w:eastAsia="zh-CN"/>
        </w:rPr>
        <w:t>》</w:t>
      </w:r>
    </w:p>
    <w:bookmarkEnd w:id="0"/>
    <w:p w14:paraId="76FD02A4">
      <w:pPr>
        <w:bidi w:val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箱线图的使用。</w:t>
      </w:r>
    </w:p>
    <w:p w14:paraId="7D66C0CB">
      <w:pPr>
        <w:bidi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ANOVA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双因素分析和t-test</w:t>
      </w:r>
    </w:p>
    <w:p w14:paraId="0F15D40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highlight w:val="green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highlight w:val="green"/>
          <w:lang w:val="en-US" w:eastAsia="zh-CN" w:bidi="ar"/>
        </w:rPr>
        <w:t>《</w:t>
      </w: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highlight w:val="green"/>
          <w:lang w:val="en-US" w:eastAsia="zh-CN" w:bidi="ar"/>
        </w:rPr>
        <w:t>Age and gender distortion in online media and large language models</w:t>
      </w: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highlight w:val="green"/>
          <w:lang w:val="en-US" w:eastAsia="zh-CN" w:bidi="ar"/>
        </w:rPr>
        <w:t>》</w:t>
      </w:r>
    </w:p>
    <w:p w14:paraId="21141E6F">
      <w:pPr>
        <w:bidi w:val="0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分布曲线图</w:t>
      </w:r>
    </w:p>
    <w:p w14:paraId="55EA91B8">
      <w:pPr>
        <w:bidi w:val="0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262ED138">
      <w:pPr>
        <w:bidi w:val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green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green"/>
          <w:lang w:val="en-US" w:eastAsia="zh-CN"/>
        </w:rPr>
        <w:t>《Explicitly unbiased large language models still form biased associations》工作其实很像。</w:t>
      </w:r>
    </w:p>
    <w:p w14:paraId="00CECCC9">
      <w:pPr>
        <w:bidi w:val="0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“对齐后的LLM是公正的”这一表面印象，核心问题是：即使那些在标准偏见基准测试中表现良好、看起来“无偏”的LLM，是否仍然会像人类一样，存在隐性的、自动化的偏见？具体而言，模型是否在潜意识中将特定的社会群体（如种族、性别）与负面的特质、概念（如犯罪、武器）关联起来？</w:t>
      </w:r>
    </w:p>
    <w:p w14:paraId="1F55B20A">
      <w:pPr>
        <w:bidi w:val="0"/>
        <w:rPr>
          <w:rFonts w:hint="eastAsia" w:ascii="Times New Roman" w:hAnsi="Times New Roman" w:cs="Times New Roman"/>
          <w:b w:val="0"/>
          <w:bCs w:val="0"/>
          <w:sz w:val="24"/>
          <w:szCs w:val="24"/>
          <w:highlight w:val="green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green"/>
          <w:lang w:val="en-US" w:eastAsia="zh-CN"/>
        </w:rPr>
        <w:t>《Cultural tendencies in generative AI》</w:t>
      </w:r>
    </w:p>
    <w:p w14:paraId="051DE8AA">
      <w:pPr>
        <w:bidi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2404110" cy="2778760"/>
            <wp:effectExtent l="0" t="0" r="889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B416E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cs="Times New Roman"/>
          <w:b w:val="0"/>
          <w:bCs w:val="0"/>
          <w:caps w:val="0"/>
          <w:color w:val="0F1115"/>
          <w:spacing w:val="0"/>
          <w:sz w:val="24"/>
          <w:szCs w:val="24"/>
          <w:highlight w:val="green"/>
          <w:shd w:val="clear" w:fill="FFFFFF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caps w:val="0"/>
          <w:color w:val="0F1115"/>
          <w:spacing w:val="0"/>
          <w:sz w:val="24"/>
          <w:szCs w:val="24"/>
          <w:highlight w:val="green"/>
          <w:shd w:val="clear" w:fill="FFFFFF"/>
          <w:lang w:eastAsia="zh-CN"/>
        </w:rPr>
        <w:t>《</w:t>
      </w: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4"/>
          <w:szCs w:val="24"/>
          <w:highlight w:val="green"/>
          <w:shd w:val="clear" w:fill="FFFFFF"/>
        </w:rPr>
        <w:t>Misinformation exploits outrage to spread online</w:t>
      </w:r>
      <w:r>
        <w:rPr>
          <w:rFonts w:hint="default" w:ascii="Times New Roman" w:hAnsi="Times New Roman" w:cs="Times New Roman"/>
          <w:b w:val="0"/>
          <w:bCs w:val="0"/>
          <w:caps w:val="0"/>
          <w:color w:val="0F1115"/>
          <w:spacing w:val="0"/>
          <w:sz w:val="24"/>
          <w:szCs w:val="24"/>
          <w:highlight w:val="green"/>
          <w:shd w:val="clear" w:fill="FFFFFF"/>
          <w:lang w:eastAsia="zh-CN"/>
        </w:rPr>
        <w:t>》</w:t>
      </w:r>
    </w:p>
    <w:p w14:paraId="380FA85B">
      <w:pPr>
        <w:rPr>
          <w:rFonts w:hint="default" w:ascii="Times New Roman" w:hAnsi="Times New Roman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混合效应模型</w:t>
      </w:r>
    </w:p>
    <w:p w14:paraId="52E0721D">
      <w:pPr>
        <w:rPr>
          <w:rFonts w:hint="default" w:ascii="Times New Roman" w:hAnsi="Times New Roman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3752215" cy="2534920"/>
            <wp:effectExtent l="0" t="0" r="698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1620">
      <w:pPr>
        <w:rPr>
          <w:rFonts w:hint="default" w:ascii="Times New Roman" w:hAnsi="Times New Roman" w:cs="Times New Roman"/>
          <w:b w:val="0"/>
          <w:bCs w:val="0"/>
          <w:sz w:val="24"/>
          <w:szCs w:val="24"/>
          <w:highlight w:val="gree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highlight w:val="green"/>
          <w:lang w:val="en-US" w:eastAsia="zh-CN" w:bidi="ar"/>
        </w:rPr>
        <w:t>《</w:t>
      </w: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highlight w:val="green"/>
          <w:lang w:val="en-US" w:eastAsia="zh-CN" w:bidi="ar"/>
        </w:rPr>
        <w:t>Scaling language model size yields diminishing returns for single-message political persuasion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green"/>
          <w:lang w:val="en-US" w:eastAsia="zh-CN"/>
        </w:rPr>
        <w:t>》</w:t>
      </w:r>
    </w:p>
    <w:p w14:paraId="729FD09E">
      <w:pPr>
        <w:rPr>
          <w:rFonts w:hint="default" w:ascii="Times New Roman" w:hAnsi="Times New Roman" w:cs="Times New Roman"/>
          <w:b w:val="0"/>
          <w:bCs w:val="0"/>
          <w:sz w:val="24"/>
          <w:szCs w:val="24"/>
          <w:highlight w:val="gree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模型</w:t>
      </w:r>
      <w:r>
        <w:rPr>
          <w:rFonts w:hint="eastAsia" w:ascii="Times New Roman" w:hAnsi="Times New Roman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的参数增长和说服力增长有边界递减效应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Highligh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73D87"/>
    <w:rsid w:val="063B53E6"/>
    <w:rsid w:val="08F875BE"/>
    <w:rsid w:val="09CC1423"/>
    <w:rsid w:val="0AFB5144"/>
    <w:rsid w:val="0B8F3515"/>
    <w:rsid w:val="0FD03043"/>
    <w:rsid w:val="161C0D90"/>
    <w:rsid w:val="19197809"/>
    <w:rsid w:val="1B662AAD"/>
    <w:rsid w:val="23812232"/>
    <w:rsid w:val="24DF0E7B"/>
    <w:rsid w:val="2D0A773C"/>
    <w:rsid w:val="30C47C02"/>
    <w:rsid w:val="3D8E5820"/>
    <w:rsid w:val="3DC70D32"/>
    <w:rsid w:val="4091592F"/>
    <w:rsid w:val="4269060A"/>
    <w:rsid w:val="47F60B91"/>
    <w:rsid w:val="49707F0F"/>
    <w:rsid w:val="4F3A498A"/>
    <w:rsid w:val="51EE0B2B"/>
    <w:rsid w:val="52383B54"/>
    <w:rsid w:val="536D782E"/>
    <w:rsid w:val="594041C4"/>
    <w:rsid w:val="634E31D8"/>
    <w:rsid w:val="646D54DA"/>
    <w:rsid w:val="6853303E"/>
    <w:rsid w:val="69F04FE9"/>
    <w:rsid w:val="722C0B88"/>
    <w:rsid w:val="7D77112F"/>
    <w:rsid w:val="7DC7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2026-02-11T11:03:00Z</dcterms:created>
  <dc:creator>lenovo</dc:creator>
  <cp:lastModifiedBy>时光电车</cp:lastModifiedBy>
  <dcterms:modified xsi:type="dcterms:W3CDTF">2026-03-25T14:15:59Z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976CE1D69F6C44C980FA1162765EB141_12</vt:lpwstr>
  </property>
  <property fmtid="{D5CDD505-2E9C-101B-9397-08002B2CF9AE}" pid="4" name="KSOTemplateDocerSaveRecord">
    <vt:lpwstr>eyJoZGlkIjoiZWRjYzZiNmQ0YTFmNjllODNlNTdmNTExYWJmZmU0YjEiLCJ1c2VySWQiOiI2MDM4NzU0MDMifQ==</vt:lpwstr>
  </property>
</Properties>
</file>