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A2E"/>
          <w:sz w:val="48"/>
        </w:rPr>
        <w:t>MAYA DEMIR</w:t>
      </w:r>
    </w:p>
    <w:p>
      <w:pPr>
        <w:jc w:val="center"/>
      </w:pPr>
      <w:r>
        <w:rPr>
          <w:color w:val="56655C"/>
          <w:sz w:val="22"/>
        </w:rPr>
        <w:t>Sample Special Education Teacher Resume</w:t>
      </w:r>
    </w:p>
    <w:p>
      <w:pPr>
        <w:jc w:val="center"/>
      </w:pPr>
      <w:r>
        <w:rPr>
          <w:sz w:val="19"/>
        </w:rPr>
        <w:t>hello@evergreenlearningstudio.com  |  +90 555 000 00 00  |  Sample City, Turkey  |  LinkedIn: /in/sample-special-education-teacher</w:t>
      </w:r>
    </w:p>
    <w:p>
      <w:r>
        <w:rPr>
          <w:b/>
          <w:color w:val="143A2E"/>
          <w:sz w:val="22"/>
        </w:rPr>
        <w:t>PROFESSIONAL SUMMARY</w:t>
      </w:r>
    </w:p>
    <w:p>
      <w:r>
        <w:t>Special education teacher with 15+ years of sample experience supporting children with autism spectrum disorder, Down syndrome, learning differences, communication needs, and early childhood developmental delays. Skilled in Individual Education Plans, behaviour support, family communication, progress monitoring, and accessible learning materials. This resume is a fictional portfolio/template sample and contains no real personal data.</w:t>
      </w:r>
    </w:p>
    <w:p>
      <w:r>
        <w:rPr>
          <w:b/>
          <w:color w:val="143A2E"/>
          <w:sz w:val="22"/>
        </w:rPr>
        <w:t>CORE COMPETENCIES</w:t>
      </w:r>
    </w:p>
    <w:tbl>
      <w:tblPr>
        <w:tblW w:type="auto" w:w="0"/>
        <w:tblLook w:firstColumn="1" w:firstRow="1" w:lastColumn="0" w:lastRow="0" w:noHBand="0" w:noVBand="1" w:val="04A0"/>
      </w:tblPr>
      <w:tblGrid>
        <w:gridCol w:w="3408"/>
        <w:gridCol w:w="3408"/>
        <w:gridCol w:w="3408"/>
      </w:tblGrid>
      <w:tr>
        <w:tc>
          <w:tcPr>
            <w:tcW w:type="dxa" w:w="3408"/>
          </w:tcPr>
          <w:p>
            <w:r>
              <w:t>Individual Education Plans</w:t>
            </w:r>
          </w:p>
        </w:tc>
        <w:tc>
          <w:tcPr>
            <w:tcW w:type="dxa" w:w="3408"/>
          </w:tcPr>
          <w:p>
            <w:r>
              <w:t>Behaviour Support</w:t>
            </w:r>
          </w:p>
        </w:tc>
        <w:tc>
          <w:tcPr>
            <w:tcW w:type="dxa" w:w="3408"/>
          </w:tcPr>
          <w:p>
            <w:r>
              <w:t>Family Collaboration</w:t>
            </w:r>
          </w:p>
        </w:tc>
      </w:tr>
      <w:tr>
        <w:tc>
          <w:tcPr>
            <w:tcW w:type="dxa" w:w="3408"/>
          </w:tcPr>
          <w:p>
            <w:r>
              <w:t>Autism Support</w:t>
            </w:r>
          </w:p>
        </w:tc>
        <w:tc>
          <w:tcPr>
            <w:tcW w:type="dxa" w:w="3408"/>
          </w:tcPr>
          <w:p>
            <w:r>
              <w:t>Learning Difficulties</w:t>
            </w:r>
          </w:p>
        </w:tc>
        <w:tc>
          <w:tcPr>
            <w:tcW w:type="dxa" w:w="3408"/>
          </w:tcPr>
          <w:p>
            <w:r>
              <w:t>Progress Reporting</w:t>
            </w:r>
          </w:p>
        </w:tc>
      </w:tr>
      <w:tr>
        <w:tc>
          <w:tcPr>
            <w:tcW w:type="dxa" w:w="3408"/>
          </w:tcPr>
          <w:p>
            <w:r>
              <w:t>Visual Supports</w:t>
            </w:r>
          </w:p>
        </w:tc>
        <w:tc>
          <w:tcPr>
            <w:tcW w:type="dxa" w:w="3408"/>
          </w:tcPr>
          <w:p>
            <w:r>
              <w:t>Early Childhood Education</w:t>
            </w:r>
          </w:p>
        </w:tc>
        <w:tc>
          <w:tcPr>
            <w:tcW w:type="dxa" w:w="3408"/>
          </w:tcPr>
          <w:p>
            <w:r>
              <w:t>Inclusive Practice</w:t>
            </w:r>
          </w:p>
        </w:tc>
      </w:tr>
    </w:tbl>
    <w:p>
      <w:r>
        <w:rPr>
          <w:b/>
          <w:color w:val="143A2E"/>
          <w:sz w:val="22"/>
        </w:rPr>
        <w:t>PROFESSIONAL EXPERIENCE</w:t>
      </w:r>
    </w:p>
    <w:p>
      <w:r>
        <w:rPr>
          <w:b/>
        </w:rPr>
        <w:t>Special Education Teacher / Learning Support Consultant</w:t>
      </w:r>
      <w:r>
        <w:t xml:space="preserve"> | Evergreen Learning Studio | 2015 - Present</w:t>
      </w:r>
    </w:p>
    <w:p>
      <w:pPr>
        <w:pStyle w:val="ListBullet"/>
        <w:ind w:left="317"/>
      </w:pPr>
      <w:r>
        <w:t>Prepared individual support plans based on student strengths, needs, and family goals.</w:t>
      </w:r>
    </w:p>
    <w:p>
      <w:pPr>
        <w:pStyle w:val="ListBullet"/>
        <w:ind w:left="317"/>
      </w:pPr>
      <w:r>
        <w:t>Designed structured literacy, numeracy, communication, and social-emotional learning activities.</w:t>
      </w:r>
    </w:p>
    <w:p>
      <w:pPr>
        <w:pStyle w:val="ListBullet"/>
        <w:ind w:left="317"/>
      </w:pPr>
      <w:r>
        <w:t>Used observation notes and progress data to adjust learning goals and communicate outcomes to families.</w:t>
      </w:r>
    </w:p>
    <w:p>
      <w:pPr>
        <w:pStyle w:val="ListBullet"/>
        <w:ind w:left="317"/>
      </w:pPr>
      <w:r>
        <w:t>Collaborated with parents, classroom teachers, and allied professionals to support consistent routines.</w:t>
      </w:r>
    </w:p>
    <w:p>
      <w:r>
        <w:rPr>
          <w:b/>
        </w:rPr>
        <w:t>Early Childhood Education Specialist</w:t>
      </w:r>
      <w:r>
        <w:t xml:space="preserve"> | Sample Inclusion Centre | 2010 - 2015</w:t>
      </w:r>
    </w:p>
    <w:p>
      <w:pPr>
        <w:pStyle w:val="ListBullet"/>
        <w:ind w:left="317"/>
      </w:pPr>
      <w:r>
        <w:t>Supported children in preschool and early primary transition programs.</w:t>
      </w:r>
    </w:p>
    <w:p>
      <w:pPr>
        <w:pStyle w:val="ListBullet"/>
        <w:ind w:left="317"/>
      </w:pPr>
      <w:r>
        <w:t>Developed play-based learning activities for communication, motor, and social development.</w:t>
      </w:r>
    </w:p>
    <w:p>
      <w:pPr>
        <w:pStyle w:val="ListBullet"/>
        <w:ind w:left="317"/>
      </w:pPr>
      <w:r>
        <w:t>Created visual schedules, social stories, and behaviour support resources.</w:t>
      </w:r>
    </w:p>
    <w:p>
      <w:r>
        <w:rPr>
          <w:b/>
          <w:color w:val="143A2E"/>
          <w:sz w:val="22"/>
        </w:rPr>
        <w:t>EDUCATION</w:t>
      </w:r>
    </w:p>
    <w:p>
      <w:r>
        <w:t>Bachelor of Early Childhood Education — Sample University, 2009</w:t>
      </w:r>
    </w:p>
    <w:p>
      <w:r>
        <w:t>Certificate in Special Education Support — Sample Professional Institute, 2012</w:t>
      </w:r>
    </w:p>
    <w:p>
      <w:r>
        <w:rPr>
          <w:b/>
          <w:color w:val="143A2E"/>
          <w:sz w:val="22"/>
        </w:rPr>
        <w:t>PROFESSIONAL DEVELOPMENT</w:t>
      </w:r>
    </w:p>
    <w:p>
      <w:pPr>
        <w:pStyle w:val="ListBullet"/>
        <w:ind w:left="317"/>
      </w:pPr>
      <w:r>
        <w:t>Autism-informed teaching strategies</w:t>
      </w:r>
    </w:p>
    <w:p>
      <w:pPr>
        <w:pStyle w:val="ListBullet"/>
        <w:ind w:left="317"/>
      </w:pPr>
      <w:r>
        <w:t>Positive behaviour support</w:t>
      </w:r>
    </w:p>
    <w:p>
      <w:pPr>
        <w:pStyle w:val="ListBullet"/>
        <w:ind w:left="317"/>
      </w:pPr>
      <w:r>
        <w:t>Trauma-informed education basics</w:t>
      </w:r>
    </w:p>
    <w:p>
      <w:pPr>
        <w:pStyle w:val="ListBullet"/>
        <w:ind w:left="317"/>
      </w:pPr>
      <w:r>
        <w:t>Family-centred planning and communication</w:t>
      </w:r>
    </w:p>
    <w:p>
      <w:r>
        <w:rPr>
          <w:b/>
          <w:color w:val="143A2E"/>
          <w:sz w:val="22"/>
        </w:rPr>
        <w:t>LANGUAGES</w:t>
      </w:r>
    </w:p>
    <w:p>
      <w:r>
        <w:t>Turkish - Native / English - Professional working proficiency</w:t>
      </w:r>
    </w:p>
    <w:p>
      <w:r>
        <w:rPr>
          <w:b/>
          <w:color w:val="143A2E"/>
          <w:sz w:val="22"/>
        </w:rPr>
        <w:t>TEMPLATE NOTE</w:t>
      </w:r>
    </w:p>
    <w:p>
      <w:r>
        <w:t>This DOCX is a fictional premium sample for special education teacher websites. Replace the name, contact details, roles, dates, education, and experience before public use.</w:t>
      </w:r>
    </w:p>
    <w:sectPr>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igtree" w:hAnsi="Figtre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