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2CF" w:rsidRPr="006F44B4" w:rsidRDefault="00E842CF" w:rsidP="00E84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proofErr w:type="gramStart"/>
      <w:r w:rsidRPr="006F44B4">
        <w:rPr>
          <w:rFonts w:ascii="Arial" w:eastAsia="Times New Roman" w:hAnsi="Arial" w:cs="Arial"/>
          <w:color w:val="333333"/>
          <w:sz w:val="24"/>
          <w:szCs w:val="24"/>
        </w:rPr>
        <w:t>npm</w:t>
      </w:r>
      <w:proofErr w:type="spellEnd"/>
      <w:proofErr w:type="gramEnd"/>
      <w:r w:rsidRPr="006F44B4">
        <w:rPr>
          <w:rFonts w:ascii="Arial" w:eastAsia="Times New Roman" w:hAnsi="Arial" w:cs="Arial"/>
          <w:color w:val="333333"/>
          <w:sz w:val="24"/>
          <w:szCs w:val="24"/>
        </w:rPr>
        <w:t xml:space="preserve"> consists of three distinct components:</w:t>
      </w:r>
    </w:p>
    <w:p w:rsidR="00E842CF" w:rsidRPr="006F44B4" w:rsidRDefault="00E842CF" w:rsidP="00E842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44B4">
        <w:rPr>
          <w:rFonts w:ascii="Arial" w:eastAsia="Times New Roman" w:hAnsi="Arial" w:cs="Arial"/>
          <w:color w:val="333333"/>
          <w:sz w:val="24"/>
          <w:szCs w:val="24"/>
        </w:rPr>
        <w:t>the website</w:t>
      </w:r>
    </w:p>
    <w:p w:rsidR="00E842CF" w:rsidRPr="006F44B4" w:rsidRDefault="00E842CF" w:rsidP="00E842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44B4">
        <w:rPr>
          <w:rFonts w:ascii="Arial" w:eastAsia="Times New Roman" w:hAnsi="Arial" w:cs="Arial"/>
          <w:color w:val="333333"/>
          <w:sz w:val="24"/>
          <w:szCs w:val="24"/>
        </w:rPr>
        <w:t>the Command Line Interface (CLI)</w:t>
      </w:r>
    </w:p>
    <w:p w:rsidR="00E842CF" w:rsidRPr="006F44B4" w:rsidRDefault="00E842CF" w:rsidP="00E842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44B4">
        <w:rPr>
          <w:rFonts w:ascii="Arial" w:eastAsia="Times New Roman" w:hAnsi="Arial" w:cs="Arial"/>
          <w:color w:val="333333"/>
          <w:sz w:val="24"/>
          <w:szCs w:val="24"/>
        </w:rPr>
        <w:t>the registry</w:t>
      </w:r>
    </w:p>
    <w:p w:rsidR="00E842CF" w:rsidRPr="006F44B4" w:rsidRDefault="00E842CF" w:rsidP="00E84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44B4">
        <w:rPr>
          <w:rFonts w:ascii="Arial" w:eastAsia="Times New Roman" w:hAnsi="Arial" w:cs="Arial"/>
          <w:color w:val="333333"/>
          <w:sz w:val="24"/>
          <w:szCs w:val="24"/>
        </w:rPr>
        <w:t>Use the </w:t>
      </w:r>
      <w:hyperlink r:id="rId5" w:history="1">
        <w:r w:rsidRPr="006F44B4">
          <w:rPr>
            <w:rFonts w:ascii="Arial" w:eastAsia="Times New Roman" w:hAnsi="Arial" w:cs="Arial"/>
            <w:i/>
            <w:iCs/>
            <w:color w:val="CB3837"/>
            <w:sz w:val="24"/>
            <w:szCs w:val="24"/>
          </w:rPr>
          <w:t>website</w:t>
        </w:r>
      </w:hyperlink>
      <w:r w:rsidRPr="006F44B4">
        <w:rPr>
          <w:rFonts w:ascii="Arial" w:eastAsia="Times New Roman" w:hAnsi="Arial" w:cs="Arial"/>
          <w:color w:val="333333"/>
          <w:sz w:val="24"/>
          <w:szCs w:val="24"/>
        </w:rPr>
        <w:t xml:space="preserve"> to discover packages, set up profiles, and manage other aspects of your </w:t>
      </w:r>
      <w:proofErr w:type="spellStart"/>
      <w:r w:rsidRPr="006F44B4">
        <w:rPr>
          <w:rFonts w:ascii="Arial" w:eastAsia="Times New Roman" w:hAnsi="Arial" w:cs="Arial"/>
          <w:color w:val="333333"/>
          <w:sz w:val="24"/>
          <w:szCs w:val="24"/>
        </w:rPr>
        <w:t>npm</w:t>
      </w:r>
      <w:proofErr w:type="spellEnd"/>
      <w:r w:rsidRPr="006F44B4">
        <w:rPr>
          <w:rFonts w:ascii="Arial" w:eastAsia="Times New Roman" w:hAnsi="Arial" w:cs="Arial"/>
          <w:color w:val="333333"/>
          <w:sz w:val="24"/>
          <w:szCs w:val="24"/>
        </w:rPr>
        <w:t xml:space="preserve"> experience. For example, you can set up </w:t>
      </w:r>
      <w:hyperlink r:id="rId6" w:history="1">
        <w:r w:rsidRPr="006F44B4">
          <w:rPr>
            <w:rFonts w:ascii="Arial" w:eastAsia="Times New Roman" w:hAnsi="Arial" w:cs="Arial"/>
            <w:color w:val="CB3837"/>
            <w:sz w:val="24"/>
            <w:szCs w:val="24"/>
          </w:rPr>
          <w:t>Orgs</w:t>
        </w:r>
      </w:hyperlink>
      <w:r w:rsidRPr="006F44B4">
        <w:rPr>
          <w:rFonts w:ascii="Arial" w:eastAsia="Times New Roman" w:hAnsi="Arial" w:cs="Arial"/>
          <w:color w:val="333333"/>
          <w:sz w:val="24"/>
          <w:szCs w:val="24"/>
        </w:rPr>
        <w:t> (organizations) to manage access to public or private packages.</w:t>
      </w:r>
    </w:p>
    <w:p w:rsidR="00E842CF" w:rsidRPr="006F44B4" w:rsidRDefault="00E842CF" w:rsidP="00E84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44B4">
        <w:rPr>
          <w:rFonts w:ascii="Arial" w:eastAsia="Times New Roman" w:hAnsi="Arial" w:cs="Arial"/>
          <w:color w:val="333333"/>
          <w:sz w:val="24"/>
          <w:szCs w:val="24"/>
        </w:rPr>
        <w:t>The </w:t>
      </w:r>
      <w:hyperlink r:id="rId7" w:history="1">
        <w:r w:rsidRPr="006F44B4">
          <w:rPr>
            <w:rFonts w:ascii="Arial" w:eastAsia="Times New Roman" w:hAnsi="Arial" w:cs="Arial"/>
            <w:i/>
            <w:iCs/>
            <w:color w:val="CB3837"/>
            <w:sz w:val="24"/>
            <w:szCs w:val="24"/>
          </w:rPr>
          <w:t>CLI</w:t>
        </w:r>
      </w:hyperlink>
      <w:r w:rsidRPr="006F44B4">
        <w:rPr>
          <w:rFonts w:ascii="Arial" w:eastAsia="Times New Roman" w:hAnsi="Arial" w:cs="Arial"/>
          <w:color w:val="333333"/>
          <w:sz w:val="24"/>
          <w:szCs w:val="24"/>
        </w:rPr>
        <w:t xml:space="preserve"> runs from a terminal, and is how most developers interact with </w:t>
      </w:r>
      <w:proofErr w:type="spellStart"/>
      <w:r w:rsidRPr="006F44B4">
        <w:rPr>
          <w:rFonts w:ascii="Arial" w:eastAsia="Times New Roman" w:hAnsi="Arial" w:cs="Arial"/>
          <w:color w:val="333333"/>
          <w:sz w:val="24"/>
          <w:szCs w:val="24"/>
        </w:rPr>
        <w:t>npm</w:t>
      </w:r>
      <w:proofErr w:type="spellEnd"/>
      <w:r w:rsidRPr="006F44B4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E842CF" w:rsidRPr="006F44B4" w:rsidRDefault="00E842CF" w:rsidP="00E84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F44B4">
        <w:rPr>
          <w:rFonts w:ascii="Arial" w:eastAsia="Times New Roman" w:hAnsi="Arial" w:cs="Arial"/>
          <w:color w:val="333333"/>
          <w:sz w:val="24"/>
          <w:szCs w:val="24"/>
        </w:rPr>
        <w:t>The </w:t>
      </w:r>
      <w:hyperlink r:id="rId8" w:history="1">
        <w:r w:rsidRPr="006F44B4">
          <w:rPr>
            <w:rFonts w:ascii="Arial" w:eastAsia="Times New Roman" w:hAnsi="Arial" w:cs="Arial"/>
            <w:i/>
            <w:iCs/>
            <w:color w:val="CB3837"/>
            <w:sz w:val="24"/>
            <w:szCs w:val="24"/>
          </w:rPr>
          <w:t>registry</w:t>
        </w:r>
      </w:hyperlink>
      <w:r w:rsidRPr="006F44B4">
        <w:rPr>
          <w:rFonts w:ascii="Arial" w:eastAsia="Times New Roman" w:hAnsi="Arial" w:cs="Arial"/>
          <w:color w:val="333333"/>
          <w:sz w:val="24"/>
          <w:szCs w:val="24"/>
        </w:rPr>
        <w:t> is a large public database of JavaScript software and the meta-information surrounding it.</w:t>
      </w:r>
    </w:p>
    <w:p w:rsidR="008B6B28" w:rsidRDefault="008B6B28"/>
    <w:sectPr w:rsidR="008B6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F055B"/>
    <w:multiLevelType w:val="multilevel"/>
    <w:tmpl w:val="9FBC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842CF"/>
    <w:rsid w:val="008B6B28"/>
    <w:rsid w:val="00E84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pmjs.com/misc/regist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npmjs.com/cli/n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features" TargetMode="External"/><Relationship Id="rId5" Type="http://schemas.openxmlformats.org/officeDocument/2006/relationships/hyperlink" Target="https://npmj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2019-03-09T11:35:00Z</dcterms:created>
  <dcterms:modified xsi:type="dcterms:W3CDTF">2019-03-09T11:36:00Z</dcterms:modified>
</cp:coreProperties>
</file>