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2.15  —  July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The optional, externally-hosted GitHub Actions SLA-monitoring workflow (a scheduled job requiring its own GitHub repository, GitHub Actions, and stored secrets) has been moved out of this guide into its own standalone document, GitHub Actions SLA Monitoring (Optional). This guide now describes only the core integration and its native Zendesk pieces; the ZIS connection, ZAF app, and inbound event handling sections no longer reference the external workflow.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separately-documented GitHub Actions workflow can also tag a ticket server-side when its acknowledgment SLA has passed — see GitHub Actions SLA Monitoring (Optional) — but TSANet enforces the SLA on its own servers regardless, so it is alerting convenience, not a requirement.</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An optional, externally-hosted GitHub Actions workflow can tag a Zendesk ticket when its TSANet acknowledgment SLA has passed (TSANet enforces the SLA on its own servers regardless, so this is alerting convenience, not a requirement). It has been moved out of this guide into its own document, GitHub Actions SLA Monitoring (Optional), so this guide covers only the core integration and its native Zendesk pieces.</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And the server-side connections can only be managed with a special Zendesk token, not an ordinary API key.</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 (An optional, externally-hosted GitHub Actions workflow for SLA breach alerting is documented separately — see GitHub Actions SLA Monitoring (Optional).)</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 If you want SLA breach alerting inside Zendesk, there is one optional, externally-hosted piece (a free-tier GitHub Actions workflow) — see GitHub Actions SLA Monitoring (Optional) — but it is not required for the integration to work.</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2.15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v2.15  |  July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