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黑体" w:eastAsia="黑体" w:cs="黑体"/>
          <w:sz w:val="32"/>
          <w:szCs w:val="32"/>
        </w:rPr>
      </w:pPr>
      <w:r>
        <w:rPr>
          <w:rFonts w:hint="eastAsia" w:ascii="黑体" w:eastAsia="黑体" w:cs="黑体"/>
          <w:sz w:val="32"/>
          <w:szCs w:val="32"/>
        </w:rPr>
        <w:t>附件1</w:t>
      </w:r>
    </w:p>
    <w:p>
      <w:pPr>
        <w:spacing w:line="560" w:lineRule="exact"/>
        <w:ind w:firstLine="640" w:firstLineChars="200"/>
        <w:rPr>
          <w:rFonts w:ascii="黑体" w:eastAsia="黑体" w:cs="黑体"/>
          <w:sz w:val="32"/>
          <w:szCs w:val="32"/>
        </w:rPr>
      </w:pPr>
      <w:r>
        <w:rPr>
          <w:rFonts w:hint="eastAsia" w:ascii="黑体" w:eastAsia="黑体" w:cs="黑体"/>
          <w:sz w:val="32"/>
          <w:szCs w:val="32"/>
        </w:rPr>
        <w:t>“创青春”中国青年创新创业项目大赛(河北赛区)申报表</w:t>
      </w:r>
    </w:p>
    <w:p>
      <w:pPr>
        <w:spacing w:line="560" w:lineRule="exact"/>
        <w:rPr>
          <w:rFonts w:ascii="黑体" w:eastAsia="黑体" w:cs="黑体"/>
          <w:sz w:val="32"/>
          <w:szCs w:val="32"/>
        </w:rPr>
      </w:pPr>
      <w:r>
        <w:rPr>
          <w:rFonts w:hint="eastAsia" w:ascii="黑体" w:eastAsia="黑体" w:cs="黑体"/>
          <w:sz w:val="32"/>
          <w:szCs w:val="32"/>
        </w:rPr>
        <w:t>一、参赛报名基本信息</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56"/>
        <w:gridCol w:w="431"/>
        <w:gridCol w:w="1048"/>
        <w:gridCol w:w="1117"/>
        <w:gridCol w:w="698"/>
        <w:gridCol w:w="723"/>
        <w:gridCol w:w="793"/>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1900" w:type="dxa"/>
            <w:tcBorders>
              <w:top w:val="single" w:color="auto" w:sz="12" w:space="0"/>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姓  名</w:t>
            </w:r>
          </w:p>
          <w:p>
            <w:pPr>
              <w:spacing w:line="560" w:lineRule="exact"/>
              <w:jc w:val="center"/>
              <w:rPr>
                <w:rFonts w:ascii="仿宋_gb2312" w:eastAsia="仿宋_gb2312"/>
                <w:szCs w:val="21"/>
              </w:rPr>
            </w:pPr>
            <w:r>
              <w:rPr>
                <w:rFonts w:hint="eastAsia" w:ascii="黑体" w:eastAsia="黑体"/>
                <w:szCs w:val="21"/>
              </w:rPr>
              <w:t>（申报个人或申报团队负责人）</w:t>
            </w:r>
          </w:p>
        </w:tc>
        <w:tc>
          <w:tcPr>
            <w:tcW w:w="2652" w:type="dxa"/>
            <w:gridSpan w:val="4"/>
            <w:tcBorders>
              <w:top w:val="single" w:color="auto" w:sz="12" w:space="0"/>
            </w:tcBorders>
            <w:noWrap/>
            <w:vAlign w:val="center"/>
          </w:tcPr>
          <w:p>
            <w:pPr>
              <w:spacing w:line="560" w:lineRule="exact"/>
              <w:rPr>
                <w:rFonts w:ascii="仿宋_gb2312" w:eastAsia="仿宋_gb2312"/>
                <w:szCs w:val="21"/>
              </w:rPr>
            </w:pPr>
          </w:p>
        </w:tc>
        <w:tc>
          <w:tcPr>
            <w:tcW w:w="698" w:type="dxa"/>
            <w:tcBorders>
              <w:top w:val="single" w:color="auto" w:sz="12" w:space="0"/>
            </w:tcBorders>
            <w:noWrap/>
            <w:vAlign w:val="center"/>
          </w:tcPr>
          <w:p>
            <w:pPr>
              <w:spacing w:line="560" w:lineRule="exact"/>
              <w:jc w:val="center"/>
              <w:rPr>
                <w:rFonts w:ascii="黑体" w:eastAsia="黑体"/>
                <w:szCs w:val="21"/>
              </w:rPr>
            </w:pPr>
          </w:p>
        </w:tc>
        <w:tc>
          <w:tcPr>
            <w:tcW w:w="1516" w:type="dxa"/>
            <w:gridSpan w:val="2"/>
            <w:tcBorders>
              <w:top w:val="single" w:color="auto" w:sz="12" w:space="0"/>
            </w:tcBorders>
            <w:noWrap/>
            <w:vAlign w:val="center"/>
          </w:tcPr>
          <w:p>
            <w:pPr>
              <w:spacing w:line="560" w:lineRule="exact"/>
              <w:rPr>
                <w:rFonts w:ascii="仿宋_gb2312" w:eastAsia="仿宋_gb2312"/>
                <w:color w:val="FF0000"/>
                <w:szCs w:val="21"/>
              </w:rPr>
            </w:pPr>
          </w:p>
        </w:tc>
        <w:tc>
          <w:tcPr>
            <w:tcW w:w="2004" w:type="dxa"/>
            <w:vMerge w:val="restart"/>
            <w:tcBorders>
              <w:top w:val="single" w:color="auto" w:sz="12" w:space="0"/>
              <w:right w:val="single" w:color="auto" w:sz="12" w:space="0"/>
            </w:tcBorders>
            <w:noWrap/>
            <w:vAlign w:val="center"/>
          </w:tcPr>
          <w:p>
            <w:pPr>
              <w:spacing w:line="560" w:lineRule="exact"/>
              <w:ind w:firstLine="190" w:firstLineChars="100"/>
              <w:rPr>
                <w:rFonts w:ascii="仿宋_gb2312" w:eastAsia="仿宋_gb2312"/>
                <w:spacing w:val="-10"/>
                <w:szCs w:val="21"/>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1900" w:type="dxa"/>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联系电话</w:t>
            </w:r>
          </w:p>
        </w:tc>
        <w:tc>
          <w:tcPr>
            <w:tcW w:w="1535" w:type="dxa"/>
            <w:gridSpan w:val="3"/>
            <w:noWrap/>
            <w:vAlign w:val="center"/>
          </w:tcPr>
          <w:p>
            <w:pPr>
              <w:spacing w:line="560" w:lineRule="exact"/>
              <w:rPr>
                <w:rFonts w:ascii="仿宋_gb2312" w:eastAsia="仿宋_gb2312"/>
                <w:color w:val="FF0000"/>
                <w:szCs w:val="21"/>
              </w:rPr>
            </w:pPr>
          </w:p>
        </w:tc>
        <w:tc>
          <w:tcPr>
            <w:tcW w:w="1117" w:type="dxa"/>
            <w:noWrap/>
            <w:vAlign w:val="center"/>
          </w:tcPr>
          <w:p>
            <w:pPr>
              <w:spacing w:line="560" w:lineRule="exact"/>
              <w:jc w:val="center"/>
              <w:rPr>
                <w:rFonts w:ascii="黑体" w:eastAsia="黑体"/>
                <w:color w:val="FF0000"/>
                <w:szCs w:val="21"/>
              </w:rPr>
            </w:pPr>
          </w:p>
        </w:tc>
        <w:tc>
          <w:tcPr>
            <w:tcW w:w="2214" w:type="dxa"/>
            <w:gridSpan w:val="3"/>
            <w:noWrap/>
            <w:vAlign w:val="bottom"/>
          </w:tcPr>
          <w:p>
            <w:pPr>
              <w:widowControl/>
              <w:jc w:val="center"/>
              <w:textAlignment w:val="center"/>
              <w:rPr>
                <w:rFonts w:ascii="Tahoma" w:hAnsi="Tahoma" w:eastAsia="Tahoma" w:cs="Tahoma"/>
                <w:color w:val="000000"/>
                <w:sz w:val="22"/>
                <w:szCs w:val="22"/>
              </w:rPr>
            </w:pPr>
          </w:p>
        </w:tc>
        <w:tc>
          <w:tcPr>
            <w:tcW w:w="2004" w:type="dxa"/>
            <w:vMerge w:val="continue"/>
            <w:tcBorders>
              <w:right w:val="single" w:color="auto" w:sz="12" w:space="0"/>
            </w:tcBorders>
            <w:noWrap/>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1900" w:type="dxa"/>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所在单位及职务</w:t>
            </w:r>
          </w:p>
        </w:tc>
        <w:tc>
          <w:tcPr>
            <w:tcW w:w="4866" w:type="dxa"/>
            <w:gridSpan w:val="7"/>
            <w:noWrap/>
            <w:vAlign w:val="center"/>
          </w:tcPr>
          <w:p>
            <w:pPr>
              <w:spacing w:line="560" w:lineRule="exact"/>
              <w:rPr>
                <w:rFonts w:ascii="仿宋_gb2312" w:eastAsia="仿宋_gb2312"/>
                <w:sz w:val="28"/>
                <w:szCs w:val="28"/>
              </w:rPr>
            </w:pPr>
          </w:p>
        </w:tc>
        <w:tc>
          <w:tcPr>
            <w:tcW w:w="2004" w:type="dxa"/>
            <w:vMerge w:val="continue"/>
            <w:tcBorders>
              <w:right w:val="single" w:color="auto" w:sz="12" w:space="0"/>
            </w:tcBorders>
            <w:noWrap/>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900" w:type="dxa"/>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项目所在地</w:t>
            </w:r>
          </w:p>
        </w:tc>
        <w:tc>
          <w:tcPr>
            <w:tcW w:w="4866" w:type="dxa"/>
            <w:gridSpan w:val="7"/>
            <w:noWrap/>
            <w:vAlign w:val="center"/>
          </w:tcPr>
          <w:p>
            <w:pPr>
              <w:spacing w:line="560" w:lineRule="exact"/>
              <w:rPr>
                <w:rFonts w:ascii="仿宋_gb2312" w:eastAsia="仿宋_gb2312"/>
                <w:sz w:val="28"/>
                <w:szCs w:val="28"/>
              </w:rPr>
            </w:pPr>
          </w:p>
        </w:tc>
        <w:tc>
          <w:tcPr>
            <w:tcW w:w="2004" w:type="dxa"/>
            <w:vMerge w:val="continue"/>
            <w:tcBorders>
              <w:right w:val="single" w:color="auto" w:sz="12" w:space="0"/>
            </w:tcBorders>
            <w:noWrap/>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jc w:val="center"/>
        </w:trPr>
        <w:tc>
          <w:tcPr>
            <w:tcW w:w="1900" w:type="dxa"/>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参赛项目名称</w:t>
            </w:r>
          </w:p>
        </w:tc>
        <w:tc>
          <w:tcPr>
            <w:tcW w:w="4866" w:type="dxa"/>
            <w:gridSpan w:val="7"/>
            <w:noWrap/>
            <w:vAlign w:val="center"/>
          </w:tcPr>
          <w:p>
            <w:pPr>
              <w:spacing w:line="560" w:lineRule="exact"/>
              <w:rPr>
                <w:rFonts w:ascii="仿宋_gb2312" w:eastAsia="仿宋_gb2312"/>
                <w:szCs w:val="21"/>
              </w:rPr>
            </w:pPr>
            <w:r>
              <w:rPr>
                <w:rFonts w:hint="eastAsia" w:ascii="仿宋_gb2312" w:eastAsia="仿宋_gb2312"/>
                <w:szCs w:val="21"/>
              </w:rPr>
              <w:t>“降碳减污  美丽乡村”---小型分布式农村垃圾无害化处理系统</w:t>
            </w:r>
          </w:p>
        </w:tc>
        <w:tc>
          <w:tcPr>
            <w:tcW w:w="2004" w:type="dxa"/>
            <w:vMerge w:val="continue"/>
            <w:tcBorders>
              <w:right w:val="single" w:color="auto" w:sz="12" w:space="0"/>
            </w:tcBorders>
            <w:noWrap/>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900" w:type="dxa"/>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组织推荐单位</w:t>
            </w:r>
          </w:p>
        </w:tc>
        <w:tc>
          <w:tcPr>
            <w:tcW w:w="4866" w:type="dxa"/>
            <w:gridSpan w:val="7"/>
            <w:noWrap/>
            <w:vAlign w:val="center"/>
          </w:tcPr>
          <w:p>
            <w:pPr>
              <w:spacing w:line="560" w:lineRule="exact"/>
              <w:rPr>
                <w:rFonts w:ascii="仿宋_gb2312" w:eastAsia="仿宋_gb2312"/>
                <w:szCs w:val="21"/>
              </w:rPr>
            </w:pPr>
          </w:p>
        </w:tc>
        <w:tc>
          <w:tcPr>
            <w:tcW w:w="2004" w:type="dxa"/>
            <w:vMerge w:val="continue"/>
            <w:tcBorders>
              <w:right w:val="single" w:color="auto" w:sz="12" w:space="0"/>
            </w:tcBorders>
            <w:noWrap/>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900" w:type="dxa"/>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报名分组</w:t>
            </w:r>
          </w:p>
          <w:p>
            <w:pPr>
              <w:spacing w:line="560" w:lineRule="exact"/>
              <w:jc w:val="center"/>
              <w:rPr>
                <w:rFonts w:ascii="黑体" w:eastAsia="黑体"/>
                <w:szCs w:val="21"/>
              </w:rPr>
            </w:pPr>
            <w:r>
              <w:rPr>
                <w:rFonts w:hint="eastAsia" w:ascii="黑体" w:eastAsia="黑体"/>
                <w:szCs w:val="21"/>
              </w:rPr>
              <w:t>(行业类别）</w:t>
            </w:r>
          </w:p>
        </w:tc>
        <w:tc>
          <w:tcPr>
            <w:tcW w:w="2652" w:type="dxa"/>
            <w:gridSpan w:val="4"/>
            <w:noWrap/>
            <w:vAlign w:val="center"/>
          </w:tcPr>
          <w:p>
            <w:pPr>
              <w:spacing w:line="560" w:lineRule="exact"/>
              <w:rPr>
                <w:rFonts w:ascii="仿宋_gb2312" w:eastAsia="仿宋_gb2312"/>
                <w:szCs w:val="21"/>
              </w:rPr>
            </w:pPr>
            <w:r>
              <w:rPr>
                <w:rFonts w:hint="eastAsia" w:ascii="仿宋_gb2312" w:eastAsia="仿宋_gb2312"/>
                <w:szCs w:val="21"/>
              </w:rPr>
              <w:t xml:space="preserve">□科技创新组 </w:t>
            </w:r>
          </w:p>
          <w:p>
            <w:pPr>
              <w:spacing w:line="560" w:lineRule="exact"/>
              <w:rPr>
                <w:rFonts w:ascii="仿宋_gb2312" w:eastAsia="仿宋_gb2312"/>
                <w:szCs w:val="21"/>
              </w:rPr>
            </w:pPr>
            <w:r>
              <w:rPr>
                <w:rFonts w:hint="eastAsia" w:ascii="仿宋_gb2312" w:eastAsia="仿宋_gb2312"/>
                <w:szCs w:val="21"/>
              </w:rPr>
              <w:sym w:font="Wingdings 2" w:char="0052"/>
            </w:r>
            <w:r>
              <w:rPr>
                <w:rFonts w:hint="eastAsia" w:ascii="仿宋_gb2312" w:eastAsia="仿宋_gb2312"/>
                <w:color w:val="FF0000"/>
                <w:szCs w:val="21"/>
              </w:rPr>
              <w:t>乡村振兴组</w:t>
            </w:r>
          </w:p>
          <w:p>
            <w:pPr>
              <w:spacing w:line="560" w:lineRule="exact"/>
              <w:rPr>
                <w:rFonts w:ascii="仿宋_gb2312" w:eastAsia="仿宋_gb2312"/>
                <w:szCs w:val="21"/>
              </w:rPr>
            </w:pPr>
            <w:r>
              <w:rPr>
                <w:rFonts w:hint="eastAsia" w:ascii="仿宋_gb2312" w:eastAsia="仿宋_gb2312"/>
                <w:szCs w:val="21"/>
              </w:rPr>
              <w:t>□数字经济组</w:t>
            </w:r>
          </w:p>
          <w:p>
            <w:pPr>
              <w:spacing w:line="560" w:lineRule="exact"/>
              <w:rPr>
                <w:rFonts w:ascii="仿宋_gb2312" w:eastAsia="仿宋_gb2312"/>
                <w:szCs w:val="21"/>
              </w:rPr>
            </w:pPr>
            <w:r>
              <w:rPr>
                <w:rFonts w:hint="eastAsia" w:ascii="仿宋_gb2312" w:eastAsia="仿宋_gb2312"/>
                <w:color w:val="FF0000"/>
                <w:szCs w:val="21"/>
              </w:rPr>
              <w:sym w:font="Wingdings 2" w:char="00A3"/>
            </w:r>
            <w:r>
              <w:rPr>
                <w:rFonts w:hint="eastAsia" w:ascii="仿宋_gb2312" w:eastAsia="仿宋_gb2312"/>
                <w:szCs w:val="21"/>
              </w:rPr>
              <w:t>社会企业组</w:t>
            </w:r>
          </w:p>
          <w:p>
            <w:pPr>
              <w:spacing w:line="560" w:lineRule="exact"/>
              <w:rPr>
                <w:rFonts w:ascii="仿宋_gb2312" w:eastAsia="仿宋_gb2312"/>
                <w:szCs w:val="21"/>
              </w:rPr>
            </w:pPr>
            <w:r>
              <w:rPr>
                <w:rFonts w:hint="eastAsia" w:ascii="仿宋_gb2312" w:eastAsia="仿宋_gb2312"/>
                <w:szCs w:val="21"/>
              </w:rPr>
              <w:t>□体育产业组</w:t>
            </w:r>
          </w:p>
        </w:tc>
        <w:tc>
          <w:tcPr>
            <w:tcW w:w="1421" w:type="dxa"/>
            <w:gridSpan w:val="2"/>
            <w:noWrap/>
            <w:vAlign w:val="center"/>
          </w:tcPr>
          <w:p>
            <w:pPr>
              <w:spacing w:line="560" w:lineRule="exact"/>
              <w:jc w:val="center"/>
              <w:rPr>
                <w:rFonts w:ascii="黑体" w:eastAsia="黑体"/>
                <w:szCs w:val="21"/>
              </w:rPr>
            </w:pPr>
            <w:r>
              <w:rPr>
                <w:rFonts w:hint="eastAsia" w:ascii="黑体" w:eastAsia="黑体"/>
                <w:szCs w:val="21"/>
              </w:rPr>
              <w:t>所属组别</w:t>
            </w:r>
          </w:p>
        </w:tc>
        <w:tc>
          <w:tcPr>
            <w:tcW w:w="2797" w:type="dxa"/>
            <w:gridSpan w:val="2"/>
            <w:tcBorders>
              <w:right w:val="single" w:color="auto" w:sz="12" w:space="0"/>
            </w:tcBorders>
            <w:noWrap/>
            <w:vAlign w:val="center"/>
          </w:tcPr>
          <w:p>
            <w:pPr>
              <w:spacing w:line="560" w:lineRule="exact"/>
              <w:rPr>
                <w:rFonts w:ascii="仿宋_gb2312" w:eastAsia="仿宋_gb2312"/>
                <w:szCs w:val="21"/>
              </w:rPr>
            </w:pPr>
            <w:r>
              <w:rPr>
                <w:rFonts w:hint="eastAsia" w:ascii="仿宋_gb2312" w:eastAsia="仿宋_gb2312"/>
                <w:color w:val="FF0000"/>
                <w:szCs w:val="21"/>
              </w:rPr>
              <w:sym w:font="Wingdings 2" w:char="0052"/>
            </w:r>
            <w:r>
              <w:rPr>
                <w:rFonts w:hint="eastAsia" w:ascii="仿宋_gb2312" w:eastAsia="仿宋_gb2312"/>
                <w:szCs w:val="21"/>
              </w:rPr>
              <w:t xml:space="preserve">创新组  </w:t>
            </w:r>
          </w:p>
          <w:p>
            <w:pPr>
              <w:spacing w:line="560" w:lineRule="exact"/>
              <w:rPr>
                <w:rFonts w:ascii="仿宋_gb2312" w:eastAsia="仿宋_gb2312"/>
                <w:szCs w:val="21"/>
              </w:rPr>
            </w:pPr>
            <w:r>
              <w:rPr>
                <w:rFonts w:hint="eastAsia" w:ascii="仿宋_gb2312" w:eastAsia="仿宋_gb2312"/>
                <w:szCs w:val="21"/>
              </w:rPr>
              <w:sym w:font="Wingdings 2" w:char="00A3"/>
            </w:r>
            <w:r>
              <w:rPr>
                <w:rFonts w:hint="eastAsia" w:ascii="仿宋_gb2312" w:eastAsia="仿宋_gb2312"/>
                <w:szCs w:val="21"/>
              </w:rPr>
              <w:t>初创组</w:t>
            </w:r>
          </w:p>
          <w:p>
            <w:pPr>
              <w:spacing w:line="560" w:lineRule="exact"/>
              <w:rPr>
                <w:rFonts w:ascii="仿宋_gb2312" w:eastAsia="仿宋_gb2312"/>
                <w:szCs w:val="21"/>
              </w:rPr>
            </w:pPr>
            <w:r>
              <w:rPr>
                <w:rFonts w:hint="eastAsia" w:ascii="仿宋_gb2312" w:eastAsia="仿宋_gb2312"/>
                <w:szCs w:val="21"/>
              </w:rPr>
              <w:sym w:font="Wingdings 2" w:char="00A3"/>
            </w:r>
            <w:r>
              <w:rPr>
                <w:rFonts w:hint="eastAsia" w:ascii="仿宋_gb2312" w:eastAsia="仿宋_gb2312"/>
                <w:szCs w:val="21"/>
              </w:rPr>
              <w:t>成长组</w:t>
            </w:r>
          </w:p>
          <w:p>
            <w:pPr>
              <w:spacing w:line="560" w:lineRule="exact"/>
              <w:rPr>
                <w:rFonts w:ascii="仿宋_gb2312" w:eastAsia="仿宋_gb2312"/>
                <w:szCs w:val="21"/>
              </w:rPr>
            </w:pPr>
            <w:r>
              <w:rPr>
                <w:rFonts w:hint="eastAsia" w:ascii="仿宋_gb2312" w:eastAsia="仿宋_gb2312"/>
                <w:szCs w:val="21"/>
              </w:rPr>
              <w:sym w:font="Wingdings 2" w:char="00A3"/>
            </w:r>
            <w:r>
              <w:rPr>
                <w:rFonts w:hint="eastAsia" w:ascii="仿宋_gb2312" w:eastAsia="仿宋_gb2312"/>
                <w:szCs w:val="21"/>
              </w:rPr>
              <w:t>电商组（仅限乡村振兴组）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5" w:hRule="atLeast"/>
          <w:jc w:val="center"/>
        </w:trPr>
        <w:tc>
          <w:tcPr>
            <w:tcW w:w="1900" w:type="dxa"/>
            <w:tcBorders>
              <w:left w:val="single" w:color="auto" w:sz="12" w:space="0"/>
              <w:bottom w:val="single" w:color="auto" w:sz="8" w:space="0"/>
            </w:tcBorders>
            <w:noWrap/>
            <w:vAlign w:val="center"/>
          </w:tcPr>
          <w:p>
            <w:pPr>
              <w:spacing w:line="560" w:lineRule="exact"/>
              <w:jc w:val="center"/>
              <w:rPr>
                <w:rFonts w:ascii="黑体" w:eastAsia="黑体"/>
                <w:szCs w:val="21"/>
              </w:rPr>
            </w:pPr>
            <w:r>
              <w:rPr>
                <w:rFonts w:hint="eastAsia" w:ascii="黑体" w:eastAsia="黑体"/>
                <w:szCs w:val="21"/>
              </w:rPr>
              <w:t>团队基本情况</w:t>
            </w:r>
          </w:p>
          <w:p>
            <w:pPr>
              <w:spacing w:line="560" w:lineRule="exact"/>
              <w:jc w:val="center"/>
              <w:rPr>
                <w:rFonts w:ascii="黑体" w:eastAsia="黑体"/>
                <w:szCs w:val="21"/>
              </w:rPr>
            </w:pPr>
            <w:r>
              <w:rPr>
                <w:rFonts w:hint="eastAsia" w:ascii="黑体" w:eastAsia="黑体"/>
                <w:szCs w:val="21"/>
              </w:rPr>
              <w:t>（申报团队填写）</w:t>
            </w:r>
          </w:p>
        </w:tc>
        <w:tc>
          <w:tcPr>
            <w:tcW w:w="6870" w:type="dxa"/>
            <w:gridSpan w:val="8"/>
            <w:tcBorders>
              <w:bottom w:val="single" w:color="auto" w:sz="8" w:space="0"/>
              <w:right w:val="single" w:color="auto" w:sz="12" w:space="0"/>
            </w:tcBorders>
            <w:noWrap/>
            <w:vAlign w:val="center"/>
          </w:tcPr>
          <w:p>
            <w:pPr>
              <w:spacing w:line="560" w:lineRule="exact"/>
              <w:rPr>
                <w:rFonts w:ascii="仿宋_gb2312" w:eastAsia="仿宋_gb2312"/>
                <w:szCs w:val="21"/>
              </w:rPr>
            </w:pPr>
            <w:r>
              <w:rPr>
                <w:rFonts w:hint="eastAsia" w:ascii="仿宋_gb2312" w:eastAsia="仿宋_gb2312"/>
                <w:szCs w:val="21"/>
              </w:rPr>
              <w:t>团队人数：5 人； 平均年龄：</w:t>
            </w:r>
            <w:r>
              <w:rPr>
                <w:rFonts w:hint="eastAsia" w:ascii="仿宋_gb2312" w:eastAsia="仿宋_gb2312"/>
                <w:szCs w:val="21"/>
                <w:shd w:val="clear" w:color="auto"/>
              </w:rPr>
              <w:t xml:space="preserve"> 25 </w:t>
            </w:r>
            <w:r>
              <w:rPr>
                <w:rFonts w:hint="eastAsia" w:ascii="仿宋_gb2312" w:eastAsia="仿宋_gb2312"/>
                <w:szCs w:val="21"/>
              </w:rPr>
              <w:t>岁；</w:t>
            </w:r>
          </w:p>
          <w:p>
            <w:pPr>
              <w:spacing w:line="560" w:lineRule="exact"/>
              <w:rPr>
                <w:rFonts w:ascii="仿宋_gb2312" w:eastAsia="仿宋_gb2312"/>
                <w:szCs w:val="21"/>
              </w:rPr>
            </w:pPr>
            <w:r>
              <w:rPr>
                <w:rFonts w:hint="eastAsia" w:ascii="仿宋_gb2312" w:eastAsia="仿宋_gb2312"/>
                <w:szCs w:val="21"/>
              </w:rPr>
              <w:t>第一申报人须为企业法人代表，所占股份不低于30%（含）；</w:t>
            </w:r>
          </w:p>
          <w:p>
            <w:pPr>
              <w:spacing w:line="560" w:lineRule="exact"/>
              <w:rPr>
                <w:rFonts w:ascii="仿宋_gb2312" w:eastAsia="仿宋_gb2312"/>
                <w:szCs w:val="21"/>
              </w:rPr>
            </w:pPr>
            <w:r>
              <w:rPr>
                <w:rFonts w:hint="eastAsia" w:ascii="仿宋_gb2312" w:eastAsia="仿宋_gb2312"/>
                <w:szCs w:val="21"/>
              </w:rPr>
              <w:t>其他成员姓名及身份证号码：</w:t>
            </w:r>
          </w:p>
          <w:p>
            <w:pPr>
              <w:spacing w:line="560" w:lineRule="exact"/>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jc w:val="center"/>
        </w:trPr>
        <w:tc>
          <w:tcPr>
            <w:tcW w:w="8770" w:type="dxa"/>
            <w:gridSpan w:val="9"/>
            <w:tcBorders>
              <w:top w:val="single" w:color="auto" w:sz="8" w:space="0"/>
              <w:left w:val="single" w:color="auto" w:sz="12" w:space="0"/>
              <w:right w:val="single" w:color="auto" w:sz="12" w:space="0"/>
            </w:tcBorders>
            <w:noWrap/>
            <w:vAlign w:val="center"/>
          </w:tcPr>
          <w:p>
            <w:pPr>
              <w:spacing w:line="560" w:lineRule="exact"/>
              <w:jc w:val="center"/>
              <w:rPr>
                <w:rFonts w:ascii="黑体" w:eastAsia="黑体"/>
                <w:sz w:val="28"/>
                <w:szCs w:val="28"/>
              </w:rPr>
            </w:pPr>
            <w:r>
              <w:rPr>
                <w:rFonts w:hint="eastAsia" w:ascii="黑体" w:eastAsia="黑体"/>
                <w:sz w:val="28"/>
                <w:szCs w:val="28"/>
              </w:rPr>
              <w:t>企业基本信息（初创组、成长组、电商组须填写）</w:t>
            </w:r>
          </w:p>
          <w:p>
            <w:pPr>
              <w:spacing w:line="560" w:lineRule="exact"/>
              <w:jc w:val="center"/>
              <w:rPr>
                <w:rFonts w:ascii="黑体" w:eastAsia="黑体"/>
                <w:b/>
                <w:sz w:val="15"/>
                <w:szCs w:val="15"/>
              </w:rPr>
            </w:pPr>
            <w:r>
              <w:rPr>
                <w:rFonts w:hint="eastAsia" w:ascii="仿宋_gb2312" w:eastAsia="仿宋_gb2312"/>
                <w:b/>
                <w:sz w:val="15"/>
                <w:szCs w:val="15"/>
              </w:rPr>
              <w:t>须提交营业执照、税务登记证副本、银行开户许可证复印件等相关文件；涉及国家限制行业和领域的需有相关资质证明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956" w:type="dxa"/>
            <w:gridSpan w:val="2"/>
            <w:tcBorders>
              <w:left w:val="single" w:color="auto" w:sz="12" w:space="0"/>
            </w:tcBorders>
            <w:noWrap/>
            <w:vAlign w:val="center"/>
          </w:tcPr>
          <w:p>
            <w:pPr>
              <w:spacing w:line="560" w:lineRule="exact"/>
              <w:jc w:val="center"/>
              <w:rPr>
                <w:rFonts w:ascii="仿宋_gb2312" w:eastAsia="仿宋_gb2312"/>
                <w:szCs w:val="21"/>
              </w:rPr>
            </w:pPr>
            <w:r>
              <w:rPr>
                <w:rFonts w:hint="eastAsia" w:ascii="仿宋_gb2312" w:eastAsia="仿宋_gb2312"/>
                <w:szCs w:val="21"/>
              </w:rPr>
              <w:t>创办法人单位名称</w:t>
            </w:r>
          </w:p>
        </w:tc>
        <w:tc>
          <w:tcPr>
            <w:tcW w:w="2596" w:type="dxa"/>
            <w:gridSpan w:val="3"/>
            <w:noWrap/>
            <w:vAlign w:val="center"/>
          </w:tcPr>
          <w:p>
            <w:pPr>
              <w:spacing w:line="560" w:lineRule="exact"/>
              <w:rPr>
                <w:rFonts w:ascii="仿宋_gb2312" w:eastAsia="仿宋_gb2312"/>
                <w:szCs w:val="21"/>
              </w:rPr>
            </w:pPr>
          </w:p>
        </w:tc>
        <w:tc>
          <w:tcPr>
            <w:tcW w:w="1421" w:type="dxa"/>
            <w:gridSpan w:val="2"/>
            <w:noWrap/>
            <w:vAlign w:val="center"/>
          </w:tcPr>
          <w:p>
            <w:pPr>
              <w:spacing w:line="560" w:lineRule="exact"/>
              <w:jc w:val="center"/>
              <w:rPr>
                <w:rFonts w:ascii="仿宋_gb2312" w:eastAsia="仿宋_gb2312"/>
                <w:szCs w:val="21"/>
              </w:rPr>
            </w:pPr>
            <w:r>
              <w:rPr>
                <w:rFonts w:hint="eastAsia" w:ascii="仿宋_gb2312" w:eastAsia="仿宋_gb2312"/>
                <w:szCs w:val="21"/>
              </w:rPr>
              <w:t>法定代表人</w:t>
            </w:r>
          </w:p>
        </w:tc>
        <w:tc>
          <w:tcPr>
            <w:tcW w:w="2797" w:type="dxa"/>
            <w:gridSpan w:val="2"/>
            <w:tcBorders>
              <w:right w:val="single" w:color="auto" w:sz="12" w:space="0"/>
            </w:tcBorders>
            <w:noWrap/>
            <w:vAlign w:val="center"/>
          </w:tcPr>
          <w:p>
            <w:pPr>
              <w:spacing w:line="560" w:lineRule="exact"/>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jc w:val="center"/>
        </w:trPr>
        <w:tc>
          <w:tcPr>
            <w:tcW w:w="1956" w:type="dxa"/>
            <w:gridSpan w:val="2"/>
            <w:tcBorders>
              <w:left w:val="single" w:color="auto" w:sz="12" w:space="0"/>
            </w:tcBorders>
            <w:noWrap/>
            <w:vAlign w:val="center"/>
          </w:tcPr>
          <w:p>
            <w:pPr>
              <w:spacing w:line="560" w:lineRule="exact"/>
              <w:jc w:val="center"/>
              <w:rPr>
                <w:rFonts w:ascii="仿宋_gb2312" w:eastAsia="仿宋_gb2312"/>
                <w:szCs w:val="21"/>
              </w:rPr>
            </w:pPr>
            <w:r>
              <w:rPr>
                <w:rFonts w:hint="eastAsia" w:ascii="仿宋_gb2312" w:eastAsia="仿宋_gb2312"/>
                <w:szCs w:val="21"/>
              </w:rPr>
              <w:t>统一社会信用代码</w:t>
            </w:r>
          </w:p>
        </w:tc>
        <w:tc>
          <w:tcPr>
            <w:tcW w:w="2596" w:type="dxa"/>
            <w:gridSpan w:val="3"/>
            <w:noWrap/>
            <w:vAlign w:val="center"/>
          </w:tcPr>
          <w:p>
            <w:pPr>
              <w:spacing w:line="560" w:lineRule="exact"/>
              <w:rPr>
                <w:rFonts w:ascii="仿宋_gb2312" w:eastAsia="仿宋_gb2312"/>
                <w:szCs w:val="21"/>
              </w:rPr>
            </w:pPr>
          </w:p>
        </w:tc>
        <w:tc>
          <w:tcPr>
            <w:tcW w:w="1421" w:type="dxa"/>
            <w:gridSpan w:val="2"/>
            <w:noWrap/>
            <w:vAlign w:val="center"/>
          </w:tcPr>
          <w:p>
            <w:pPr>
              <w:spacing w:line="560" w:lineRule="exact"/>
              <w:jc w:val="center"/>
              <w:rPr>
                <w:rFonts w:ascii="仿宋_gb2312" w:eastAsia="仿宋_gb2312"/>
                <w:szCs w:val="21"/>
              </w:rPr>
            </w:pPr>
            <w:r>
              <w:rPr>
                <w:rFonts w:hint="eastAsia" w:ascii="仿宋_gb2312" w:eastAsia="仿宋_gb2312"/>
                <w:szCs w:val="21"/>
              </w:rPr>
              <w:t>注册地址</w:t>
            </w:r>
          </w:p>
        </w:tc>
        <w:tc>
          <w:tcPr>
            <w:tcW w:w="2797" w:type="dxa"/>
            <w:gridSpan w:val="2"/>
            <w:tcBorders>
              <w:right w:val="single" w:color="auto" w:sz="12" w:space="0"/>
            </w:tcBorders>
            <w:noWrap/>
            <w:vAlign w:val="center"/>
          </w:tcPr>
          <w:p>
            <w:pPr>
              <w:spacing w:line="560" w:lineRule="exact"/>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jc w:val="center"/>
        </w:trPr>
        <w:tc>
          <w:tcPr>
            <w:tcW w:w="1956" w:type="dxa"/>
            <w:gridSpan w:val="2"/>
            <w:tcBorders>
              <w:left w:val="single" w:color="auto" w:sz="12" w:space="0"/>
            </w:tcBorders>
            <w:noWrap/>
            <w:vAlign w:val="center"/>
          </w:tcPr>
          <w:p>
            <w:pPr>
              <w:spacing w:line="560" w:lineRule="exact"/>
              <w:jc w:val="center"/>
              <w:rPr>
                <w:rFonts w:ascii="仿宋_gb2312" w:eastAsia="仿宋_gb2312"/>
                <w:szCs w:val="21"/>
              </w:rPr>
            </w:pPr>
            <w:r>
              <w:rPr>
                <w:rFonts w:hint="eastAsia" w:ascii="仿宋_gb2312" w:eastAsia="仿宋_gb2312"/>
                <w:szCs w:val="21"/>
              </w:rPr>
              <w:t>注册时间</w:t>
            </w:r>
          </w:p>
        </w:tc>
        <w:tc>
          <w:tcPr>
            <w:tcW w:w="2596" w:type="dxa"/>
            <w:gridSpan w:val="3"/>
            <w:noWrap/>
            <w:vAlign w:val="center"/>
          </w:tcPr>
          <w:p>
            <w:pPr>
              <w:spacing w:line="560" w:lineRule="exact"/>
              <w:rPr>
                <w:rFonts w:ascii="仿宋_gb2312" w:eastAsia="仿宋_gb2312"/>
                <w:szCs w:val="21"/>
              </w:rPr>
            </w:pPr>
            <w:r>
              <w:rPr>
                <w:rFonts w:hint="eastAsia" w:ascii="仿宋_gb2312" w:eastAsia="仿宋_gb2312"/>
                <w:szCs w:val="21"/>
              </w:rPr>
              <w:t xml:space="preserve">         年  月  日</w:t>
            </w:r>
          </w:p>
        </w:tc>
        <w:tc>
          <w:tcPr>
            <w:tcW w:w="1421" w:type="dxa"/>
            <w:gridSpan w:val="2"/>
            <w:noWrap/>
            <w:vAlign w:val="center"/>
          </w:tcPr>
          <w:p>
            <w:pPr>
              <w:spacing w:line="560" w:lineRule="exact"/>
              <w:jc w:val="center"/>
              <w:rPr>
                <w:rFonts w:ascii="仿宋_gb2312" w:eastAsia="仿宋_gb2312"/>
                <w:szCs w:val="21"/>
              </w:rPr>
            </w:pPr>
            <w:r>
              <w:rPr>
                <w:rFonts w:hint="eastAsia" w:ascii="仿宋_gb2312" w:eastAsia="仿宋_gb2312"/>
                <w:szCs w:val="21"/>
              </w:rPr>
              <w:t>企业网站</w:t>
            </w:r>
          </w:p>
        </w:tc>
        <w:tc>
          <w:tcPr>
            <w:tcW w:w="2797" w:type="dxa"/>
            <w:gridSpan w:val="2"/>
            <w:tcBorders>
              <w:right w:val="single" w:color="auto" w:sz="12" w:space="0"/>
            </w:tcBorders>
            <w:noWrap/>
            <w:vAlign w:val="center"/>
          </w:tcPr>
          <w:p>
            <w:pPr>
              <w:spacing w:line="560" w:lineRule="exact"/>
              <w:rPr>
                <w:rFonts w:ascii="仿宋_gb2312" w:eastAsia="仿宋_gb2312"/>
                <w:szCs w:val="21"/>
              </w:rPr>
            </w:pPr>
            <w:r>
              <w:rPr>
                <w:rFonts w:hint="eastAsia" w:ascii="仿宋_gb2312" w:eastAsia="仿宋_gb2312"/>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956" w:type="dxa"/>
            <w:gridSpan w:val="2"/>
            <w:tcBorders>
              <w:left w:val="single" w:color="auto" w:sz="12" w:space="0"/>
            </w:tcBorders>
            <w:noWrap/>
            <w:vAlign w:val="center"/>
          </w:tcPr>
          <w:p>
            <w:pPr>
              <w:spacing w:line="560" w:lineRule="exact"/>
              <w:jc w:val="center"/>
              <w:rPr>
                <w:rFonts w:ascii="仿宋_gb2312" w:eastAsia="仿宋_gb2312"/>
                <w:szCs w:val="21"/>
              </w:rPr>
            </w:pPr>
            <w:r>
              <w:rPr>
                <w:rFonts w:hint="eastAsia" w:ascii="仿宋_gb2312" w:eastAsia="仿宋_gb2312"/>
                <w:szCs w:val="21"/>
              </w:rPr>
              <w:t>企业经营范围</w:t>
            </w:r>
          </w:p>
        </w:tc>
        <w:tc>
          <w:tcPr>
            <w:tcW w:w="2596" w:type="dxa"/>
            <w:gridSpan w:val="3"/>
            <w:noWrap/>
            <w:vAlign w:val="center"/>
          </w:tcPr>
          <w:p>
            <w:pPr>
              <w:spacing w:line="560" w:lineRule="exact"/>
              <w:rPr>
                <w:rFonts w:ascii="仿宋_gb2312" w:eastAsia="仿宋_gb2312"/>
                <w:szCs w:val="21"/>
              </w:rPr>
            </w:pPr>
          </w:p>
        </w:tc>
        <w:tc>
          <w:tcPr>
            <w:tcW w:w="1421" w:type="dxa"/>
            <w:gridSpan w:val="2"/>
            <w:noWrap/>
            <w:vAlign w:val="center"/>
          </w:tcPr>
          <w:p>
            <w:pPr>
              <w:spacing w:line="560" w:lineRule="exact"/>
              <w:jc w:val="center"/>
              <w:rPr>
                <w:rFonts w:ascii="仿宋_gb2312" w:eastAsia="仿宋_gb2312"/>
                <w:szCs w:val="21"/>
              </w:rPr>
            </w:pPr>
            <w:r>
              <w:rPr>
                <w:rFonts w:hint="eastAsia" w:ascii="仿宋_gb2312" w:eastAsia="仿宋_gb2312"/>
                <w:szCs w:val="21"/>
              </w:rPr>
              <w:t>注册资本</w:t>
            </w:r>
          </w:p>
        </w:tc>
        <w:tc>
          <w:tcPr>
            <w:tcW w:w="2797" w:type="dxa"/>
            <w:gridSpan w:val="2"/>
            <w:tcBorders>
              <w:right w:val="single" w:color="auto" w:sz="12" w:space="0"/>
            </w:tcBorders>
            <w:noWrap/>
            <w:vAlign w:val="center"/>
          </w:tcPr>
          <w:p>
            <w:pPr>
              <w:spacing w:line="560" w:lineRule="exact"/>
              <w:rPr>
                <w:rFonts w:ascii="仿宋_gb2312" w:eastAsia="仿宋_gb2312"/>
                <w:szCs w:val="21"/>
              </w:rPr>
            </w:pPr>
            <w:r>
              <w:rPr>
                <w:rFonts w:hint="eastAsia" w:ascii="仿宋_gb2312" w:eastAsia="仿宋_gb2312"/>
                <w:szCs w:val="21"/>
              </w:rPr>
              <w:t>认缴金额：  实缴金额：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956" w:type="dxa"/>
            <w:gridSpan w:val="2"/>
            <w:tcBorders>
              <w:left w:val="single" w:color="auto" w:sz="12" w:space="0"/>
            </w:tcBorders>
            <w:noWrap/>
            <w:vAlign w:val="center"/>
          </w:tcPr>
          <w:p>
            <w:pPr>
              <w:spacing w:line="560" w:lineRule="exact"/>
              <w:jc w:val="center"/>
              <w:rPr>
                <w:rFonts w:ascii="仿宋_gb2312" w:eastAsia="仿宋_gb2312"/>
                <w:szCs w:val="21"/>
              </w:rPr>
            </w:pPr>
            <w:r>
              <w:rPr>
                <w:rFonts w:hint="eastAsia" w:ascii="仿宋_gb2312" w:eastAsia="仿宋_gb2312"/>
                <w:szCs w:val="21"/>
              </w:rPr>
              <w:t>企业电子邮箱</w:t>
            </w:r>
          </w:p>
        </w:tc>
        <w:tc>
          <w:tcPr>
            <w:tcW w:w="2596" w:type="dxa"/>
            <w:gridSpan w:val="3"/>
            <w:noWrap/>
            <w:vAlign w:val="center"/>
          </w:tcPr>
          <w:p>
            <w:pPr>
              <w:spacing w:line="560" w:lineRule="exact"/>
              <w:rPr>
                <w:rFonts w:ascii="仿宋_gb2312" w:eastAsia="仿宋_gb2312"/>
                <w:szCs w:val="21"/>
              </w:rPr>
            </w:pPr>
          </w:p>
        </w:tc>
        <w:tc>
          <w:tcPr>
            <w:tcW w:w="1421" w:type="dxa"/>
            <w:gridSpan w:val="2"/>
            <w:noWrap/>
            <w:vAlign w:val="center"/>
          </w:tcPr>
          <w:p>
            <w:pPr>
              <w:spacing w:line="560" w:lineRule="exact"/>
              <w:jc w:val="center"/>
              <w:rPr>
                <w:rFonts w:ascii="仿宋_gb2312" w:eastAsia="仿宋_gb2312"/>
                <w:szCs w:val="21"/>
              </w:rPr>
            </w:pPr>
            <w:r>
              <w:rPr>
                <w:rFonts w:hint="eastAsia" w:ascii="仿宋_gb2312" w:eastAsia="仿宋_gb2312"/>
                <w:szCs w:val="21"/>
              </w:rPr>
              <w:t>通讯地址</w:t>
            </w:r>
          </w:p>
        </w:tc>
        <w:tc>
          <w:tcPr>
            <w:tcW w:w="2797" w:type="dxa"/>
            <w:gridSpan w:val="2"/>
            <w:tcBorders>
              <w:right w:val="single" w:color="auto" w:sz="12" w:space="0"/>
            </w:tcBorders>
            <w:noWrap/>
            <w:vAlign w:val="center"/>
          </w:tcPr>
          <w:p>
            <w:pPr>
              <w:spacing w:line="560" w:lineRule="exact"/>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1956" w:type="dxa"/>
            <w:gridSpan w:val="2"/>
            <w:tcBorders>
              <w:left w:val="single" w:color="auto" w:sz="12" w:space="0"/>
              <w:bottom w:val="single" w:color="auto" w:sz="12" w:space="0"/>
            </w:tcBorders>
            <w:noWrap/>
            <w:vAlign w:val="center"/>
          </w:tcPr>
          <w:p>
            <w:pPr>
              <w:spacing w:line="560" w:lineRule="exact"/>
              <w:jc w:val="center"/>
              <w:rPr>
                <w:rFonts w:ascii="仿宋_gb2312" w:eastAsia="仿宋_gb2312"/>
                <w:szCs w:val="21"/>
              </w:rPr>
            </w:pPr>
            <w:r>
              <w:rPr>
                <w:rFonts w:hint="eastAsia" w:ascii="仿宋_gb2312" w:eastAsia="仿宋_gb2312"/>
                <w:szCs w:val="21"/>
              </w:rPr>
              <w:t>所处阶段</w:t>
            </w:r>
          </w:p>
        </w:tc>
        <w:tc>
          <w:tcPr>
            <w:tcW w:w="6814" w:type="dxa"/>
            <w:gridSpan w:val="7"/>
            <w:tcBorders>
              <w:bottom w:val="single" w:color="auto" w:sz="12" w:space="0"/>
              <w:right w:val="single" w:color="auto" w:sz="12" w:space="0"/>
            </w:tcBorders>
            <w:noWrap/>
            <w:vAlign w:val="center"/>
          </w:tcPr>
          <w:p>
            <w:pPr>
              <w:spacing w:line="560" w:lineRule="exact"/>
              <w:rPr>
                <w:rFonts w:ascii="仿宋_gb2312" w:eastAsia="仿宋_gb2312"/>
                <w:szCs w:val="21"/>
              </w:rPr>
            </w:pPr>
            <w:r>
              <w:rPr>
                <w:rFonts w:hint="eastAsia" w:ascii="仿宋_gb2312" w:eastAsia="仿宋_gb2312"/>
                <w:szCs w:val="21"/>
              </w:rPr>
              <w:t>□创新     □研发    □产品开发  □试运行   □市场拓展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jc w:val="center"/>
        </w:trPr>
        <w:tc>
          <w:tcPr>
            <w:tcW w:w="8770" w:type="dxa"/>
            <w:gridSpan w:val="9"/>
            <w:tcBorders>
              <w:top w:val="single" w:color="auto" w:sz="12" w:space="0"/>
              <w:left w:val="single" w:color="auto" w:sz="12" w:space="0"/>
              <w:bottom w:val="single" w:color="auto" w:sz="8" w:space="0"/>
              <w:right w:val="single" w:color="auto" w:sz="12" w:space="0"/>
            </w:tcBorders>
            <w:noWrap/>
            <w:vAlign w:val="center"/>
          </w:tcPr>
          <w:p>
            <w:pPr>
              <w:spacing w:line="560" w:lineRule="exact"/>
              <w:jc w:val="center"/>
              <w:rPr>
                <w:rFonts w:ascii="仿宋_gb2312" w:eastAsia="仿宋_gb2312"/>
                <w:szCs w:val="21"/>
              </w:rPr>
            </w:pPr>
            <w:r>
              <w:rPr>
                <w:rFonts w:hint="eastAsia" w:ascii="黑体" w:eastAsia="黑体"/>
                <w:sz w:val="28"/>
                <w:szCs w:val="28"/>
              </w:rPr>
              <w:t>产品服务介绍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9" w:hRule="atLeast"/>
          <w:jc w:val="center"/>
        </w:trPr>
        <w:tc>
          <w:tcPr>
            <w:tcW w:w="2387" w:type="dxa"/>
            <w:gridSpan w:val="3"/>
            <w:tcBorders>
              <w:top w:val="single" w:color="auto" w:sz="8" w:space="0"/>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产品服务</w:t>
            </w:r>
          </w:p>
        </w:tc>
        <w:tc>
          <w:tcPr>
            <w:tcW w:w="6383" w:type="dxa"/>
            <w:gridSpan w:val="6"/>
            <w:tcBorders>
              <w:top w:val="single" w:color="auto" w:sz="8" w:space="0"/>
              <w:right w:val="single" w:color="auto" w:sz="12" w:space="0"/>
            </w:tcBorders>
            <w:noWrap/>
            <w:vAlign w:val="center"/>
          </w:tcPr>
          <w:p>
            <w:pPr>
              <w:spacing w:line="360" w:lineRule="auto"/>
              <w:ind w:firstLine="420" w:firstLineChars="200"/>
              <w:jc w:val="left"/>
              <w:rPr>
                <w:rFonts w:ascii="仿宋_gb2312" w:eastAsia="仿宋_gb2312"/>
                <w:szCs w:val="21"/>
              </w:rPr>
            </w:pPr>
            <w:r>
              <w:rPr>
                <w:rFonts w:hint="eastAsia" w:ascii="仿宋_gb2312" w:eastAsia="仿宋_gb2312"/>
                <w:szCs w:val="21"/>
              </w:rPr>
              <w:t>1.垃圾处理设施建设：设计和建设小型农村生活垃圾分布式处理设备，以低成本高效地处理农村地区的垃圾。</w:t>
            </w:r>
          </w:p>
          <w:p>
            <w:pPr>
              <w:spacing w:line="360" w:lineRule="auto"/>
              <w:ind w:firstLine="420" w:firstLineChars="200"/>
              <w:jc w:val="left"/>
              <w:rPr>
                <w:rFonts w:ascii="仿宋_gb2312" w:eastAsia="仿宋_gb2312"/>
                <w:szCs w:val="21"/>
              </w:rPr>
            </w:pPr>
            <w:r>
              <w:rPr>
                <w:rFonts w:hint="eastAsia" w:ascii="仿宋_gb2312" w:eastAsia="仿宋_gb2312"/>
                <w:szCs w:val="21"/>
              </w:rPr>
              <w:t>2.垃圾处理技术和解决方案：提供先进的磁化消纳无害化处理工艺，以高效、环保的方式处理垃圾。</w:t>
            </w:r>
          </w:p>
          <w:p>
            <w:pPr>
              <w:spacing w:line="360" w:lineRule="auto"/>
              <w:ind w:firstLine="420" w:firstLineChars="200"/>
              <w:jc w:val="left"/>
              <w:rPr>
                <w:rFonts w:ascii="仿宋_gb2312" w:eastAsia="仿宋_gb2312"/>
                <w:szCs w:val="21"/>
              </w:rPr>
            </w:pPr>
            <w:r>
              <w:rPr>
                <w:rFonts w:hint="eastAsia" w:ascii="仿宋_gb2312" w:eastAsia="仿宋_gb2312"/>
                <w:szCs w:val="21"/>
              </w:rPr>
              <w:t>3.垃圾收集和运输：提供垃圾收集和运输服务，包括定期收集农村地区的生活垃圾，并将其运输本项目设备进行处理。</w:t>
            </w:r>
          </w:p>
          <w:p>
            <w:pPr>
              <w:spacing w:line="360" w:lineRule="auto"/>
              <w:ind w:firstLine="420" w:firstLineChars="200"/>
              <w:jc w:val="left"/>
              <w:rPr>
                <w:rFonts w:ascii="仿宋_gb2312" w:eastAsia="仿宋_gb2312"/>
                <w:szCs w:val="21"/>
              </w:rPr>
            </w:pPr>
            <w:r>
              <w:rPr>
                <w:rFonts w:hint="eastAsia" w:ascii="仿宋_gb2312" w:eastAsia="仿宋_gb2312"/>
                <w:szCs w:val="21"/>
              </w:rPr>
              <w:t>4.垃圾处理咨询和管理服务：提供垃圾处理咨询和管理服务，协助农村地区规划和管理垃圾处理项目，包括项目可行性研究、项目管理、运营监督等。</w:t>
            </w:r>
          </w:p>
          <w:p>
            <w:pPr>
              <w:spacing w:line="360" w:lineRule="auto"/>
              <w:ind w:firstLine="420" w:firstLineChars="200"/>
              <w:jc w:val="left"/>
              <w:rPr>
                <w:rFonts w:ascii="仿宋_gb2312" w:eastAsia="仿宋_gb2312"/>
                <w:szCs w:val="21"/>
              </w:rPr>
            </w:pPr>
            <w:r>
              <w:rPr>
                <w:rFonts w:hint="eastAsia" w:ascii="仿宋_gb2312" w:eastAsia="仿宋_gb2312"/>
                <w:szCs w:val="21"/>
              </w:rPr>
              <w:t>5.垃圾回收和资源利用：推动垃圾回收和资源利用，开展废品回收、再利用等活动，提高农村地区的资源利用效率和循环经济发展。</w:t>
            </w:r>
          </w:p>
          <w:p>
            <w:pPr>
              <w:spacing w:line="360" w:lineRule="auto"/>
              <w:ind w:firstLine="420" w:firstLineChars="200"/>
              <w:jc w:val="left"/>
              <w:rPr>
                <w:rFonts w:ascii="仿宋_gb2312" w:eastAsia="仿宋_gb2312"/>
                <w:szCs w:val="21"/>
              </w:rPr>
            </w:pPr>
            <w:r>
              <w:rPr>
                <w:rFonts w:hint="eastAsia" w:ascii="仿宋_gb2312" w:eastAsia="仿宋_gb2312"/>
                <w:szCs w:val="21"/>
              </w:rPr>
              <w:t>6.环境教育和宣传活动：开展环境教育和宣传活动，提高农村居民环保意识和行动。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jc w:val="center"/>
        </w:trPr>
        <w:tc>
          <w:tcPr>
            <w:tcW w:w="2387" w:type="dxa"/>
            <w:gridSpan w:val="3"/>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市场前景</w:t>
            </w:r>
          </w:p>
        </w:tc>
        <w:tc>
          <w:tcPr>
            <w:tcW w:w="6383" w:type="dxa"/>
            <w:gridSpan w:val="6"/>
            <w:tcBorders>
              <w:right w:val="single" w:color="auto" w:sz="12" w:space="0"/>
            </w:tcBorders>
            <w:noWrap/>
            <w:vAlign w:val="center"/>
          </w:tcPr>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1.巨大的市场规模：农村地区的人口众多，垃圾产量庞大。随着农村经济的发展和生活水平的提高，垃圾处理需求不断增加，市场规模巨大。</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2.政府政策支持：政府一直关注农村环境保护和垃圾处理问题，并出台了一系列政策措施来推动农村垃圾处理的发展。政府的政策支持将为市场提供稳定的发展环境。</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3.环保意识提升：随着环保意识的普及和提升，农村居民对垃圾处理的重要性有了更深的认识。他们对环境保护和可持续发展的关注度增加，将推动农村垃圾处理市场的需求增长。</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4.技术进步和创新：随着技术的进步和创新，垃圾处理领域涌现出更高效、环保的解决方案。新的技术和设备的引入将提高农村垃圾处理的效率和质量，为市场带来更多商机。</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5.可持续发展需求：农村地区需要实现可持续发展和生态文明建设。垃圾处理是实现可持续发展的重要环节。</w:t>
            </w:r>
          </w:p>
          <w:p>
            <w:pPr>
              <w:spacing w:line="360" w:lineRule="auto"/>
              <w:ind w:firstLine="420" w:firstLineChars="200"/>
              <w:jc w:val="left"/>
              <w:rPr>
                <w:rFonts w:ascii="仿宋_gb2312" w:eastAsia="仿宋_gb2312"/>
                <w:szCs w:val="21"/>
              </w:rPr>
            </w:pPr>
            <w:r>
              <w:rPr>
                <w:rFonts w:hint="eastAsia" w:ascii="仿宋-GB2312" w:hAnsi="仿宋-GB2312" w:eastAsia="仿宋-GB2312" w:cs="仿宋-GB2312"/>
                <w:szCs w:val="21"/>
              </w:rPr>
              <w:t>因此，农村垃圾处理市场具备长期的发展潜力，市场前景广阔。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jc w:val="center"/>
        </w:trPr>
        <w:tc>
          <w:tcPr>
            <w:tcW w:w="2387" w:type="dxa"/>
            <w:gridSpan w:val="3"/>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财务运营</w:t>
            </w:r>
          </w:p>
        </w:tc>
        <w:tc>
          <w:tcPr>
            <w:tcW w:w="6383" w:type="dxa"/>
            <w:gridSpan w:val="6"/>
            <w:tcBorders>
              <w:right w:val="single" w:color="auto" w:sz="12" w:space="0"/>
            </w:tcBorders>
            <w:noWrap/>
            <w:vAlign w:val="center"/>
          </w:tcPr>
          <w:p>
            <w:pPr>
              <w:spacing w:line="360" w:lineRule="auto"/>
              <w:ind w:firstLine="420" w:firstLineChars="200"/>
              <w:jc w:val="left"/>
              <w:rPr>
                <w:rFonts w:ascii="仿宋_gb2312" w:eastAsia="仿宋_gb2312"/>
                <w:szCs w:val="21"/>
              </w:rPr>
            </w:pPr>
            <w:r>
              <w:rPr>
                <w:rFonts w:hint="eastAsia" w:ascii="仿宋_gb2312" w:eastAsia="仿宋_gb2312" w:cs="Arial"/>
                <w:szCs w:val="21"/>
              </w:rPr>
              <w:t>项目正处于创意阶段，为了能够在创业初期保证产品研发，技术更新和市场推广，需要得到足够的资金支持，希望能够获得不低于</w:t>
            </w:r>
            <w:r>
              <w:rPr>
                <w:rFonts w:hint="eastAsia" w:ascii="仿宋_gb2312" w:eastAsia="仿宋_gb2312" w:cs="Arial"/>
                <w:szCs w:val="21"/>
                <w:lang w:val="en-US" w:eastAsia="zh-CN"/>
              </w:rPr>
              <w:t>3</w:t>
            </w:r>
            <w:r>
              <w:rPr>
                <w:rFonts w:hint="eastAsia" w:ascii="仿宋_gb2312" w:eastAsia="仿宋_gb2312" w:cs="Arial"/>
                <w:szCs w:val="21"/>
              </w:rPr>
              <w:t>00万元的融资。融资会通过转让股权的方式来获取，</w:t>
            </w:r>
            <w:r>
              <w:rPr>
                <w:rFonts w:hint="eastAsia" w:ascii="仿宋_gb2312" w:eastAsia="仿宋_gb2312" w:cs="Arial"/>
                <w:szCs w:val="21"/>
                <w:lang w:val="en-US" w:eastAsia="zh-CN"/>
              </w:rPr>
              <w:t>3</w:t>
            </w:r>
            <w:r>
              <w:rPr>
                <w:rFonts w:hint="eastAsia" w:ascii="仿宋_gb2312" w:eastAsia="仿宋_gb2312" w:cs="Arial"/>
                <w:szCs w:val="21"/>
              </w:rPr>
              <w:t>00万元的融资标准公司可转让10%的股权。对于项目团队的持股比例，技术团队持股40%，运营团队持股30%，指导教师团队持股30%。资金主要用于设备设计与研发、技术交流、下乡实践调研的交通费、住宿费费等。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jc w:val="center"/>
        </w:trPr>
        <w:tc>
          <w:tcPr>
            <w:tcW w:w="2387" w:type="dxa"/>
            <w:gridSpan w:val="3"/>
            <w:tcBorders>
              <w:left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团队素质</w:t>
            </w:r>
          </w:p>
        </w:tc>
        <w:tc>
          <w:tcPr>
            <w:tcW w:w="6383" w:type="dxa"/>
            <w:gridSpan w:val="6"/>
            <w:tcBorders>
              <w:right w:val="single" w:color="auto" w:sz="12" w:space="0"/>
            </w:tcBorders>
            <w:noWrap/>
            <w:vAlign w:val="center"/>
          </w:tcPr>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本团队包括青年教师2名，其中：</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陈晨，讲师，应用化学专业硕士，主要从事化工工艺研究。主持多项课题，指导2020年、2022年“挑战杯”河北省大学生创业计划竞赛荣获二等奖、2021年“挑战杯”课外科技作品竞赛荣获”一等奖“，具有丰富的管理经验和理论功底。</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曾川，讲师，河北工业大学化学工程研究生，擅长化工设备，发表教科研论文4篇，教学经验丰富。指导技能大赛获省级二等奖。</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学生干部3人，其中：</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项目管理人员：</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白敏强，在读学生，现任建筑工程学院团总支副书记兼学生会主席，获河北省省级优秀学生干部，获2023年“挑战杯”河北省大学生学术科技作品竞赛省级二等奖，获学院、二级学院奖项二十余项，有较强的组织协调能力。熟练掌握所学专业多种软件操作及技能实操，自入学以来学习成绩均保持在全专业第一名。</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技术部成员：</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1.李紫阳，在读学生，现任唐工院BIM 社团社长，创新思维能力强，BIM技术水平能力强,多次参加各类大赛，其中:河北省职业技能院校技能大赛数字建模及施工赛项二等奖，河北省职业技能院校技能大赛工程测量三等奖，河北省大学生课外科技作品二等奖。</w:t>
            </w:r>
          </w:p>
          <w:p>
            <w:pPr>
              <w:spacing w:line="360" w:lineRule="auto"/>
              <w:ind w:firstLine="420" w:firstLineChars="200"/>
              <w:jc w:val="left"/>
              <w:rPr>
                <w:rFonts w:hint="eastAsia" w:ascii="仿宋_gb2312" w:eastAsia="仿宋-GB2312"/>
                <w:szCs w:val="21"/>
                <w:lang w:eastAsia="zh-CN"/>
              </w:rPr>
            </w:pPr>
            <w:r>
              <w:rPr>
                <w:rFonts w:hint="eastAsia" w:ascii="仿宋-GB2312" w:hAnsi="仿宋-GB2312" w:eastAsia="仿宋-GB2312" w:cs="仿宋-GB2312"/>
                <w:szCs w:val="21"/>
              </w:rPr>
              <w:t>2.丁佳鑫，在读学生，现任22应化14团支书兼班长，品学兼优，曾获院级优秀志愿者称号，石家庄市抗疫志愿证书</w:t>
            </w:r>
            <w:r>
              <w:rPr>
                <w:rFonts w:hint="eastAsia" w:ascii="仿宋-GB2312" w:hAnsi="仿宋-GB2312" w:eastAsia="仿宋-GB2312" w:cs="仿宋-GB2312"/>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5" w:hRule="atLeast"/>
          <w:jc w:val="center"/>
        </w:trPr>
        <w:tc>
          <w:tcPr>
            <w:tcW w:w="2387" w:type="dxa"/>
            <w:gridSpan w:val="3"/>
            <w:tcBorders>
              <w:left w:val="single" w:color="auto" w:sz="12" w:space="0"/>
              <w:bottom w:val="single" w:color="auto" w:sz="12" w:space="0"/>
            </w:tcBorders>
            <w:noWrap/>
            <w:vAlign w:val="center"/>
          </w:tcPr>
          <w:p>
            <w:pPr>
              <w:spacing w:line="560" w:lineRule="exact"/>
              <w:jc w:val="center"/>
              <w:rPr>
                <w:rFonts w:ascii="黑体" w:eastAsia="黑体"/>
                <w:szCs w:val="21"/>
              </w:rPr>
            </w:pPr>
            <w:r>
              <w:rPr>
                <w:rFonts w:hint="eastAsia" w:ascii="黑体" w:eastAsia="黑体"/>
                <w:szCs w:val="21"/>
              </w:rPr>
              <w:t>社会效益</w:t>
            </w:r>
          </w:p>
        </w:tc>
        <w:tc>
          <w:tcPr>
            <w:tcW w:w="6383" w:type="dxa"/>
            <w:gridSpan w:val="6"/>
            <w:tcBorders>
              <w:bottom w:val="single" w:color="auto" w:sz="12" w:space="0"/>
              <w:right w:val="single" w:color="auto" w:sz="12" w:space="0"/>
            </w:tcBorders>
            <w:noWrap/>
            <w:vAlign w:val="center"/>
          </w:tcPr>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1.环境保护：有效处理农村地区的生活垃圾，减少垃圾对土壤、水源和空气的污染，保护当地生态环境的健康和可持续发展。</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2.卫生改善：垃圾处理可以减少垃圾的堆放和露天焚烧，减少病媒生物滋生和传播的机会，改善农村地区的卫生状况，减少疾病的发生。</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3.资源回收利用：通过垃圾分类和回收，将可回收资源重新利用，减少资源的浪费和能源消耗，促进循环经济的发展。</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4.提供就业机会：垃圾处理项目的实施将创造就业机会，包括垃圾分类员、收集运输人员、设备操作员等，促进农村就业的增加和经济的发展。</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5.社区参与和意识提升：垃圾处理项目的推动将鼓励农村居民积极参与垃圾分类和环保活动，提高他们的环境保护意识和可持续发展意识。</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6.城乡一体化发展：农村垃圾处理项目的实施将促进城乡一体化发展，缩小城乡差距，提高农村地区的基础设施建设水平和生活质量。</w:t>
            </w:r>
          </w:p>
          <w:p>
            <w:pPr>
              <w:spacing w:line="360" w:lineRule="auto"/>
              <w:ind w:firstLine="420" w:firstLineChars="200"/>
              <w:jc w:val="left"/>
              <w:rPr>
                <w:rFonts w:ascii="仿宋_gb2312" w:eastAsia="仿宋_gb2312"/>
                <w:szCs w:val="21"/>
              </w:rPr>
            </w:pPr>
            <w:r>
              <w:rPr>
                <w:rFonts w:hint="eastAsia" w:ascii="仿宋-GB2312" w:hAnsi="仿宋-GB2312" w:eastAsia="仿宋-GB2312" w:cs="仿宋-GB2312"/>
                <w:szCs w:val="21"/>
              </w:rPr>
              <w:t>7.政府形象提升：政府支持和推动农村垃圾处理项目将提升政府在环境保护和公共服务领域的形象，增强政府在农村居民中的信任和支持。</w:t>
            </w:r>
          </w:p>
        </w:tc>
      </w:tr>
    </w:tbl>
    <w:p>
      <w:pPr>
        <w:rPr>
          <w:rFonts w:eastAsia="黑体"/>
          <w:sz w:val="32"/>
          <w:szCs w:val="32"/>
        </w:rPr>
      </w:pPr>
      <w:r>
        <w:rPr>
          <w:rFonts w:hint="eastAsia" w:eastAsia="黑体"/>
          <w:sz w:val="32"/>
          <w:szCs w:val="32"/>
        </w:rPr>
        <w:br w:type="page"/>
      </w:r>
    </w:p>
    <w:p>
      <w:pPr>
        <w:spacing w:line="560" w:lineRule="exact"/>
        <w:rPr>
          <w:rFonts w:eastAsia="黑体"/>
          <w:sz w:val="32"/>
          <w:szCs w:val="32"/>
        </w:rPr>
      </w:pPr>
      <w:r>
        <w:rPr>
          <w:rFonts w:eastAsia="黑体"/>
          <w:sz w:val="32"/>
          <w:szCs w:val="32"/>
        </w:rPr>
        <w:t>二、</w:t>
      </w:r>
      <w:r>
        <w:rPr>
          <w:rFonts w:hint="eastAsia" w:eastAsia="黑体"/>
          <w:sz w:val="32"/>
          <w:szCs w:val="32"/>
        </w:rPr>
        <w:t>商业</w:t>
      </w:r>
      <w:r>
        <w:rPr>
          <w:rFonts w:eastAsia="黑体"/>
          <w:sz w:val="32"/>
          <w:szCs w:val="32"/>
        </w:rPr>
        <w:t>计划</w:t>
      </w:r>
      <w:r>
        <w:rPr>
          <w:rFonts w:hint="eastAsia" w:eastAsia="黑体"/>
          <w:sz w:val="32"/>
          <w:szCs w:val="32"/>
        </w:rPr>
        <w:t>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0" w:hRule="atLeast"/>
        </w:trPr>
        <w:tc>
          <w:tcPr>
            <w:tcW w:w="8948" w:type="dxa"/>
            <w:tcBorders>
              <w:top w:val="single" w:color="auto" w:sz="12" w:space="0"/>
              <w:left w:val="single" w:color="auto" w:sz="12" w:space="0"/>
              <w:bottom w:val="single" w:color="auto" w:sz="12" w:space="0"/>
              <w:right w:val="single" w:color="auto" w:sz="12" w:space="0"/>
            </w:tcBorders>
            <w:noWrap/>
          </w:tcPr>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项目可行性：</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2023年2月，《中共中央国务院关于做好2023年全面推进乡村振兴重点工作的意见》指出，推动农村生活垃圾源头分类减量，及时清运处置。推进厕所粪污、易腐烂垃圾、有机废弃物就近就地资源化利用。 “十四五”规划提出“大力推行焚烧处理，进一步健全收转运体系，推动生活垃圾处理能力显著提升，处理结构明显优化，为推动行业高质量发展打下坚实基础。”相关要求，开启垃圾“焚烧+”高速发展窗口期。</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目前农村现有垃圾处理方式落后，主要表现有：随意倾倒垃圾；回收、中转站较少，甚至没有；缺少垃圾处理设备；未形成完善的垃圾处理模式；难以实现垃圾循环利用和无害化处理，所以增加必要的垃圾处理设施是目前解决农村生活垃圾处理问题的一个重要环节。</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 xml:space="preserve">本项目将小型农村生活垃圾分布式无害化处理装置和农村生活垃圾磁化消纳无害化处理工艺有机结合，打通设备和工艺壁垒，极大的降低建造和使用成本，有效提升垃圾处理无害化率。在距离生活垃圾产生源头最近的地方，将农村生活垃圾最大程度的减量化、资源化，将垃圾处理产生的排放物带给生态环境的影响降到最低。 </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盈利点：</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1.场地建设评估：对农村垃圾处理设备建设场地进行可行性评估；</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2.垃圾处理设备及工艺：售卖垃圾无害化处理装置设备及工艺技术；</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3.技术咨询服务：提供垃圾处理设备及工艺中的技术及操作咨询及服务；</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4.垃圾处理:对当地农村的生活垃圾进行转运处理；</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3.回收再利用收入：将可回收物资进行再利用或销售，获取额外的收入；</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4.资源利用副产品销售:垃圾处理过程中产生副产品，如肥料等;</w:t>
            </w:r>
          </w:p>
          <w:p>
            <w:pPr>
              <w:spacing w:line="360" w:lineRule="auto"/>
              <w:ind w:firstLine="420" w:firstLineChars="200"/>
              <w:jc w:val="left"/>
              <w:rPr>
                <w:rFonts w:hint="eastAsia" w:ascii="仿宋-GB2312" w:hAnsi="仿宋-GB2312" w:eastAsia="仿宋-GB2312" w:cs="仿宋-GB2312"/>
                <w:szCs w:val="21"/>
              </w:rPr>
            </w:pPr>
            <w:r>
              <w:rPr>
                <w:rFonts w:hint="eastAsia" w:ascii="仿宋-GB2312" w:hAnsi="仿宋-GB2312" w:eastAsia="仿宋-GB2312" w:cs="仿宋-GB2312"/>
                <w:szCs w:val="21"/>
              </w:rPr>
              <w:t>6.增值服务:为客户提供综合解决方案，获取额外的收入。</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填补的市场空缺：</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受制于成本和运维等因素，很多农村地区还没有建立有效的无害化垃圾处理系统，本项目积极探索农村垃圾处理设备小型化和工艺集约化可行性，减少农村垃圾处理成本负担，并解决操作技术难题，提供垃圾处理设施的建设和运营服务，满足农村地区的垃圾处理需求。</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同时提供垃圾分类教育培训、宣传活动和资源支持，帮助农村居民理解垃圾处理的重要性，并培养良好的垃圾处理习惯，实现经济效益和社会效益双提升。</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得到风投后长期目标和阶段目标：</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1.长期目标：</w:t>
            </w:r>
          </w:p>
          <w:p>
            <w:pPr>
              <w:numPr>
                <w:ilvl w:val="0"/>
                <w:numId w:val="1"/>
              </w:numPr>
              <w:spacing w:line="360" w:lineRule="auto"/>
              <w:ind w:left="420" w:leftChars="200" w:firstLine="420"/>
              <w:jc w:val="left"/>
              <w:rPr>
                <w:rFonts w:ascii="仿宋-GB2312" w:hAnsi="仿宋-GB2312" w:eastAsia="仿宋-GB2312" w:cs="仿宋-GB2312"/>
                <w:szCs w:val="21"/>
              </w:rPr>
            </w:pPr>
            <w:r>
              <w:rPr>
                <w:rFonts w:hint="eastAsia" w:ascii="仿宋-GB2312" w:hAnsi="仿宋-GB2312" w:eastAsia="仿宋-GB2312" w:cs="仿宋-GB2312"/>
                <w:szCs w:val="21"/>
              </w:rPr>
              <w:t>市场领导地位：成为农村垃圾处理领域的市场领导者，建立起品牌影响力。</w:t>
            </w:r>
          </w:p>
          <w:p>
            <w:pPr>
              <w:numPr>
                <w:ilvl w:val="0"/>
                <w:numId w:val="1"/>
              </w:numPr>
              <w:spacing w:line="360" w:lineRule="auto"/>
              <w:ind w:left="420" w:leftChars="200" w:firstLine="420"/>
              <w:jc w:val="left"/>
              <w:rPr>
                <w:rFonts w:ascii="仿宋-GB2312" w:hAnsi="仿宋-GB2312" w:eastAsia="仿宋-GB2312" w:cs="仿宋-GB2312"/>
                <w:szCs w:val="21"/>
              </w:rPr>
            </w:pPr>
            <w:r>
              <w:rPr>
                <w:rFonts w:hint="eastAsia" w:ascii="仿宋-GB2312" w:hAnsi="仿宋-GB2312" w:eastAsia="仿宋-GB2312" w:cs="仿宋-GB2312"/>
                <w:szCs w:val="21"/>
              </w:rPr>
              <w:t>可持续发展：实现垃圾处理业务的可持续发展，获得社会效益的提升。</w:t>
            </w:r>
          </w:p>
          <w:p>
            <w:pPr>
              <w:numPr>
                <w:ilvl w:val="0"/>
                <w:numId w:val="1"/>
              </w:numPr>
              <w:spacing w:line="360" w:lineRule="auto"/>
              <w:ind w:left="420" w:leftChars="200" w:firstLine="420"/>
              <w:jc w:val="left"/>
              <w:rPr>
                <w:rFonts w:ascii="仿宋-GB2312" w:hAnsi="仿宋-GB2312" w:eastAsia="仿宋-GB2312" w:cs="仿宋-GB2312"/>
                <w:szCs w:val="21"/>
              </w:rPr>
            </w:pPr>
            <w:r>
              <w:rPr>
                <w:rFonts w:hint="eastAsia" w:ascii="仿宋-GB2312" w:hAnsi="仿宋-GB2312" w:eastAsia="仿宋-GB2312" w:cs="仿宋-GB2312"/>
                <w:szCs w:val="21"/>
              </w:rPr>
              <w:t>扩大覆盖范围：扩展业务覆盖范围，进入更多的农村地区。</w:t>
            </w:r>
          </w:p>
          <w:p>
            <w:pPr>
              <w:numPr>
                <w:ilvl w:val="0"/>
                <w:numId w:val="1"/>
              </w:numPr>
              <w:spacing w:line="360" w:lineRule="auto"/>
              <w:ind w:left="420" w:leftChars="200" w:firstLine="420"/>
              <w:jc w:val="left"/>
              <w:rPr>
                <w:rFonts w:ascii="仿宋-GB2312" w:hAnsi="仿宋-GB2312" w:eastAsia="仿宋-GB2312" w:cs="仿宋-GB2312"/>
                <w:szCs w:val="21"/>
              </w:rPr>
            </w:pPr>
            <w:r>
              <w:rPr>
                <w:rFonts w:hint="eastAsia" w:ascii="仿宋-GB2312" w:hAnsi="仿宋-GB2312" w:eastAsia="仿宋-GB2312" w:cs="仿宋-GB2312"/>
                <w:szCs w:val="21"/>
              </w:rPr>
              <w:t>技术创新：持续进行技术创新，提高处理效率和降低成本。</w:t>
            </w:r>
          </w:p>
          <w:p>
            <w:pPr>
              <w:numPr>
                <w:ilvl w:val="0"/>
                <w:numId w:val="1"/>
              </w:numPr>
              <w:spacing w:line="360" w:lineRule="auto"/>
              <w:ind w:left="420" w:leftChars="200" w:firstLine="420"/>
              <w:jc w:val="left"/>
              <w:rPr>
                <w:rFonts w:ascii="仿宋-GB2312" w:hAnsi="仿宋-GB2312" w:eastAsia="仿宋-GB2312" w:cs="仿宋-GB2312"/>
                <w:szCs w:val="21"/>
              </w:rPr>
            </w:pPr>
            <w:r>
              <w:rPr>
                <w:rFonts w:hint="eastAsia" w:ascii="仿宋-GB2312" w:hAnsi="仿宋-GB2312" w:eastAsia="仿宋-GB2312" w:cs="仿宋-GB2312"/>
                <w:szCs w:val="21"/>
              </w:rPr>
              <w:t>国际化发展：在取得国内成功后，将垃圾处理业务推广到其他国家或地区。</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2.阶段目标：</w:t>
            </w:r>
          </w:p>
          <w:p>
            <w:pPr>
              <w:numPr>
                <w:ilvl w:val="0"/>
                <w:numId w:val="2"/>
              </w:numPr>
              <w:spacing w:line="360" w:lineRule="auto"/>
              <w:ind w:left="420" w:firstLine="420"/>
              <w:jc w:val="left"/>
              <w:rPr>
                <w:rFonts w:ascii="仿宋-GB2312" w:hAnsi="仿宋-GB2312" w:eastAsia="仿宋-GB2312" w:cs="仿宋-GB2312"/>
                <w:szCs w:val="21"/>
              </w:rPr>
            </w:pPr>
            <w:r>
              <w:rPr>
                <w:rFonts w:hint="eastAsia" w:ascii="仿宋-GB2312" w:hAnsi="仿宋-GB2312" w:eastAsia="仿宋-GB2312" w:cs="仿宋-GB2312"/>
                <w:szCs w:val="21"/>
              </w:rPr>
              <w:t>基础设施建设：建设垃圾处理设施，以确保基础设施的覆盖和运营。</w:t>
            </w:r>
          </w:p>
          <w:p>
            <w:pPr>
              <w:numPr>
                <w:ilvl w:val="0"/>
                <w:numId w:val="2"/>
              </w:numPr>
              <w:spacing w:line="360" w:lineRule="auto"/>
              <w:ind w:left="420" w:firstLine="420"/>
              <w:jc w:val="left"/>
              <w:rPr>
                <w:rFonts w:ascii="仿宋-GB2312" w:hAnsi="仿宋-GB2312" w:eastAsia="仿宋-GB2312" w:cs="仿宋-GB2312"/>
                <w:szCs w:val="21"/>
              </w:rPr>
            </w:pPr>
            <w:r>
              <w:rPr>
                <w:rFonts w:hint="eastAsia" w:ascii="仿宋-GB2312" w:hAnsi="仿宋-GB2312" w:eastAsia="仿宋-GB2312" w:cs="仿宋-GB2312"/>
                <w:szCs w:val="21"/>
              </w:rPr>
              <w:t>垃圾收集网络建设：建立垃圾收集网络，确保垃圾可以有效地收集和运输。</w:t>
            </w:r>
          </w:p>
          <w:p>
            <w:pPr>
              <w:numPr>
                <w:ilvl w:val="0"/>
                <w:numId w:val="2"/>
              </w:numPr>
              <w:spacing w:line="360" w:lineRule="auto"/>
              <w:ind w:left="420" w:firstLine="420"/>
              <w:jc w:val="left"/>
              <w:rPr>
                <w:rFonts w:ascii="仿宋-GB2312" w:hAnsi="仿宋-GB2312" w:eastAsia="仿宋-GB2312" w:cs="仿宋-GB2312"/>
                <w:szCs w:val="21"/>
              </w:rPr>
            </w:pPr>
            <w:r>
              <w:rPr>
                <w:rFonts w:hint="eastAsia" w:ascii="仿宋-GB2312" w:hAnsi="仿宋-GB2312" w:eastAsia="仿宋-GB2312" w:cs="仿宋-GB2312"/>
                <w:szCs w:val="21"/>
              </w:rPr>
              <w:t>垃圾分类推广：开展宣传和教育活动，提高农村居民的垃圾分类意识和参与度。</w:t>
            </w:r>
          </w:p>
          <w:p>
            <w:pPr>
              <w:numPr>
                <w:ilvl w:val="0"/>
                <w:numId w:val="2"/>
              </w:numPr>
              <w:spacing w:line="360" w:lineRule="auto"/>
              <w:ind w:left="420" w:firstLine="420"/>
              <w:jc w:val="left"/>
              <w:rPr>
                <w:rFonts w:ascii="仿宋-GB2312" w:hAnsi="仿宋-GB2312" w:eastAsia="仿宋-GB2312" w:cs="仿宋-GB2312"/>
                <w:szCs w:val="21"/>
              </w:rPr>
            </w:pPr>
            <w:r>
              <w:rPr>
                <w:rFonts w:hint="eastAsia" w:ascii="仿宋-GB2312" w:hAnsi="仿宋-GB2312" w:eastAsia="仿宋-GB2312" w:cs="仿宋-GB2312"/>
                <w:szCs w:val="21"/>
              </w:rPr>
              <w:t>运营效率提升：优化运营流程和管理体系，提高垃圾处理的效率和质量，降低成本。</w:t>
            </w:r>
          </w:p>
          <w:p>
            <w:pPr>
              <w:numPr>
                <w:ilvl w:val="0"/>
                <w:numId w:val="2"/>
              </w:numPr>
              <w:spacing w:line="360" w:lineRule="auto"/>
              <w:ind w:left="420" w:firstLine="420"/>
              <w:jc w:val="left"/>
              <w:rPr>
                <w:rFonts w:ascii="仿宋-GB2312" w:hAnsi="仿宋-GB2312" w:eastAsia="仿宋-GB2312" w:cs="仿宋-GB2312"/>
                <w:szCs w:val="21"/>
              </w:rPr>
            </w:pPr>
            <w:r>
              <w:rPr>
                <w:rFonts w:hint="eastAsia" w:ascii="仿宋-GB2312" w:hAnsi="仿宋-GB2312" w:eastAsia="仿宋-GB2312" w:cs="仿宋-GB2312"/>
                <w:szCs w:val="21"/>
              </w:rPr>
              <w:t>市场拓展：进入新的农村市场，争取新的项目合作和垃圾处理合同。</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市场定位与营销策略：</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本项目的市场定位是提供低成本，无害化垃圾处理设施建设和运营服务。核心竞争力在于低成本，小型化的垃圾处理装置以及与其配套的垃圾磁化消纳无害化处理工艺。</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营销策略主要为：</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1.地方政府合作和环保机构合作，共同推动垃圾分类和处理的实施，并获得项目合作和资源支持。</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2.制定合理的价格策略，考虑农村居民的经济状况和垃圾处理服务的价值。灵活运用不同的定价模式，如包月费用、按次收费等，以满足不同客户的需求。</w:t>
            </w:r>
          </w:p>
          <w:p>
            <w:pPr>
              <w:spacing w:line="360" w:lineRule="auto"/>
              <w:ind w:firstLine="420" w:firstLineChars="200"/>
              <w:jc w:val="left"/>
              <w:rPr>
                <w:rFonts w:ascii="仿宋-GB2312" w:hAnsi="仿宋-GB2312" w:eastAsia="仿宋-GB2312" w:cs="仿宋-GB2312"/>
                <w:szCs w:val="21"/>
              </w:rPr>
            </w:pPr>
            <w:r>
              <w:rPr>
                <w:rFonts w:hint="eastAsia" w:ascii="仿宋-GB2312" w:hAnsi="仿宋-GB2312" w:eastAsia="仿宋-GB2312" w:cs="仿宋-GB2312"/>
                <w:szCs w:val="21"/>
              </w:rPr>
              <w:t>3.与当地农业企业、社区组织、垃圾收集服务提供商等建立合作伙伴关系。通过合作共赢，拓展市场渠道，共同推广垃圾处理解决方案。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0" w:hRule="atLeast"/>
        </w:trPr>
        <w:tc>
          <w:tcPr>
            <w:tcW w:w="8948" w:type="dxa"/>
            <w:tcBorders>
              <w:top w:val="single" w:color="auto" w:sz="12" w:space="0"/>
              <w:left w:val="single" w:color="auto" w:sz="12" w:space="0"/>
              <w:bottom w:val="single" w:color="auto" w:sz="12" w:space="0"/>
              <w:right w:val="single" w:color="auto" w:sz="12" w:space="0"/>
            </w:tcBorders>
            <w:noWrap/>
          </w:tcPr>
          <w:p>
            <w:pPr>
              <w:spacing w:line="360" w:lineRule="auto"/>
              <w:jc w:val="left"/>
              <w:rPr>
                <w:rFonts w:ascii="仿宋-GB2312、" w:hAnsi="仿宋-GB2312、" w:eastAsia="仿宋-GB2312、" w:cs="仿宋-GB2312、"/>
                <w:sz w:val="20"/>
                <w:szCs w:val="20"/>
              </w:rPr>
            </w:pPr>
          </w:p>
        </w:tc>
      </w:tr>
    </w:tbl>
    <w:p>
      <w:pPr>
        <w:spacing w:line="560" w:lineRule="exact"/>
        <w:rPr>
          <w:rFonts w:ascii="仿宋_gb2312" w:eastAsia="仿宋_gb2312" w:cs="仿宋_gb2312"/>
          <w:sz w:val="32"/>
          <w:szCs w:val="32"/>
        </w:rPr>
      </w:pPr>
    </w:p>
    <w:sectPr>
      <w:footerReference r:id="rId3" w:type="default"/>
      <w:pgSz w:w="11906" w:h="16838"/>
      <w:pgMar w:top="2098" w:right="1474" w:bottom="1984"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xi Sans">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仿宋-GB2312">
    <w:altName w:val="仿宋"/>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3665" distR="113665" simplePos="0" relativeHeight="251659264" behindDoc="0" locked="0" layoutInCell="1" allowOverlap="1">
              <wp:simplePos x="0" y="0"/>
              <wp:positionH relativeFrom="margin">
                <wp:align>center</wp:align>
              </wp:positionH>
              <wp:positionV relativeFrom="paragraph">
                <wp:posOffset>0</wp:posOffset>
              </wp:positionV>
              <wp:extent cx="72390" cy="133350"/>
              <wp:effectExtent l="0" t="0" r="0" b="0"/>
              <wp:wrapNone/>
              <wp:docPr id="1" name="文本框 2"/>
              <wp:cNvGraphicFramePr/>
              <a:graphic xmlns:a="http://schemas.openxmlformats.org/drawingml/2006/main">
                <a:graphicData uri="http://schemas.microsoft.com/office/word/2010/wordprocessingShape">
                  <wps:wsp>
                    <wps:cNvSpPr/>
                    <wps:spPr>
                      <a:xfrm>
                        <a:off x="0" y="0"/>
                        <a:ext cx="72694" cy="133159"/>
                      </a:xfrm>
                      <a:prstGeom prst="rect">
                        <a:avLst/>
                      </a:prstGeom>
                      <a:ln w="6350" cap="flat" cmpd="sng">
                        <a:noFill/>
                        <a:prstDash val="solid"/>
                      </a:ln>
                    </wps:spPr>
                    <wps:txbx>
                      <w:txbxContent>
                        <w:p>
                          <w:pPr>
                            <w:pStyle w:val="6"/>
                          </w:pPr>
                          <w:r>
                            <w:fldChar w:fldCharType="begin"/>
                          </w:r>
                          <w:r>
                            <w:instrText xml:space="preserve"> PAGE  \* MERGEFORMAT </w:instrText>
                          </w:r>
                          <w:r>
                            <w:fldChar w:fldCharType="separate"/>
                          </w:r>
                          <w:r>
                            <w:t>2</w:t>
                          </w:r>
                          <w:r>
                            <w:fldChar w:fldCharType="end"/>
                          </w:r>
                        </w:p>
                      </w:txbxContent>
                    </wps:txbx>
                    <wps:bodyPr rot="0" vert="horz" wrap="none" lIns="0" tIns="0" rIns="0" bIns="0" anchor="t" anchorCtr="0">
                      <a:spAutoFit/>
                    </wps:bodyPr>
                  </wps:wsp>
                </a:graphicData>
              </a:graphic>
            </wp:anchor>
          </w:drawing>
        </mc:Choice>
        <mc:Fallback>
          <w:pict>
            <v:rect id="文本框 2" o:spid="_x0000_s1026" o:spt="1" style="position:absolute;left:0pt;margin-top:0pt;height:10.5pt;width:5.7pt;mso-position-horizontal:center;mso-position-horizontal-relative:margin;mso-wrap-style:none;z-index:251659264;mso-width-relative:page;mso-height-relative:page;" filled="f" stroked="f" coordsize="21600,21600" o:gfxdata="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osni9UAAAADAQAADwAAAAAAAAABACAAAAAiAAAAZHJzL2Rvd25yZXYueG1sUEsB&#10;AhQAFAAAAAgAh07iQCbwq9T4AQAA2gMAAA4AAAAAAAAAAQAgAAAAJAEAAGRycy9lMm9Eb2MueG1s&#10;UEsFBgAAAAAGAAYAWQEAAI4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086A12"/>
    <w:multiLevelType w:val="singleLevel"/>
    <w:tmpl w:val="DE086A12"/>
    <w:lvl w:ilvl="0" w:tentative="0">
      <w:start w:val="1"/>
      <w:numFmt w:val="decimal"/>
      <w:lvlText w:val="(%1)"/>
      <w:lvlJc w:val="left"/>
      <w:pPr>
        <w:ind w:left="425" w:hanging="425"/>
      </w:pPr>
      <w:rPr>
        <w:rFonts w:hint="default"/>
      </w:rPr>
    </w:lvl>
  </w:abstractNum>
  <w:abstractNum w:abstractNumId="1">
    <w:nsid w:val="F61674AE"/>
    <w:multiLevelType w:val="singleLevel"/>
    <w:tmpl w:val="F61674AE"/>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
  <w:docVars>
    <w:docVar w:name="commondata" w:val="eyJoZGlkIjoiMzFiN2ZiZjI4OTVmMWYzNjRhMzU4YjQ0MzY5MDRlNGMifQ=="/>
  </w:docVars>
  <w:rsids>
    <w:rsidRoot w:val="00295666"/>
    <w:rsid w:val="0001097A"/>
    <w:rsid w:val="00082C82"/>
    <w:rsid w:val="00093B54"/>
    <w:rsid w:val="000A164C"/>
    <w:rsid w:val="000D6A72"/>
    <w:rsid w:val="000E7A45"/>
    <w:rsid w:val="001106C8"/>
    <w:rsid w:val="001561B0"/>
    <w:rsid w:val="00170F7A"/>
    <w:rsid w:val="0019223E"/>
    <w:rsid w:val="001F46CF"/>
    <w:rsid w:val="0021041D"/>
    <w:rsid w:val="002540C9"/>
    <w:rsid w:val="00273615"/>
    <w:rsid w:val="00291896"/>
    <w:rsid w:val="00295666"/>
    <w:rsid w:val="00351575"/>
    <w:rsid w:val="00361E7A"/>
    <w:rsid w:val="003D4C5B"/>
    <w:rsid w:val="00420BBD"/>
    <w:rsid w:val="00433DB5"/>
    <w:rsid w:val="004626A4"/>
    <w:rsid w:val="004670D1"/>
    <w:rsid w:val="005259D0"/>
    <w:rsid w:val="00527B71"/>
    <w:rsid w:val="005321C7"/>
    <w:rsid w:val="00534B25"/>
    <w:rsid w:val="005970DE"/>
    <w:rsid w:val="00611F99"/>
    <w:rsid w:val="00621F5E"/>
    <w:rsid w:val="00652702"/>
    <w:rsid w:val="006C25FB"/>
    <w:rsid w:val="006C6824"/>
    <w:rsid w:val="006F162F"/>
    <w:rsid w:val="0078351A"/>
    <w:rsid w:val="0078636E"/>
    <w:rsid w:val="007D77A9"/>
    <w:rsid w:val="007F6C82"/>
    <w:rsid w:val="007F71B2"/>
    <w:rsid w:val="00897D0E"/>
    <w:rsid w:val="00910346"/>
    <w:rsid w:val="00A17029"/>
    <w:rsid w:val="00AA065F"/>
    <w:rsid w:val="00AE02A2"/>
    <w:rsid w:val="00BC5B9A"/>
    <w:rsid w:val="00C317C5"/>
    <w:rsid w:val="00C6199B"/>
    <w:rsid w:val="00C717B0"/>
    <w:rsid w:val="00C96009"/>
    <w:rsid w:val="00CC2A66"/>
    <w:rsid w:val="00D55FB2"/>
    <w:rsid w:val="00D74E49"/>
    <w:rsid w:val="00E00E5E"/>
    <w:rsid w:val="00E060F7"/>
    <w:rsid w:val="00F00BFD"/>
    <w:rsid w:val="00F62D25"/>
    <w:rsid w:val="00F879EA"/>
    <w:rsid w:val="047315F7"/>
    <w:rsid w:val="056B0A10"/>
    <w:rsid w:val="056C63A4"/>
    <w:rsid w:val="11811634"/>
    <w:rsid w:val="122907E8"/>
    <w:rsid w:val="197C1B46"/>
    <w:rsid w:val="1A846F04"/>
    <w:rsid w:val="1B5168ED"/>
    <w:rsid w:val="1FA5736A"/>
    <w:rsid w:val="227B2917"/>
    <w:rsid w:val="22CD73E3"/>
    <w:rsid w:val="2C2775B4"/>
    <w:rsid w:val="3066632E"/>
    <w:rsid w:val="33F540CA"/>
    <w:rsid w:val="34AF703E"/>
    <w:rsid w:val="3895081B"/>
    <w:rsid w:val="38FA68B7"/>
    <w:rsid w:val="422B1027"/>
    <w:rsid w:val="42C47633"/>
    <w:rsid w:val="443A1CA0"/>
    <w:rsid w:val="458F0387"/>
    <w:rsid w:val="45E943C0"/>
    <w:rsid w:val="480B4342"/>
    <w:rsid w:val="4877642E"/>
    <w:rsid w:val="4C0A6BA1"/>
    <w:rsid w:val="4C731693"/>
    <w:rsid w:val="4D7637C4"/>
    <w:rsid w:val="51562D82"/>
    <w:rsid w:val="598D6124"/>
    <w:rsid w:val="63041F5D"/>
    <w:rsid w:val="633B4B46"/>
    <w:rsid w:val="63E53DB0"/>
    <w:rsid w:val="660E127E"/>
    <w:rsid w:val="6646776C"/>
    <w:rsid w:val="6D503F6D"/>
    <w:rsid w:val="6DB11D88"/>
    <w:rsid w:val="76740F80"/>
    <w:rsid w:val="7751B2CA"/>
    <w:rsid w:val="78563968"/>
    <w:rsid w:val="7D384885"/>
    <w:rsid w:val="7FCF1F29"/>
    <w:rsid w:val="BA7B23C6"/>
    <w:rsid w:val="BF7DB240"/>
    <w:rsid w:val="E3F99CD5"/>
    <w:rsid w:val="EDFB4323"/>
    <w:rsid w:val="FAFE6B6A"/>
    <w:rsid w:val="FEDD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link w:val="12"/>
    <w:qFormat/>
    <w:uiPriority w:val="1"/>
    <w:pPr>
      <w:autoSpaceDE w:val="0"/>
      <w:autoSpaceDN w:val="0"/>
      <w:jc w:val="left"/>
    </w:pPr>
    <w:rPr>
      <w:rFonts w:ascii="宋体" w:hAnsi="宋体" w:cs="宋体"/>
      <w:kern w:val="0"/>
      <w:sz w:val="28"/>
      <w:szCs w:val="28"/>
      <w:lang w:val="zh-CN" w:bidi="zh-CN"/>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tabs>
        <w:tab w:val="center" w:pos="4153"/>
        <w:tab w:val="right" w:pos="8306"/>
      </w:tabs>
      <w:snapToGrid w:val="0"/>
    </w:pPr>
    <w:rPr>
      <w:sz w:val="18"/>
    </w:rPr>
  </w:style>
  <w:style w:type="paragraph" w:styleId="8">
    <w:name w:val="Normal (Web)"/>
    <w:basedOn w:val="1"/>
    <w:qFormat/>
    <w:uiPriority w:val="99"/>
    <w:pPr>
      <w:spacing w:beforeAutospacing="1" w:afterAutospacing="1"/>
      <w:jc w:val="left"/>
    </w:pPr>
    <w:rPr>
      <w:rFonts w:cs="Times New Roman"/>
      <w:kern w:val="0"/>
      <w:sz w:val="24"/>
    </w:rPr>
  </w:style>
  <w:style w:type="character" w:styleId="11">
    <w:name w:val="Hyperlink"/>
    <w:basedOn w:val="10"/>
    <w:qFormat/>
    <w:uiPriority w:val="0"/>
    <w:rPr>
      <w:color w:val="0000FF"/>
      <w:u w:val="single"/>
    </w:rPr>
  </w:style>
  <w:style w:type="character" w:customStyle="1" w:styleId="12">
    <w:name w:val="正文文本 字符"/>
    <w:basedOn w:val="10"/>
    <w:link w:val="5"/>
    <w:uiPriority w:val="1"/>
    <w:rPr>
      <w:rFonts w:ascii="宋体" w:hAnsi="宋体" w:cs="宋体"/>
      <w:sz w:val="28"/>
      <w:szCs w:val="28"/>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3703</Words>
  <Characters>3876</Characters>
  <Lines>29</Lines>
  <Paragraphs>8</Paragraphs>
  <TotalTime>700</TotalTime>
  <ScaleCrop>false</ScaleCrop>
  <LinksUpToDate>false</LinksUpToDate>
  <CharactersWithSpaces>3929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2022-03-30T02:37:00Z</dcterms:created>
  <dc:creator>xuzun</dc:creator>
  <cp:lastModifiedBy>曾川</cp:lastModifiedBy>
  <dcterms:modified xsi:type="dcterms:W3CDTF">2023-07-30T00:58:25Z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8F2A615073BB45CA8686A1F937B93BD2_13</vt:lpwstr>
  </property>
</Properties>
</file>