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2869262695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BUSINESS INTELLIGENCE PER I SERVIZI FINANZIARI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7177734375" w:line="240" w:lineRule="auto"/>
        <w:ind w:left="11.690368652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PROGETTO DI LABORATORIO IN PYTHON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7177734375" w:line="240" w:lineRule="auto"/>
        <w:ind w:left="0.719909667968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antonio.candelieri@unimib.it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silvio.bencini@unimib.it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75.039978027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Informazioni generali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2.71987915039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progetto è finalizzato a mostrare le capacità acquisite 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acquisizione dei dati;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visualizzazione;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analisi esplorativa delle serie;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analisi esplorativa di portafoglio;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1599121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previsione di rendimenti,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9.90880012512207" w:lineRule="auto"/>
        <w:ind w:left="2.87994384765625" w:right="-2.879638671875" w:firstLine="3.3599853515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utilizzando le librerie di Python introdotte nei laboratori (Pandas, Matplotlib, Numpy, ScikitLearn,  StatsModels eccetera) e le funzioni principali di ciascuno.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29.90779876708984" w:lineRule="auto"/>
        <w:ind w:left="9.119873046875" w:right="3.3984375" w:hanging="4.319915771484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Gli studenti sono liberi di utilizzare altre librerie di Python (purché compatibili con versioni di  Python superiori a 3.8).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26708984375" w:line="240" w:lineRule="auto"/>
        <w:ind w:left="12.71987915039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Il progetto è individuale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359.4400024414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Dati da utilizzare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29.90814208984375" w:lineRule="auto"/>
        <w:ind w:left="6.719970703125" w:right="-3.360595703125" w:firstLine="1.4399719238281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studente deve scegliere almeno 6 azioni del mercato americano da analizzare, rappresentative di 3 diversi settori (per esempio banche, automobili, minerario, telecomunicazioni  ...). La scelta degli emittenti deve essere basata su un’analisi di notizie finanziarie tratte dai  principali siti web.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14501953125" w:line="240" w:lineRule="auto"/>
        <w:ind w:left="12.7198791503906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periodo da utilizzare è 30.11.2011 – 30.11.2021.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61.8400573730469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Documenti di progetto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40" w:lineRule="auto"/>
        <w:ind w:left="8.15994262695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studente deve produrre: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721.6000366210938" w:right="-6.400146484375" w:hanging="361.44012451171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 Jupytes Notebook contenente il codice utilizzato per il lavoro, adeguatamente  commentato;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2646484375" w:line="229.90792751312256" w:lineRule="auto"/>
        <w:ind w:left="360.159912109375" w:right="356.3598632812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una presentazione in ppt di 10/15 minuti per l’illustrazione dei principali risultati; - una relazione completa divisa nei seguenti capitoli (vedi schema di dettaglio allegato):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sommario dei dati utilizzati;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statistiche descrittive;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 di previsione;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beta di ciascun titolo;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creazione di un portafoglio;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9602355957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conclusioni.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0" w:right="-3.280029296875" w:firstLine="12.719879150390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documenti di progetto devono essere inviati una settimana prima della data dell’esame a 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silvio.bencini@unimib.it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6.4118194580078" w:line="240" w:lineRule="auto"/>
        <w:ind w:left="0" w:right="44.73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28692626953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BUSINESS INTELLIGENCE PER I SERVIZI FINANZIARI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11.690368652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PROGETTO DI LABORATORIO IN PYTHON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4.38949584960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Schema di documento finale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93359375" w:line="240" w:lineRule="auto"/>
        <w:ind w:left="373.35037231445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Sommario dei dati utilizzati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1445.6224060058594" w:right="157.12158203125" w:hanging="365.5200195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Breve descrizione di ciascun titolo selezionato e motivazione della scelta (per esempio  notizie rilevanti, trend osservati eccetera);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0.76504707336426" w:lineRule="auto"/>
        <w:ind w:left="1449.1554260253906" w:right="654.1424560546875" w:hanging="363.753662109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Funzioni utilizzate per scaricare i dati da Yahoo! Finance o da altri siti (es. Fama French).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62.9391384124756" w:lineRule="auto"/>
        <w:ind w:left="1079.8817443847656" w:right="458.2305908203125" w:firstLine="1.1041259765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Funzioni utilizzate per la fusione (se necessario) delle serie in un unico DataFrame; d. Presentazione dei dati con un grafico e le prime righe del DataFrame.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40" w:lineRule="auto"/>
        <w:ind w:left="358.9984130859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Statistiche descrittive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80.1023864746094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Calcolare i rendimenti semplici e composti e visualizzarli in un grafico;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85.401763916015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Commentare: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che cosa hanno in comune le serie storiche?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1627.824096679687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c’è una correlazione positiva fra società dello stesso settore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503.13598632812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ci sono momenti di rendimenti molto lontani dalla media? Se sì cercate le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166.222381591797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notizie che potrebbero spiegarli.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1439.8817443847656" w:right="171.5576171875" w:hanging="358.8958740234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Presentare i rendimenti con istogrammi e confrontare la dispersione dei rendimenti dei  diversi titoli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3.11941146850586" w:lineRule="auto"/>
        <w:ind w:left="1440.9858703613281" w:right="175.3094482421875" w:hanging="361.1041259765625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Creare grafici diagnostici a 4 sezioni (istogramma, kernel density, boxplot, qq-plot) per  ciascuna serie di rendimenti e commentare (i rendimenti sono distribuiti normalmente?  Ci sono outliers?)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56298828125" w:line="262.93785095214844" w:lineRule="auto"/>
        <w:ind w:left="1440.1023864746094" w:right="604.324951171875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Calcolare statistiche descrittive univariate (media, varianza, deviazione standard,  asimmetria, curtosi) per ogni serie di rendimenti e commentare.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Quali azioni hanno il rendimento più basso e più alto?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377.436523437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quali azioni hanno la deviazione standard più alta o più bassa?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15.222320556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come si evolvono nel tempo rendimento e volatilità?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701.8164062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quale azione ha la distribuzione di rendimenti più vicina o lontana dalla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166.222381591797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1445.6224060058594" w:right="57.74658203125" w:hanging="369.714965820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Calcolare la matrice di varianze/covarianze dei rendimenti e commentare le relazioni fra  i diversi titoli. Qual é più rischioso?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079.4401550292969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Calcolare la matrice di correlazione dei rendimenti.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80566406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Quali sono i titoli più correlati?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56.022491455078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Quali i meno correlati?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850898742676" w:lineRule="auto"/>
        <w:ind w:left="1439.8817443847656" w:right="763.7420654296875" w:hanging="354.25933837890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Fare il grafico dell’andamento nel tempo delle correlazioni fra i titoli e i grafici di  dispersione (scatter plots) delle correlazioni medie.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22998046875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Commentare le relazioni e il loro andamento nel tempo;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56.022491455078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Come cambia la correlazione fra le azioni nel tempo?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0" w:right="1708.397216796875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Come cambiano le correlazioni in funzione dei rendimenti?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850898742676" w:lineRule="auto"/>
        <w:ind w:left="2166.222381591797" w:right="38.662109375" w:hanging="360.59997558593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La dispersione dei punti negli scatter plot conferma o no la relazione lineare fra  i due rendimenti?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22998046875" w:line="240" w:lineRule="auto"/>
        <w:ind w:left="361.2063598632812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Analisi di previsione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819427490234" w:lineRule="auto"/>
        <w:ind w:left="1445.6224060058594" w:right="605.428466796875" w:hanging="365.5200195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Costruire un modello di previsione (ARIMA, SVM o altro) per prevedere i prezzi o  rendimenti di ciascun strumento finanziario, usando: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468017578125" w:line="240" w:lineRule="auto"/>
        <w:ind w:left="1894.422149658203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n (80) mesi come training set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1856.0224914550781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m (30) mesi come test set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15.222320556640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l (10) mesi per la validazione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22375488281" w:line="240" w:lineRule="auto"/>
        <w:ind w:left="0" w:right="44.73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16872406006" w:lineRule="auto"/>
        <w:ind w:left="355.9071350097656" w:right="244.876708984375" w:firstLine="1449.7152709960938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Utilizzare gli ultimi l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(10)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mesi per confrontare le previsioni con i valori effettivi 4. Stategie di trading e backtesting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283203125" w:line="262.9391384124756" w:lineRule="auto"/>
        <w:ind w:left="1439.6607971191406" w:right="133.577880859375" w:hanging="359.55841064453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Costruire una strategia di trading basata su un algoritmo a scelta che segnali l’acquisto  o la vendita di un titiolo o indice di borsa e farne il backtesting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62.93859481811523" w:lineRule="auto"/>
        <w:ind w:left="361.20635986328125" w:right="140.084228515625" w:firstLine="724.1954040527344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Utilizzare variabili di mercato ma non collegate ai prezzi passati del titolo (volume, VIX,  andamento dell’indice o variabili non di mercato (Google Trends) -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Opzionale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CAPM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2.9391384124756" w:lineRule="auto"/>
        <w:ind w:left="1449.1554260253906" w:right="506.290283203125" w:hanging="369.05303955078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Calcolare il beta di ciascun titolo rispetto al mercato (indice S&amp;P 500, ticker Yahoo  Finance ^GSPC)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6328125" w:line="262.9380512237549" w:lineRule="auto"/>
        <w:ind w:left="1080.9858703613281" w:right="1343.2061767578125" w:firstLine="4.415893554687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Calcolare l’esposizione di ciascun titolo ai fattori di rischio Fama-French c. Utilizzare il beta per calcolare il rendimento atteso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40" w:lineRule="auto"/>
        <w:ind w:left="360.32318115234375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Costruzione di portafoglio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62.93859481811523" w:lineRule="auto"/>
        <w:ind w:left="1439.8817443847656" w:right="147.8192138671875" w:hanging="359.779357910156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Costruire il portafoglio ottimale in termini di media-varianza utilizzando i primi 108 mesi  di dati, sia con metodo analitico sia con metodo di simulazione, utilizzando sia i rendimenti passati sia i rendimenti attesi costruiti nella parte 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1085.4017639160156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Calcolare il beta del portafoglio rispetto al mercato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3087158203" w:lineRule="auto"/>
        <w:ind w:left="1440.1023864746094" w:right="267.406005859375" w:hanging="359.1165161132812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Confrontare il rendimento del portafoglio ottimale con quello effettivo.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 “portafoglio  effettivo” si intende un portafoglio composto dai sei titoli oggetto di analisi con peso  uguale fra di loro.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7.023315429688" w:line="240" w:lineRule="auto"/>
        <w:ind w:left="0" w:right="44.73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sectPr>
      <w:pgSz w:h="16820" w:w="11900" w:orient="portrait"/>
      <w:pgMar w:bottom="1036.8000030517578" w:top="1394.80224609375" w:left="1708.0799865722656" w:right="1646.920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