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304344E9" w:rsidR="000C67E9" w:rsidRPr="00F214F6" w:rsidRDefault="008D075B" w:rsidP="00E22D4F">
            <w:pPr>
              <w:rPr>
                <w:rFonts w:ascii="Arial Nova Light" w:hAnsi="Arial Nova Light" w:cstheme="majorBidi"/>
                <w:color w:val="000000" w:themeColor="text1"/>
                <w:sz w:val="24"/>
                <w:szCs w:val="24"/>
              </w:rPr>
            </w:pPr>
            <w:r w:rsidRPr="008D075B">
              <w:rPr>
                <w:rFonts w:ascii="Arial Nova Light" w:hAnsi="Arial Nova Light" w:cstheme="majorBidi"/>
                <w:color w:val="000000" w:themeColor="text1"/>
                <w:sz w:val="24"/>
                <w:szCs w:val="24"/>
              </w:rPr>
              <w:t>Burridge v R. [2010] EWCA Crim 2847</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396322A" w:rsidR="000C67E9" w:rsidRPr="00F214F6" w:rsidRDefault="008D075B"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021210</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DE3CA00" w:rsidR="000C67E9" w:rsidRPr="00F214F6" w:rsidRDefault="00DD4C7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040308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6359379" w:rsidR="00F214F6" w:rsidRPr="00F214F6" w:rsidRDefault="008D075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5B2A11A9" w:rsidR="000C67E9" w:rsidRPr="00F214F6" w:rsidRDefault="00131CFA"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7EC93B4" w:rsidR="00D970E4" w:rsidRPr="00F214F6" w:rsidRDefault="00131CF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53B2123D" w:rsidR="00D970E4" w:rsidRPr="00F214F6" w:rsidRDefault="00131CF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4022AA02" w:rsidR="00D970E4" w:rsidRPr="00F214F6" w:rsidRDefault="00DD4C74"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27</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3A0B281F" w:rsidR="00D970E4" w:rsidRPr="00F214F6" w:rsidRDefault="00DD4C7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C008B46" w:rsidR="00D970E4" w:rsidRPr="00F214F6" w:rsidRDefault="00DD4C7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EB499E2" w:rsidR="00D970E4" w:rsidRPr="00F214F6" w:rsidRDefault="00DD4C7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5838E4A1" w:rsidR="00D970E4" w:rsidRPr="00F214F6" w:rsidRDefault="00DD4C7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1B93AA5" w:rsidR="00D970E4" w:rsidRPr="00F214F6" w:rsidRDefault="00DD4C7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4FDD4D8C" w:rsidR="00D970E4" w:rsidRPr="00F214F6" w:rsidRDefault="00DD4C7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54AA04A" w:rsidR="00D970E4" w:rsidRPr="00F214F6" w:rsidRDefault="00DD4C7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744F732" w:rsidR="00D970E4" w:rsidRPr="00F214F6" w:rsidRDefault="00F3134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301012E1" w:rsidR="00D970E4" w:rsidRPr="00F214F6" w:rsidRDefault="00F3134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01E316B8" w14:textId="3766E093" w:rsidR="00D970E4" w:rsidRDefault="00E80A74"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Ground 1. T</w:t>
            </w:r>
            <w:r w:rsidR="00F3134E" w:rsidRPr="00F3134E">
              <w:rPr>
                <w:rFonts w:ascii="Arial Nova Light" w:hAnsi="Arial Nova Light" w:cstheme="majorBidi"/>
                <w:color w:val="000000" w:themeColor="text1"/>
                <w:szCs w:val="24"/>
              </w:rPr>
              <w:t>hat the conviction for murder (rather than manslaughter) was arguably unsafe on the basis that the evidence was insufficient to prove the necessary intent</w:t>
            </w:r>
          </w:p>
          <w:p w14:paraId="766F2C5B" w14:textId="2E682874" w:rsidR="00F3134E" w:rsidRPr="00F214F6" w:rsidRDefault="00E80A74"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lastRenderedPageBreak/>
              <w:t>Ground 2. T</w:t>
            </w:r>
            <w:r w:rsidRPr="00E80A74">
              <w:rPr>
                <w:rFonts w:ascii="Arial Nova Light" w:hAnsi="Arial Nova Light" w:cstheme="majorBidi"/>
                <w:color w:val="000000" w:themeColor="text1"/>
                <w:szCs w:val="24"/>
              </w:rPr>
              <w:t>hat the jury "should have had the opportunity to hear the alternative scientific arguments</w:t>
            </w:r>
            <w:r w:rsidR="00A53B18">
              <w:rPr>
                <w:rFonts w:ascii="Arial Nova Light" w:hAnsi="Arial Nova Light" w:cstheme="majorBidi"/>
                <w:color w:val="000000" w:themeColor="text1"/>
                <w:szCs w:val="24"/>
              </w:rPr>
              <w:t xml:space="preserve"> </w:t>
            </w:r>
            <w:r w:rsidRPr="00E80A74">
              <w:rPr>
                <w:rFonts w:ascii="Arial Nova Light" w:hAnsi="Arial Nova Light" w:cstheme="majorBidi"/>
                <w:color w:val="000000" w:themeColor="text1"/>
                <w:szCs w:val="24"/>
              </w:rPr>
              <w:t>and then decide whether the prosecution case had been made to the appropriate standard"</w:t>
            </w:r>
            <w:r w:rsidR="006F7A83">
              <w:rPr>
                <w:rFonts w:ascii="Arial Nova Light" w:hAnsi="Arial Nova Light" w:cstheme="majorBidi"/>
                <w:color w:val="000000" w:themeColor="text1"/>
                <w:szCs w:val="24"/>
              </w:rPr>
              <w:t>. Conse</w:t>
            </w:r>
            <w:r w:rsidR="00A53B18">
              <w:rPr>
                <w:rFonts w:ascii="Arial Nova Light" w:hAnsi="Arial Nova Light" w:cstheme="majorBidi"/>
                <w:color w:val="000000" w:themeColor="text1"/>
                <w:szCs w:val="24"/>
              </w:rPr>
              <w:t xml:space="preserve">quently, </w:t>
            </w:r>
            <w:r w:rsidR="00A53B18" w:rsidRPr="00A53B18">
              <w:rPr>
                <w:rFonts w:ascii="Arial Nova Light" w:hAnsi="Arial Nova Light" w:cstheme="majorBidi"/>
                <w:color w:val="000000" w:themeColor="text1"/>
                <w:szCs w:val="24"/>
              </w:rPr>
              <w:t xml:space="preserve">the failure to call </w:t>
            </w:r>
            <w:r w:rsidR="000E0E68">
              <w:rPr>
                <w:rFonts w:ascii="Arial Nova Light" w:hAnsi="Arial Nova Light" w:cstheme="majorBidi"/>
                <w:color w:val="000000" w:themeColor="text1"/>
                <w:szCs w:val="24"/>
              </w:rPr>
              <w:t>another medical expert, who evidence was withdrawn from the original trial proceedings,</w:t>
            </w:r>
            <w:r w:rsidR="00A53B18" w:rsidRPr="00A53B18">
              <w:rPr>
                <w:rFonts w:ascii="Arial Nova Light" w:hAnsi="Arial Nova Light" w:cstheme="majorBidi"/>
                <w:color w:val="000000" w:themeColor="text1"/>
                <w:szCs w:val="24"/>
              </w:rPr>
              <w:t xml:space="preserve"> was likely to have given the jury the wrong impression that there were no challenges the defence could have made to the Crown's expert evidence.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1F450599"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0E0E68">
              <w:rPr>
                <w:rFonts w:ascii="Arial Nova Light" w:hAnsi="Arial Nova Light" w:cstheme="majorBidi"/>
                <w:iCs/>
                <w:color w:val="000000" w:themeColor="text1"/>
                <w:sz w:val="24"/>
                <w:szCs w:val="24"/>
              </w:rPr>
              <w:t>1</w:t>
            </w:r>
          </w:p>
          <w:p w14:paraId="7F0057A5" w14:textId="2413FA5B"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0E0E68">
              <w:rPr>
                <w:rFonts w:ascii="Arial Nova Light" w:hAnsi="Arial Nova Light" w:cstheme="majorBidi"/>
                <w:iCs/>
                <w:color w:val="000000" w:themeColor="text1"/>
                <w:sz w:val="24"/>
                <w:szCs w:val="24"/>
              </w:rPr>
              <w:t>99</w:t>
            </w:r>
          </w:p>
          <w:p w14:paraId="766F2C5E" w14:textId="2E438C2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0E0E68">
              <w:rPr>
                <w:rFonts w:ascii="Arial Nova Light" w:hAnsi="Arial Nova Light" w:cstheme="majorBidi"/>
                <w:iCs/>
                <w:color w:val="000000" w:themeColor="text1"/>
                <w:sz w:val="24"/>
                <w:szCs w:val="24"/>
              </w:rPr>
              <w:t>Medical evidence</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6792B6B1" w:rsidR="00D7225E" w:rsidRPr="00F214F6" w:rsidRDefault="000E0E68"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00D9AC7" w:rsidR="00D970E4" w:rsidRPr="00F214F6" w:rsidRDefault="000E0E6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A3DA069" w:rsidR="00D970E4" w:rsidRPr="00F214F6" w:rsidRDefault="00DF503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0A84AF1" w:rsidR="00D970E4" w:rsidRPr="00F214F6" w:rsidRDefault="00DF503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3A4576E" w:rsidR="00D970E4" w:rsidRPr="00F214F6" w:rsidRDefault="00DF503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146BCD03" w:rsidR="00D970E4" w:rsidRPr="00F214F6" w:rsidRDefault="00DF503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7594C9C" w:rsidR="00D970E4" w:rsidRPr="00F214F6" w:rsidRDefault="00DF503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37340EE" w:rsidR="00D970E4" w:rsidRPr="00F214F6" w:rsidRDefault="00DF503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33C7E23A" w:rsidR="00C77DBF" w:rsidRPr="00F214F6" w:rsidRDefault="00DF5038"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98DF339"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DF5038">
              <w:rPr>
                <w:rFonts w:ascii="Arial Nova Light" w:hAnsi="Arial Nova Light" w:cstheme="majorBidi"/>
                <w:iCs/>
                <w:color w:val="000000" w:themeColor="text1"/>
                <w:sz w:val="24"/>
                <w:szCs w:val="24"/>
              </w:rPr>
              <w:t>99</w:t>
            </w:r>
          </w:p>
          <w:p w14:paraId="766F2C7C" w14:textId="6B5066A9"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DF5038">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03009651" w:rsidR="005515E1" w:rsidRPr="00F214F6" w:rsidRDefault="00DF503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FCBE3DA" w:rsidR="005515E1" w:rsidRPr="00F214F6" w:rsidRDefault="00DF503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C8C951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DF5038">
              <w:rPr>
                <w:rFonts w:ascii="Arial Nova Light" w:hAnsi="Arial Nova Light" w:cstheme="majorBidi"/>
                <w:iCs/>
                <w:color w:val="000000" w:themeColor="text1"/>
                <w:sz w:val="24"/>
                <w:szCs w:val="24"/>
              </w:rPr>
              <w:t>99</w:t>
            </w:r>
          </w:p>
          <w:p w14:paraId="766F2C85" w14:textId="41B0D2E1"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DF5038">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308DB81B"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DF5038">
              <w:rPr>
                <w:rFonts w:ascii="Arial Nova Light" w:hAnsi="Arial Nova Light" w:cstheme="majorBidi"/>
                <w:iCs/>
                <w:color w:val="000000" w:themeColor="text1"/>
                <w:sz w:val="24"/>
                <w:szCs w:val="24"/>
              </w:rPr>
              <w:t>99</w:t>
            </w:r>
          </w:p>
          <w:p w14:paraId="766F2C88" w14:textId="53ED2D50"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DF5038">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77B8FEBD"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DF5038">
              <w:rPr>
                <w:rFonts w:ascii="Arial Nova Light" w:hAnsi="Arial Nova Light" w:cstheme="majorBidi"/>
                <w:iCs/>
                <w:color w:val="000000" w:themeColor="text1"/>
                <w:sz w:val="24"/>
                <w:szCs w:val="24"/>
              </w:rPr>
              <w:t>99</w:t>
            </w:r>
          </w:p>
          <w:p w14:paraId="766F2C8B" w14:textId="0A8EDAD8"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DF5038">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76FCA01B"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DF5038">
              <w:rPr>
                <w:rFonts w:ascii="Arial Nova Light" w:hAnsi="Arial Nova Light" w:cstheme="majorBidi"/>
                <w:iCs/>
                <w:color w:val="000000" w:themeColor="text1"/>
                <w:sz w:val="24"/>
                <w:szCs w:val="24"/>
              </w:rPr>
              <w:t>99</w:t>
            </w:r>
          </w:p>
          <w:p w14:paraId="766F2C8E" w14:textId="744EB605"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DF5038">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301E4C9F"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06323F">
              <w:rPr>
                <w:rFonts w:ascii="Arial Nova Light" w:hAnsi="Arial Nova Light" w:cstheme="majorBidi"/>
                <w:iCs/>
                <w:color w:val="000000" w:themeColor="text1"/>
                <w:sz w:val="24"/>
                <w:szCs w:val="24"/>
              </w:rPr>
              <w:t>1</w:t>
            </w:r>
          </w:p>
          <w:p w14:paraId="766F2C91" w14:textId="16F34C0D"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7D6095">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364815F3"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06323F">
              <w:rPr>
                <w:rFonts w:ascii="Arial Nova Light" w:hAnsi="Arial Nova Light" w:cstheme="majorBidi"/>
                <w:iCs/>
                <w:color w:val="000000" w:themeColor="text1"/>
                <w:sz w:val="24"/>
                <w:szCs w:val="24"/>
              </w:rPr>
              <w:t>1</w:t>
            </w:r>
          </w:p>
          <w:p w14:paraId="766F2C94" w14:textId="0C41B603"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06323F">
              <w:rPr>
                <w:rFonts w:ascii="Arial Nova Light" w:hAnsi="Arial Nova Light" w:cstheme="majorBidi"/>
                <w:color w:val="000000" w:themeColor="text1"/>
                <w:sz w:val="24"/>
                <w:szCs w:val="24"/>
              </w:rPr>
              <w:t>Counsel for defence</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52BF1B1A"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06323F">
              <w:rPr>
                <w:rFonts w:ascii="Arial Nova Light" w:hAnsi="Arial Nova Light" w:cstheme="majorBidi"/>
                <w:iCs/>
                <w:color w:val="000000" w:themeColor="text1"/>
                <w:sz w:val="24"/>
                <w:szCs w:val="24"/>
              </w:rPr>
              <w:t>1</w:t>
            </w:r>
          </w:p>
          <w:p w14:paraId="766F2C97" w14:textId="3792B895"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06323F">
              <w:rPr>
                <w:rFonts w:ascii="Arial Nova Light" w:hAnsi="Arial Nova Light" w:cstheme="majorBidi"/>
                <w:color w:val="000000" w:themeColor="text1"/>
                <w:sz w:val="24"/>
                <w:szCs w:val="24"/>
              </w:rPr>
              <w:t>Counsel for defence</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6C20CDA6"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06323F">
              <w:rPr>
                <w:rFonts w:ascii="Arial Nova Light" w:hAnsi="Arial Nova Light" w:cstheme="majorBidi"/>
                <w:iCs/>
                <w:color w:val="000000" w:themeColor="text1"/>
                <w:sz w:val="24"/>
                <w:szCs w:val="24"/>
              </w:rPr>
              <w:t>99</w:t>
            </w:r>
          </w:p>
          <w:p w14:paraId="766F2C9A" w14:textId="25C2D632"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06323F">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61232870"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4438C1">
              <w:rPr>
                <w:rFonts w:ascii="Arial Nova Light" w:hAnsi="Arial Nova Light" w:cstheme="majorBidi"/>
                <w:iCs/>
                <w:color w:val="000000" w:themeColor="text1"/>
                <w:sz w:val="24"/>
                <w:szCs w:val="24"/>
              </w:rPr>
              <w:t>99</w:t>
            </w:r>
          </w:p>
          <w:p w14:paraId="766F2C9D" w14:textId="391E092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4438C1">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05A30869"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4438C1">
              <w:rPr>
                <w:rFonts w:ascii="Arial Nova Light" w:hAnsi="Arial Nova Light" w:cstheme="majorBidi"/>
                <w:iCs/>
                <w:color w:val="000000" w:themeColor="text1"/>
                <w:sz w:val="24"/>
                <w:szCs w:val="24"/>
              </w:rPr>
              <w:t>2</w:t>
            </w:r>
          </w:p>
          <w:p w14:paraId="766F2CA0" w14:textId="163049A1"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4438C1">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7B8FA0E9" w:rsidR="00CC3B33" w:rsidRPr="008579A4" w:rsidRDefault="00D7225E" w:rsidP="00D7225E">
            <w:pPr>
              <w:rPr>
                <w:rFonts w:ascii="Arial Nova Light" w:hAnsi="Arial Nova Light" w:cstheme="majorBidi"/>
                <w:bCs/>
                <w:color w:val="000000" w:themeColor="text1"/>
                <w:spacing w:val="-3"/>
                <w:sz w:val="24"/>
                <w:szCs w:val="24"/>
              </w:rPr>
            </w:pPr>
            <w:r w:rsidRPr="008579A4">
              <w:rPr>
                <w:rFonts w:ascii="Arial Nova Light" w:hAnsi="Arial Nova Light" w:cstheme="majorBidi"/>
                <w:bCs/>
                <w:color w:val="000000" w:themeColor="text1"/>
                <w:spacing w:val="-3"/>
                <w:sz w:val="24"/>
                <w:szCs w:val="24"/>
              </w:rPr>
              <w:t xml:space="preserve">Q42a: </w:t>
            </w:r>
            <w:r w:rsidR="004438C1" w:rsidRPr="008579A4">
              <w:rPr>
                <w:rFonts w:ascii="Arial Nova Light" w:hAnsi="Arial Nova Light" w:cstheme="majorBidi"/>
                <w:bCs/>
                <w:color w:val="000000" w:themeColor="text1"/>
                <w:spacing w:val="-3"/>
                <w:sz w:val="24"/>
                <w:szCs w:val="24"/>
              </w:rPr>
              <w:t>1</w:t>
            </w:r>
          </w:p>
          <w:p w14:paraId="766F2CA3" w14:textId="78EE28F3" w:rsidR="00D7225E" w:rsidRPr="008579A4" w:rsidRDefault="00D7225E" w:rsidP="00D7225E">
            <w:pPr>
              <w:rPr>
                <w:rFonts w:ascii="Arial Nova Light" w:hAnsi="Arial Nova Light" w:cstheme="majorBidi"/>
                <w:bCs/>
                <w:color w:val="000000" w:themeColor="text1"/>
                <w:spacing w:val="-3"/>
                <w:sz w:val="24"/>
                <w:szCs w:val="24"/>
              </w:rPr>
            </w:pPr>
            <w:r w:rsidRPr="008579A4">
              <w:rPr>
                <w:rFonts w:ascii="Arial Nova Light" w:hAnsi="Arial Nova Light" w:cstheme="majorBidi"/>
                <w:bCs/>
                <w:color w:val="000000" w:themeColor="text1"/>
                <w:spacing w:val="-3"/>
                <w:sz w:val="24"/>
                <w:szCs w:val="24"/>
              </w:rPr>
              <w:t xml:space="preserve">Q42b: </w:t>
            </w:r>
            <w:bookmarkStart w:id="0" w:name="para96"/>
            <w:r w:rsidR="006D3D83" w:rsidRPr="008579A4">
              <w:rPr>
                <w:rFonts w:ascii="Arial Nova Light" w:hAnsi="Arial Nova Light" w:cstheme="majorBidi"/>
                <w:bCs/>
                <w:color w:val="000000" w:themeColor="text1"/>
                <w:spacing w:val="-3"/>
                <w:sz w:val="24"/>
                <w:szCs w:val="24"/>
              </w:rPr>
              <w:t>R v Steven Jones [1997] 1 Cr. App. R. 86</w:t>
            </w:r>
            <w:bookmarkEnd w:id="0"/>
            <w:r w:rsidR="006D3D83" w:rsidRPr="008579A4">
              <w:rPr>
                <w:rFonts w:ascii="Arial Nova Light" w:hAnsi="Arial Nova Light" w:cstheme="majorBidi"/>
                <w:bCs/>
                <w:color w:val="000000" w:themeColor="text1"/>
                <w:spacing w:val="-3"/>
                <w:sz w:val="24"/>
                <w:szCs w:val="24"/>
              </w:rPr>
              <w:t xml:space="preserve"> ; </w:t>
            </w:r>
            <w:bookmarkStart w:id="1" w:name="para97"/>
            <w:r w:rsidR="006D3D83" w:rsidRPr="008579A4">
              <w:rPr>
                <w:rFonts w:ascii="Arial Nova Light" w:hAnsi="Arial Nova Light" w:cstheme="majorBidi"/>
                <w:bCs/>
                <w:color w:val="000000" w:themeColor="text1"/>
                <w:spacing w:val="-3"/>
                <w:sz w:val="24"/>
                <w:szCs w:val="24"/>
              </w:rPr>
              <w:t>R v. Kai-</w:t>
            </w:r>
            <w:proofErr w:type="spellStart"/>
            <w:r w:rsidR="006D3D83" w:rsidRPr="008579A4">
              <w:rPr>
                <w:rFonts w:ascii="Arial Nova Light" w:hAnsi="Arial Nova Light" w:cstheme="majorBidi"/>
                <w:bCs/>
                <w:color w:val="000000" w:themeColor="text1"/>
                <w:spacing w:val="-3"/>
                <w:sz w:val="24"/>
                <w:szCs w:val="24"/>
              </w:rPr>
              <w:t>Whitewind</w:t>
            </w:r>
            <w:proofErr w:type="spellEnd"/>
            <w:r w:rsidR="006D3D83" w:rsidRPr="008579A4">
              <w:rPr>
                <w:rFonts w:ascii="Arial Nova Light" w:hAnsi="Arial Nova Light" w:cstheme="majorBidi"/>
                <w:bCs/>
                <w:color w:val="000000" w:themeColor="text1"/>
                <w:spacing w:val="-3"/>
                <w:sz w:val="24"/>
                <w:szCs w:val="24"/>
              </w:rPr>
              <w:t xml:space="preserve"> </w:t>
            </w:r>
            <w:bookmarkEnd w:id="1"/>
            <w:r w:rsidR="006D3D83" w:rsidRPr="008579A4">
              <w:rPr>
                <w:rFonts w:ascii="Arial Nova Light" w:hAnsi="Arial Nova Light" w:cstheme="majorBidi"/>
                <w:bCs/>
                <w:color w:val="000000" w:themeColor="text1"/>
                <w:spacing w:val="-3"/>
                <w:sz w:val="24"/>
                <w:szCs w:val="24"/>
              </w:rPr>
              <w:fldChar w:fldCharType="begin"/>
            </w:r>
            <w:r w:rsidR="006D3D83" w:rsidRPr="008579A4">
              <w:rPr>
                <w:rFonts w:ascii="Arial Nova Light" w:hAnsi="Arial Nova Light" w:cstheme="majorBidi"/>
                <w:bCs/>
                <w:color w:val="000000" w:themeColor="text1"/>
                <w:spacing w:val="-3"/>
                <w:sz w:val="24"/>
                <w:szCs w:val="24"/>
              </w:rPr>
              <w:instrText xml:space="preserve"> HYPERLINK "https://www.bailii.org/cgi-bin/redirect.cgi?path=/ew/cases/EWCA/Crim/2005/1092.html" \o "Link to BAILII version" </w:instrText>
            </w:r>
            <w:r w:rsidR="006D3D83" w:rsidRPr="008579A4">
              <w:rPr>
                <w:rFonts w:ascii="Arial Nova Light" w:hAnsi="Arial Nova Light" w:cstheme="majorBidi"/>
                <w:bCs/>
                <w:color w:val="000000" w:themeColor="text1"/>
                <w:spacing w:val="-3"/>
                <w:sz w:val="24"/>
                <w:szCs w:val="24"/>
              </w:rPr>
              <w:fldChar w:fldCharType="separate"/>
            </w:r>
            <w:r w:rsidR="006D3D83" w:rsidRPr="008579A4">
              <w:rPr>
                <w:rFonts w:ascii="Arial Nova Light" w:hAnsi="Arial Nova Light" w:cstheme="majorBidi"/>
                <w:bCs/>
                <w:color w:val="000000" w:themeColor="text1"/>
                <w:spacing w:val="-3"/>
                <w:sz w:val="24"/>
                <w:szCs w:val="24"/>
              </w:rPr>
              <w:t>[2005] 2 Cr App R 31</w:t>
            </w:r>
            <w:r w:rsidR="006D3D83" w:rsidRPr="008579A4">
              <w:rPr>
                <w:rFonts w:ascii="Arial Nova Light" w:hAnsi="Arial Nova Light" w:cstheme="majorBidi"/>
                <w:bCs/>
                <w:color w:val="000000" w:themeColor="text1"/>
                <w:spacing w:val="-3"/>
                <w:sz w:val="24"/>
                <w:szCs w:val="24"/>
              </w:rPr>
              <w:fldChar w:fldCharType="end"/>
            </w:r>
            <w:r w:rsidR="006D3D83" w:rsidRPr="008579A4">
              <w:rPr>
                <w:rFonts w:ascii="Arial Nova Light" w:hAnsi="Arial Nova Light" w:cstheme="majorBidi"/>
                <w:bCs/>
                <w:color w:val="000000" w:themeColor="text1"/>
                <w:spacing w:val="-3"/>
                <w:sz w:val="24"/>
                <w:szCs w:val="24"/>
              </w:rPr>
              <w:t xml:space="preserve"> ; R v. Meechan </w:t>
            </w:r>
            <w:hyperlink r:id="rId8" w:tooltip="Link to BAILII version" w:history="1">
              <w:r w:rsidR="006D3D83" w:rsidRPr="008579A4">
                <w:rPr>
                  <w:rFonts w:ascii="Arial Nova Light" w:hAnsi="Arial Nova Light" w:cstheme="majorBidi"/>
                  <w:bCs/>
                  <w:color w:val="000000" w:themeColor="text1"/>
                  <w:spacing w:val="-3"/>
                  <w:sz w:val="24"/>
                  <w:szCs w:val="24"/>
                </w:rPr>
                <w:t>[2009] EWCA Crim 1701</w:t>
              </w:r>
            </w:hyperlink>
            <w:r w:rsidR="006D3D83" w:rsidRPr="008579A4">
              <w:rPr>
                <w:rFonts w:ascii="Arial Nova Light" w:hAnsi="Arial Nova Light" w:cstheme="majorBidi"/>
                <w:bCs/>
                <w:color w:val="000000" w:themeColor="text1"/>
                <w:spacing w:val="-3"/>
                <w:sz w:val="24"/>
                <w:szCs w:val="24"/>
              </w:rPr>
              <w:t xml:space="preserve"> ; R v. Henderson </w:t>
            </w:r>
            <w:hyperlink r:id="rId9" w:tooltip="Link to BAILII version" w:history="1">
              <w:r w:rsidR="006D3D83" w:rsidRPr="008579A4">
                <w:rPr>
                  <w:rFonts w:ascii="Arial Nova Light" w:hAnsi="Arial Nova Light" w:cstheme="majorBidi"/>
                  <w:bCs/>
                  <w:color w:val="000000" w:themeColor="text1"/>
                  <w:spacing w:val="-3"/>
                  <w:sz w:val="24"/>
                  <w:szCs w:val="24"/>
                </w:rPr>
                <w:t>[2010] EWCA Crim 1269</w:t>
              </w:r>
            </w:hyperlink>
            <w:r w:rsidR="006D3D83" w:rsidRPr="008579A4">
              <w:rPr>
                <w:rFonts w:ascii="Arial Nova Light" w:hAnsi="Arial Nova Light" w:cstheme="majorBidi"/>
                <w:bCs/>
                <w:color w:val="000000" w:themeColor="text1"/>
                <w:spacing w:val="-3"/>
                <w:sz w:val="24"/>
                <w:szCs w:val="24"/>
              </w:rPr>
              <w:t xml:space="preserve"> ;</w:t>
            </w:r>
            <w:bookmarkStart w:id="2" w:name="para99"/>
            <w:r w:rsidR="002F6972" w:rsidRPr="008579A4">
              <w:rPr>
                <w:rFonts w:ascii="Arial Nova Light" w:hAnsi="Arial Nova Light" w:cstheme="majorBidi"/>
                <w:bCs/>
                <w:color w:val="000000" w:themeColor="text1"/>
                <w:spacing w:val="-3"/>
                <w:sz w:val="24"/>
                <w:szCs w:val="24"/>
              </w:rPr>
              <w:t xml:space="preserve"> R v. Pendleton </w:t>
            </w:r>
            <w:bookmarkEnd w:id="2"/>
            <w:r w:rsidR="002F6972" w:rsidRPr="008579A4">
              <w:rPr>
                <w:rFonts w:ascii="Arial Nova Light" w:hAnsi="Arial Nova Light" w:cstheme="majorBidi"/>
                <w:bCs/>
                <w:color w:val="000000" w:themeColor="text1"/>
                <w:spacing w:val="-3"/>
                <w:sz w:val="24"/>
                <w:szCs w:val="24"/>
              </w:rPr>
              <w:fldChar w:fldCharType="begin"/>
            </w:r>
            <w:r w:rsidR="002F6972" w:rsidRPr="008579A4">
              <w:rPr>
                <w:rFonts w:ascii="Arial Nova Light" w:hAnsi="Arial Nova Light" w:cstheme="majorBidi"/>
                <w:bCs/>
                <w:color w:val="000000" w:themeColor="text1"/>
                <w:spacing w:val="-3"/>
                <w:sz w:val="24"/>
                <w:szCs w:val="24"/>
              </w:rPr>
              <w:instrText xml:space="preserve"> HYPERLINK "https://www.bailii.org/uk/cases/UKHL/2001/66.html" \o "Link to BAILII version" </w:instrText>
            </w:r>
            <w:r w:rsidR="002F6972" w:rsidRPr="008579A4">
              <w:rPr>
                <w:rFonts w:ascii="Arial Nova Light" w:hAnsi="Arial Nova Light" w:cstheme="majorBidi"/>
                <w:bCs/>
                <w:color w:val="000000" w:themeColor="text1"/>
                <w:spacing w:val="-3"/>
                <w:sz w:val="24"/>
                <w:szCs w:val="24"/>
              </w:rPr>
              <w:fldChar w:fldCharType="separate"/>
            </w:r>
            <w:r w:rsidR="002F6972" w:rsidRPr="008579A4">
              <w:rPr>
                <w:rFonts w:ascii="Arial Nova Light" w:hAnsi="Arial Nova Light" w:cstheme="majorBidi"/>
                <w:bCs/>
                <w:color w:val="000000" w:themeColor="text1"/>
                <w:spacing w:val="-3"/>
                <w:sz w:val="24"/>
                <w:szCs w:val="24"/>
              </w:rPr>
              <w:t>[2001] UKHL 66</w:t>
            </w:r>
            <w:r w:rsidR="002F6972" w:rsidRPr="008579A4">
              <w:rPr>
                <w:rFonts w:ascii="Arial Nova Light" w:hAnsi="Arial Nova Light" w:cstheme="majorBidi"/>
                <w:bCs/>
                <w:color w:val="000000" w:themeColor="text1"/>
                <w:spacing w:val="-3"/>
                <w:sz w:val="24"/>
                <w:szCs w:val="24"/>
              </w:rPr>
              <w:fldChar w:fldCharType="end"/>
            </w:r>
            <w:r w:rsidR="002F6972" w:rsidRPr="008579A4">
              <w:rPr>
                <w:rFonts w:ascii="Arial Nova Light" w:hAnsi="Arial Nova Light" w:cstheme="majorBidi"/>
                <w:bCs/>
                <w:color w:val="000000" w:themeColor="text1"/>
                <w:spacing w:val="-3"/>
                <w:sz w:val="24"/>
                <w:szCs w:val="24"/>
              </w:rPr>
              <w:t xml:space="preserve">; </w:t>
            </w:r>
            <w:hyperlink r:id="rId10" w:tooltip="Link to BAILII version" w:history="1">
              <w:r w:rsidR="002F6972" w:rsidRPr="008579A4">
                <w:rPr>
                  <w:rFonts w:ascii="Arial Nova Light" w:hAnsi="Arial Nova Light" w:cstheme="majorBidi"/>
                  <w:bCs/>
                  <w:color w:val="000000" w:themeColor="text1"/>
                  <w:spacing w:val="-3"/>
                  <w:sz w:val="24"/>
                  <w:szCs w:val="24"/>
                </w:rPr>
                <w:t>[2002] 1 Cr App R 34</w:t>
              </w:r>
            </w:hyperlink>
            <w:r w:rsidR="002F6972" w:rsidRPr="008579A4">
              <w:rPr>
                <w:rFonts w:ascii="Arial Nova Light" w:hAnsi="Arial Nova Light" w:cstheme="majorBidi"/>
                <w:bCs/>
                <w:color w:val="000000" w:themeColor="text1"/>
                <w:spacing w:val="-3"/>
                <w:sz w:val="24"/>
                <w:szCs w:val="24"/>
              </w:rPr>
              <w:t xml:space="preserve">; </w:t>
            </w:r>
            <w:hyperlink r:id="rId11" w:tooltip="Link to BAILII version" w:history="1">
              <w:r w:rsidR="002F6972" w:rsidRPr="008579A4">
                <w:rPr>
                  <w:rFonts w:ascii="Arial Nova Light" w:hAnsi="Arial Nova Light" w:cstheme="majorBidi"/>
                  <w:bCs/>
                  <w:color w:val="000000" w:themeColor="text1"/>
                  <w:spacing w:val="-3"/>
                  <w:sz w:val="24"/>
                  <w:szCs w:val="24"/>
                </w:rPr>
                <w:t>[2002] 1 WLR 72</w:t>
              </w:r>
            </w:hyperlink>
            <w:r w:rsidR="002F6972" w:rsidRPr="008579A4">
              <w:rPr>
                <w:rFonts w:ascii="Arial Nova Light" w:hAnsi="Arial Nova Light" w:cstheme="majorBidi"/>
                <w:bCs/>
                <w:color w:val="000000" w:themeColor="text1"/>
                <w:spacing w:val="-3"/>
                <w:sz w:val="24"/>
                <w:szCs w:val="24"/>
              </w:rPr>
              <w:t xml:space="preserve"> ; R v. Hakala </w:t>
            </w:r>
            <w:hyperlink r:id="rId12" w:tooltip="Link to BAILII version" w:history="1">
              <w:r w:rsidR="002F6972" w:rsidRPr="008579A4">
                <w:rPr>
                  <w:rFonts w:ascii="Arial Nova Light" w:hAnsi="Arial Nova Light" w:cstheme="majorBidi"/>
                  <w:bCs/>
                  <w:color w:val="000000" w:themeColor="text1"/>
                  <w:spacing w:val="-3"/>
                  <w:sz w:val="24"/>
                  <w:szCs w:val="24"/>
                </w:rPr>
                <w:t>[2002] EWCA Crim 730</w:t>
              </w:r>
            </w:hyperlink>
            <w:r w:rsidR="002F6972" w:rsidRPr="008579A4">
              <w:rPr>
                <w:rFonts w:ascii="Arial Nova Light" w:hAnsi="Arial Nova Light" w:cstheme="majorBidi"/>
                <w:bCs/>
                <w:color w:val="000000" w:themeColor="text1"/>
                <w:spacing w:val="-3"/>
                <w:sz w:val="24"/>
                <w:szCs w:val="24"/>
              </w:rPr>
              <w:t xml:space="preserve"> ; R v. Hanratty </w:t>
            </w:r>
            <w:hyperlink r:id="rId13" w:tooltip="Link to BAILII version" w:history="1">
              <w:r w:rsidR="002F6972" w:rsidRPr="008579A4">
                <w:rPr>
                  <w:rFonts w:ascii="Arial Nova Light" w:hAnsi="Arial Nova Light" w:cstheme="majorBidi"/>
                  <w:bCs/>
                  <w:color w:val="000000" w:themeColor="text1"/>
                  <w:spacing w:val="-3"/>
                  <w:sz w:val="24"/>
                  <w:szCs w:val="24"/>
                </w:rPr>
                <w:t>[2002] EWCA Crim 1141</w:t>
              </w:r>
            </w:hyperlink>
            <w:r w:rsidR="002F6972" w:rsidRPr="008579A4">
              <w:rPr>
                <w:rFonts w:ascii="Arial Nova Light" w:hAnsi="Arial Nova Light" w:cstheme="majorBidi"/>
                <w:bCs/>
                <w:color w:val="000000" w:themeColor="text1"/>
                <w:spacing w:val="-3"/>
                <w:sz w:val="24"/>
                <w:szCs w:val="24"/>
              </w:rPr>
              <w:t xml:space="preserve">, </w:t>
            </w:r>
            <w:hyperlink r:id="rId14" w:tooltip="Link to BAILII version" w:history="1">
              <w:r w:rsidR="002F6972" w:rsidRPr="008579A4">
                <w:rPr>
                  <w:rFonts w:ascii="Arial Nova Light" w:hAnsi="Arial Nova Light" w:cstheme="majorBidi"/>
                  <w:bCs/>
                  <w:color w:val="000000" w:themeColor="text1"/>
                  <w:spacing w:val="-3"/>
                  <w:sz w:val="24"/>
                  <w:szCs w:val="24"/>
                </w:rPr>
                <w:t>[2002] 2 Cr App R 30</w:t>
              </w:r>
            </w:hyperlink>
            <w:r w:rsidR="002F6972" w:rsidRPr="008579A4">
              <w:rPr>
                <w:rFonts w:ascii="Arial Nova Light" w:hAnsi="Arial Nova Light" w:cstheme="majorBidi"/>
                <w:bCs/>
                <w:color w:val="000000" w:themeColor="text1"/>
                <w:spacing w:val="-3"/>
                <w:sz w:val="24"/>
                <w:szCs w:val="24"/>
              </w:rPr>
              <w:t xml:space="preserve"> ;Dial &amp; </w:t>
            </w:r>
            <w:proofErr w:type="spellStart"/>
            <w:r w:rsidR="002F6972" w:rsidRPr="008579A4">
              <w:rPr>
                <w:rFonts w:ascii="Arial Nova Light" w:hAnsi="Arial Nova Light" w:cstheme="majorBidi"/>
                <w:bCs/>
                <w:color w:val="000000" w:themeColor="text1"/>
                <w:spacing w:val="-3"/>
                <w:sz w:val="24"/>
                <w:szCs w:val="24"/>
              </w:rPr>
              <w:t>anor</w:t>
            </w:r>
            <w:proofErr w:type="spellEnd"/>
            <w:r w:rsidR="002F6972" w:rsidRPr="008579A4">
              <w:rPr>
                <w:rFonts w:ascii="Arial Nova Light" w:hAnsi="Arial Nova Light" w:cstheme="majorBidi"/>
                <w:bCs/>
                <w:color w:val="000000" w:themeColor="text1"/>
                <w:spacing w:val="-3"/>
                <w:sz w:val="24"/>
                <w:szCs w:val="24"/>
              </w:rPr>
              <w:t xml:space="preserve"> v. State of Trinidad and Tobago [2005] UKBC 4; </w:t>
            </w:r>
            <w:hyperlink r:id="rId15" w:tooltip="Link to BAILII version" w:history="1">
              <w:r w:rsidR="002F6972" w:rsidRPr="008579A4">
                <w:rPr>
                  <w:rFonts w:ascii="Arial Nova Light" w:hAnsi="Arial Nova Light" w:cstheme="majorBidi"/>
                  <w:bCs/>
                  <w:color w:val="000000" w:themeColor="text1"/>
                  <w:spacing w:val="-3"/>
                  <w:sz w:val="24"/>
                  <w:szCs w:val="24"/>
                </w:rPr>
                <w:t>[2005] 1 WLR 1660</w:t>
              </w:r>
            </w:hyperlink>
            <w:r w:rsidR="002F6972" w:rsidRPr="008579A4">
              <w:rPr>
                <w:rFonts w:ascii="Arial Nova Light" w:hAnsi="Arial Nova Light" w:cstheme="majorBidi"/>
                <w:bCs/>
                <w:color w:val="000000" w:themeColor="text1"/>
                <w:spacing w:val="-3"/>
                <w:sz w:val="24"/>
                <w:szCs w:val="24"/>
              </w:rPr>
              <w:t xml:space="preserve"> ; R v </w:t>
            </w:r>
            <w:proofErr w:type="spellStart"/>
            <w:r w:rsidR="002F6972" w:rsidRPr="008579A4">
              <w:rPr>
                <w:rFonts w:ascii="Arial Nova Light" w:hAnsi="Arial Nova Light" w:cstheme="majorBidi"/>
                <w:bCs/>
                <w:color w:val="000000" w:themeColor="text1"/>
                <w:spacing w:val="-3"/>
                <w:sz w:val="24"/>
                <w:szCs w:val="24"/>
              </w:rPr>
              <w:t>Ishtiaq</w:t>
            </w:r>
            <w:proofErr w:type="spellEnd"/>
            <w:r w:rsidR="002F6972" w:rsidRPr="008579A4">
              <w:rPr>
                <w:rFonts w:ascii="Arial Nova Light" w:hAnsi="Arial Nova Light" w:cstheme="majorBidi"/>
                <w:bCs/>
                <w:color w:val="000000" w:themeColor="text1"/>
                <w:spacing w:val="-3"/>
                <w:sz w:val="24"/>
                <w:szCs w:val="24"/>
              </w:rPr>
              <w:t xml:space="preserve"> Ahmed </w:t>
            </w:r>
            <w:hyperlink r:id="rId16" w:tooltip="Link to BAILII version" w:history="1">
              <w:r w:rsidR="002F6972" w:rsidRPr="008579A4">
                <w:rPr>
                  <w:rFonts w:ascii="Arial Nova Light" w:hAnsi="Arial Nova Light" w:cstheme="majorBidi"/>
                  <w:bCs/>
                  <w:color w:val="000000" w:themeColor="text1"/>
                  <w:spacing w:val="-3"/>
                  <w:sz w:val="24"/>
                  <w:szCs w:val="24"/>
                </w:rPr>
                <w:t>[2002] EWCA Crim 2781</w:t>
              </w:r>
            </w:hyperlink>
            <w:r w:rsidR="002F6972" w:rsidRPr="008579A4">
              <w:rPr>
                <w:rFonts w:ascii="Arial Nova Light" w:hAnsi="Arial Nova Light" w:cstheme="majorBidi"/>
                <w:bCs/>
                <w:color w:val="000000" w:themeColor="text1"/>
                <w:spacing w:val="-3"/>
                <w:sz w:val="24"/>
                <w:szCs w:val="24"/>
              </w:rPr>
              <w:t>;</w:t>
            </w:r>
            <w:r w:rsidR="007926D0" w:rsidRPr="008579A4">
              <w:rPr>
                <w:rFonts w:ascii="Arial Nova Light" w:hAnsi="Arial Nova Light" w:cstheme="majorBidi"/>
                <w:bCs/>
                <w:color w:val="000000" w:themeColor="text1"/>
                <w:spacing w:val="-3"/>
                <w:sz w:val="24"/>
                <w:szCs w:val="24"/>
              </w:rPr>
              <w:t xml:space="preserve"> R v. Dunn &amp; </w:t>
            </w:r>
            <w:proofErr w:type="spellStart"/>
            <w:r w:rsidR="007926D0" w:rsidRPr="008579A4">
              <w:rPr>
                <w:rFonts w:ascii="Arial Nova Light" w:hAnsi="Arial Nova Light" w:cstheme="majorBidi"/>
                <w:bCs/>
                <w:color w:val="000000" w:themeColor="text1"/>
                <w:spacing w:val="-3"/>
                <w:sz w:val="24"/>
                <w:szCs w:val="24"/>
              </w:rPr>
              <w:t>ors</w:t>
            </w:r>
            <w:proofErr w:type="spellEnd"/>
            <w:r w:rsidR="007926D0" w:rsidRPr="008579A4">
              <w:rPr>
                <w:rFonts w:ascii="Arial Nova Light" w:hAnsi="Arial Nova Light" w:cstheme="majorBidi"/>
                <w:bCs/>
                <w:color w:val="000000" w:themeColor="text1"/>
                <w:spacing w:val="-3"/>
                <w:sz w:val="24"/>
                <w:szCs w:val="24"/>
              </w:rPr>
              <w:t xml:space="preserve"> </w:t>
            </w:r>
            <w:hyperlink r:id="rId17" w:tooltip="Link to BAILII version" w:history="1">
              <w:r w:rsidR="007926D0" w:rsidRPr="008579A4">
                <w:rPr>
                  <w:rFonts w:ascii="Arial Nova Light" w:hAnsi="Arial Nova Light" w:cstheme="majorBidi"/>
                  <w:bCs/>
                  <w:color w:val="000000" w:themeColor="text1"/>
                  <w:spacing w:val="-3"/>
                  <w:sz w:val="24"/>
                  <w:szCs w:val="24"/>
                </w:rPr>
                <w:t>[2009] EWCA Crim 1371</w:t>
              </w:r>
            </w:hyperlink>
            <w:r w:rsidR="007926D0" w:rsidRPr="008579A4">
              <w:rPr>
                <w:rFonts w:ascii="Arial Nova Light" w:hAnsi="Arial Nova Light" w:cstheme="majorBidi"/>
                <w:bCs/>
                <w:color w:val="000000" w:themeColor="text1"/>
                <w:spacing w:val="-3"/>
                <w:sz w:val="24"/>
                <w:szCs w:val="24"/>
              </w:rPr>
              <w:t xml:space="preserve"> per Goldring LJ at para. 111; </w:t>
            </w:r>
            <w:bookmarkStart w:id="3" w:name="para100"/>
            <w:r w:rsidR="007926D0" w:rsidRPr="008579A4">
              <w:rPr>
                <w:rFonts w:ascii="Arial Nova Light" w:hAnsi="Arial Nova Light" w:cstheme="majorBidi"/>
                <w:bCs/>
                <w:color w:val="000000" w:themeColor="text1"/>
                <w:spacing w:val="-3"/>
                <w:sz w:val="24"/>
                <w:szCs w:val="24"/>
              </w:rPr>
              <w:t xml:space="preserve">R v. Harris </w:t>
            </w:r>
            <w:bookmarkEnd w:id="3"/>
            <w:r w:rsidR="007926D0" w:rsidRPr="008579A4">
              <w:rPr>
                <w:rFonts w:ascii="Arial Nova Light" w:hAnsi="Arial Nova Light" w:cstheme="majorBidi"/>
                <w:bCs/>
                <w:color w:val="000000" w:themeColor="text1"/>
                <w:spacing w:val="-3"/>
                <w:sz w:val="24"/>
                <w:szCs w:val="24"/>
              </w:rPr>
              <w:fldChar w:fldCharType="begin"/>
            </w:r>
            <w:r w:rsidR="007926D0" w:rsidRPr="008579A4">
              <w:rPr>
                <w:rFonts w:ascii="Arial Nova Light" w:hAnsi="Arial Nova Light" w:cstheme="majorBidi"/>
                <w:bCs/>
                <w:color w:val="000000" w:themeColor="text1"/>
                <w:spacing w:val="-3"/>
                <w:sz w:val="24"/>
                <w:szCs w:val="24"/>
              </w:rPr>
              <w:instrText xml:space="preserve"> HYPERLINK "https://www.bailii.org/cgi-bin/redirect.cgi?path=/ew/cases/EWCA/Crim/2005/1980.html" \o "Link to BAILII version" </w:instrText>
            </w:r>
            <w:r w:rsidR="007926D0" w:rsidRPr="008579A4">
              <w:rPr>
                <w:rFonts w:ascii="Arial Nova Light" w:hAnsi="Arial Nova Light" w:cstheme="majorBidi"/>
                <w:bCs/>
                <w:color w:val="000000" w:themeColor="text1"/>
                <w:spacing w:val="-3"/>
                <w:sz w:val="24"/>
                <w:szCs w:val="24"/>
              </w:rPr>
              <w:fldChar w:fldCharType="separate"/>
            </w:r>
            <w:r w:rsidR="007926D0" w:rsidRPr="008579A4">
              <w:rPr>
                <w:rFonts w:ascii="Arial Nova Light" w:hAnsi="Arial Nova Light" w:cstheme="majorBidi"/>
                <w:bCs/>
                <w:color w:val="000000" w:themeColor="text1"/>
                <w:spacing w:val="-3"/>
                <w:sz w:val="24"/>
                <w:szCs w:val="24"/>
              </w:rPr>
              <w:t>[2006] 1 Cr App R 5</w:t>
            </w:r>
            <w:r w:rsidR="007926D0" w:rsidRPr="008579A4">
              <w:rPr>
                <w:rFonts w:ascii="Arial Nova Light" w:hAnsi="Arial Nova Light" w:cstheme="majorBidi"/>
                <w:bCs/>
                <w:color w:val="000000" w:themeColor="text1"/>
                <w:spacing w:val="-3"/>
                <w:sz w:val="24"/>
                <w:szCs w:val="24"/>
              </w:rPr>
              <w:fldChar w:fldCharType="end"/>
            </w:r>
            <w:r w:rsidR="007926D0" w:rsidRPr="008579A4">
              <w:rPr>
                <w:rFonts w:ascii="Arial Nova Light" w:hAnsi="Arial Nova Light" w:cstheme="majorBidi"/>
                <w:bCs/>
                <w:color w:val="000000" w:themeColor="text1"/>
                <w:spacing w:val="-3"/>
                <w:sz w:val="24"/>
                <w:szCs w:val="24"/>
              </w:rPr>
              <w:t xml:space="preserve"> ; </w:t>
            </w:r>
            <w:bookmarkStart w:id="4" w:name="para136"/>
            <w:r w:rsidR="007926D0" w:rsidRPr="008579A4">
              <w:rPr>
                <w:rFonts w:ascii="Arial Nova Light" w:hAnsi="Arial Nova Light" w:cstheme="majorBidi"/>
                <w:bCs/>
                <w:color w:val="000000" w:themeColor="text1"/>
                <w:spacing w:val="-3"/>
                <w:sz w:val="24"/>
                <w:szCs w:val="24"/>
              </w:rPr>
              <w:t>R v Yates [2001] Cr App R (S) 428</w:t>
            </w:r>
            <w:bookmarkEnd w:id="4"/>
            <w:r w:rsidR="007926D0" w:rsidRPr="008579A4">
              <w:rPr>
                <w:rFonts w:ascii="Arial Nova Light" w:hAnsi="Arial Nova Light" w:cstheme="majorBidi"/>
                <w:bCs/>
                <w:color w:val="000000" w:themeColor="text1"/>
                <w:spacing w:val="-3"/>
                <w:sz w:val="24"/>
                <w:szCs w:val="24"/>
              </w:rPr>
              <w:t xml:space="preserve"> ; R v Owen </w:t>
            </w:r>
            <w:hyperlink r:id="rId18" w:tooltip="Link to BAILII version" w:history="1">
              <w:r w:rsidR="007926D0" w:rsidRPr="008579A4">
                <w:rPr>
                  <w:rFonts w:ascii="Arial Nova Light" w:hAnsi="Arial Nova Light" w:cstheme="majorBidi"/>
                  <w:bCs/>
                  <w:color w:val="000000" w:themeColor="text1"/>
                  <w:spacing w:val="-3"/>
                  <w:sz w:val="24"/>
                  <w:szCs w:val="24"/>
                </w:rPr>
                <w:t>[2009] EWCA Crim 702</w:t>
              </w:r>
            </w:hyperlink>
            <w:r w:rsidR="007926D0" w:rsidRPr="008579A4">
              <w:rPr>
                <w:rFonts w:ascii="Arial Nova Light" w:hAnsi="Arial Nova Light" w:cstheme="majorBidi"/>
                <w:bCs/>
                <w:color w:val="000000" w:themeColor="text1"/>
                <w:spacing w:val="-3"/>
                <w:sz w:val="24"/>
                <w:szCs w:val="24"/>
              </w:rPr>
              <w:t xml:space="preserve"> ; </w:t>
            </w:r>
            <w:bookmarkStart w:id="5" w:name="para137"/>
            <w:r w:rsidR="007926D0" w:rsidRPr="008579A4">
              <w:rPr>
                <w:rFonts w:ascii="Arial Nova Light" w:hAnsi="Arial Nova Light" w:cstheme="majorBidi"/>
                <w:bCs/>
                <w:color w:val="000000" w:themeColor="text1"/>
                <w:spacing w:val="-3"/>
                <w:sz w:val="24"/>
                <w:szCs w:val="24"/>
              </w:rPr>
              <w:t xml:space="preserve">R v Wood </w:t>
            </w:r>
            <w:bookmarkEnd w:id="5"/>
            <w:r w:rsidR="007926D0" w:rsidRPr="008579A4">
              <w:rPr>
                <w:rFonts w:ascii="Arial Nova Light" w:hAnsi="Arial Nova Light" w:cstheme="majorBidi"/>
                <w:bCs/>
                <w:color w:val="000000" w:themeColor="text1"/>
                <w:spacing w:val="-3"/>
                <w:sz w:val="24"/>
                <w:szCs w:val="24"/>
              </w:rPr>
              <w:fldChar w:fldCharType="begin"/>
            </w:r>
            <w:r w:rsidR="007926D0" w:rsidRPr="008579A4">
              <w:rPr>
                <w:rFonts w:ascii="Arial Nova Light" w:hAnsi="Arial Nova Light" w:cstheme="majorBidi"/>
                <w:bCs/>
                <w:color w:val="000000" w:themeColor="text1"/>
                <w:spacing w:val="-3"/>
                <w:sz w:val="24"/>
                <w:szCs w:val="24"/>
              </w:rPr>
              <w:instrText xml:space="preserve"> HYPERLINK "https://www.bailii.org/cgi-bin/redirect.cgi?path=/ew/cases/EWCA/Crim/2009/651.html" \o "Link to BAILII version" </w:instrText>
            </w:r>
            <w:r w:rsidR="007926D0" w:rsidRPr="008579A4">
              <w:rPr>
                <w:rFonts w:ascii="Arial Nova Light" w:hAnsi="Arial Nova Light" w:cstheme="majorBidi"/>
                <w:bCs/>
                <w:color w:val="000000" w:themeColor="text1"/>
                <w:spacing w:val="-3"/>
                <w:sz w:val="24"/>
                <w:szCs w:val="24"/>
              </w:rPr>
              <w:fldChar w:fldCharType="separate"/>
            </w:r>
            <w:r w:rsidR="007926D0" w:rsidRPr="008579A4">
              <w:rPr>
                <w:rFonts w:ascii="Arial Nova Light" w:hAnsi="Arial Nova Light" w:cstheme="majorBidi"/>
                <w:bCs/>
                <w:color w:val="000000" w:themeColor="text1"/>
                <w:spacing w:val="-3"/>
                <w:sz w:val="24"/>
                <w:szCs w:val="24"/>
              </w:rPr>
              <w:t>[2010] 1 Cr App R(S) 2</w:t>
            </w:r>
            <w:r w:rsidR="007926D0" w:rsidRPr="008579A4">
              <w:rPr>
                <w:rFonts w:ascii="Arial Nova Light" w:hAnsi="Arial Nova Light" w:cstheme="majorBidi"/>
                <w:bCs/>
                <w:color w:val="000000" w:themeColor="text1"/>
                <w:spacing w:val="-3"/>
                <w:sz w:val="24"/>
                <w:szCs w:val="24"/>
              </w:rPr>
              <w:fldChar w:fldCharType="end"/>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6424C2C6" w:rsidR="00CC3B33" w:rsidRPr="008579A4" w:rsidRDefault="000711B9" w:rsidP="000711B9">
            <w:pPr>
              <w:rPr>
                <w:rFonts w:ascii="Arial Nova Light" w:hAnsi="Arial Nova Light" w:cstheme="majorBidi"/>
                <w:bCs/>
                <w:color w:val="000000" w:themeColor="text1"/>
                <w:spacing w:val="-3"/>
                <w:sz w:val="24"/>
                <w:szCs w:val="24"/>
              </w:rPr>
            </w:pPr>
            <w:r w:rsidRPr="008579A4">
              <w:rPr>
                <w:rFonts w:ascii="Arial Nova Light" w:hAnsi="Arial Nova Light" w:cstheme="majorBidi"/>
                <w:bCs/>
                <w:color w:val="000000" w:themeColor="text1"/>
                <w:spacing w:val="-3"/>
                <w:sz w:val="24"/>
                <w:szCs w:val="24"/>
              </w:rPr>
              <w:t xml:space="preserve">Judge Leveson, Judge Irwin and Judge </w:t>
            </w:r>
            <w:proofErr w:type="spellStart"/>
            <w:r w:rsidRPr="008579A4">
              <w:rPr>
                <w:rFonts w:ascii="Arial Nova Light" w:hAnsi="Arial Nova Light" w:cstheme="majorBidi"/>
                <w:bCs/>
                <w:color w:val="000000" w:themeColor="text1"/>
                <w:spacing w:val="-3"/>
                <w:sz w:val="24"/>
                <w:szCs w:val="24"/>
              </w:rPr>
              <w:t>Holroyde</w:t>
            </w:r>
            <w:proofErr w:type="spellEnd"/>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31AC5C10" w14:textId="7285E795" w:rsidR="000711B9" w:rsidRPr="000711B9" w:rsidRDefault="000711B9" w:rsidP="000711B9">
            <w:pPr>
              <w:suppressAutoHyphens/>
              <w:rPr>
                <w:rFonts w:ascii="Arial Nova Light" w:hAnsi="Arial Nova Light" w:cstheme="majorBidi"/>
                <w:bCs/>
                <w:color w:val="000000" w:themeColor="text1"/>
                <w:spacing w:val="-3"/>
                <w:sz w:val="24"/>
                <w:szCs w:val="24"/>
              </w:rPr>
            </w:pPr>
            <w:r w:rsidRPr="000711B9">
              <w:rPr>
                <w:rFonts w:ascii="Arial Nova Light" w:hAnsi="Arial Nova Light" w:cstheme="majorBidi"/>
                <w:bCs/>
                <w:color w:val="000000" w:themeColor="text1"/>
                <w:spacing w:val="-3"/>
                <w:sz w:val="24"/>
                <w:szCs w:val="24"/>
              </w:rPr>
              <w:t>Mr Henry Blaxland and Dr David Thomas (instructed by William Bache &amp; Co)</w:t>
            </w:r>
          </w:p>
          <w:p w14:paraId="766F2CA9" w14:textId="7BCF03F7" w:rsidR="00CC3B33" w:rsidRPr="00F214F6" w:rsidRDefault="000711B9" w:rsidP="00F72367">
            <w:pPr>
              <w:suppressAutoHyphens/>
              <w:rPr>
                <w:rFonts w:ascii="Arial Nova Light" w:hAnsi="Arial Nova Light" w:cstheme="majorBidi"/>
                <w:bCs/>
                <w:color w:val="000000" w:themeColor="text1"/>
                <w:spacing w:val="-3"/>
                <w:sz w:val="24"/>
                <w:szCs w:val="24"/>
              </w:rPr>
            </w:pPr>
            <w:r w:rsidRPr="000711B9">
              <w:rPr>
                <w:rFonts w:ascii="Arial Nova Light" w:hAnsi="Arial Nova Light" w:cstheme="majorBidi"/>
                <w:bCs/>
                <w:color w:val="000000" w:themeColor="text1"/>
                <w:spacing w:val="-3"/>
                <w:sz w:val="24"/>
                <w:szCs w:val="24"/>
              </w:rPr>
              <w:t>for the Appellant</w:t>
            </w:r>
            <w:r w:rsidR="00F72367">
              <w:rPr>
                <w:rFonts w:ascii="Arial Nova Light" w:hAnsi="Arial Nova Light" w:cstheme="majorBidi"/>
                <w:bCs/>
                <w:color w:val="000000" w:themeColor="text1"/>
                <w:spacing w:val="-3"/>
                <w:sz w:val="24"/>
                <w:szCs w:val="24"/>
              </w:rPr>
              <w:t xml:space="preserve"> and </w:t>
            </w:r>
            <w:r w:rsidRPr="000711B9">
              <w:rPr>
                <w:rFonts w:ascii="Arial Nova Light" w:hAnsi="Arial Nova Light" w:cstheme="majorBidi"/>
                <w:bCs/>
                <w:color w:val="000000" w:themeColor="text1"/>
                <w:spacing w:val="-3"/>
                <w:sz w:val="24"/>
                <w:szCs w:val="24"/>
              </w:rPr>
              <w:t>Mr William Boyce and Ms Jo Martin (instructed by Crown Prosecution Service, Plymouth)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8985313" w:rsidR="00CC3B33" w:rsidRPr="00F214F6" w:rsidRDefault="008579A4"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021006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BFA1CB4"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8579A4">
              <w:rPr>
                <w:rFonts w:ascii="Arial Nova Light" w:hAnsi="Arial Nova Light" w:cstheme="majorBidi"/>
                <w:iCs/>
                <w:color w:val="000000" w:themeColor="text1"/>
                <w:sz w:val="24"/>
                <w:szCs w:val="24"/>
              </w:rPr>
              <w:t>1</w:t>
            </w:r>
          </w:p>
          <w:p w14:paraId="766F2CB3" w14:textId="45877370"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8579A4">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1EE9229" w:rsidR="00CC3B33" w:rsidRPr="00F214F6" w:rsidRDefault="008579A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159BF47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8579A4">
              <w:rPr>
                <w:rFonts w:ascii="Arial Nova Light" w:hAnsi="Arial Nova Light" w:cstheme="majorBidi"/>
                <w:iCs/>
                <w:color w:val="000000" w:themeColor="text1"/>
                <w:sz w:val="24"/>
                <w:szCs w:val="24"/>
              </w:rPr>
              <w:t>1</w:t>
            </w:r>
          </w:p>
          <w:p w14:paraId="766F2CB9" w14:textId="5E96980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881196">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3E6CCCCC" w14:textId="7AE9C95F" w:rsidR="00D7225E" w:rsidRPr="00F214F6" w:rsidRDefault="0088119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CBC" w14:textId="75DF38F2" w:rsidR="004A44C9" w:rsidRPr="00F214F6" w:rsidRDefault="004A44C9" w:rsidP="00D7225E">
            <w:pPr>
              <w:rPr>
                <w:rFonts w:ascii="Arial Nova Light" w:hAnsi="Arial Nova Light" w:cstheme="majorBidi"/>
                <w:color w:val="000000" w:themeColor="text1"/>
                <w:sz w:val="24"/>
                <w:szCs w:val="24"/>
              </w:rPr>
            </w:pP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56DC5A2" w:rsidR="00CC3B33" w:rsidRPr="00F214F6" w:rsidRDefault="0088119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3E9817ED"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881196">
              <w:rPr>
                <w:rFonts w:ascii="Arial Nova Light" w:hAnsi="Arial Nova Light" w:cstheme="majorBidi"/>
                <w:iCs/>
                <w:color w:val="000000" w:themeColor="text1"/>
                <w:sz w:val="24"/>
                <w:szCs w:val="24"/>
              </w:rPr>
              <w:t>1</w:t>
            </w:r>
          </w:p>
          <w:p w14:paraId="766F2CC2" w14:textId="5748539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881196">
              <w:rPr>
                <w:rFonts w:ascii="Arial Nova Light" w:hAnsi="Arial Nova Light" w:cstheme="majorBidi"/>
                <w:iCs/>
                <w:color w:val="000000" w:themeColor="text1"/>
                <w:sz w:val="24"/>
                <w:szCs w:val="24"/>
              </w:rPr>
              <w:t>X-</w:t>
            </w:r>
            <w:proofErr w:type="gramStart"/>
            <w:r w:rsidR="00881196">
              <w:rPr>
                <w:rFonts w:ascii="Arial Nova Light" w:hAnsi="Arial Nova Light" w:cstheme="majorBidi"/>
                <w:iCs/>
                <w:color w:val="000000" w:themeColor="text1"/>
                <w:sz w:val="24"/>
                <w:szCs w:val="24"/>
              </w:rPr>
              <w:t>rays</w:t>
            </w:r>
            <w:r w:rsidR="00CB053A">
              <w:rPr>
                <w:rFonts w:ascii="Arial Nova Light" w:hAnsi="Arial Nova Light" w:cstheme="majorBidi"/>
                <w:iCs/>
                <w:color w:val="000000" w:themeColor="text1"/>
                <w:sz w:val="24"/>
                <w:szCs w:val="24"/>
              </w:rPr>
              <w:t xml:space="preserve"> ;</w:t>
            </w:r>
            <w:proofErr w:type="gramEnd"/>
            <w:r w:rsidR="00CB053A">
              <w:rPr>
                <w:rFonts w:ascii="Arial Nova Light" w:hAnsi="Arial Nova Light" w:cstheme="majorBidi"/>
                <w:iCs/>
                <w:color w:val="000000" w:themeColor="text1"/>
                <w:sz w:val="24"/>
                <w:szCs w:val="24"/>
              </w:rPr>
              <w:t xml:space="preserve"> ABE</w:t>
            </w:r>
            <w:r w:rsidR="005C5584">
              <w:rPr>
                <w:rFonts w:ascii="Arial Nova Light" w:hAnsi="Arial Nova Light" w:cstheme="majorBidi"/>
                <w:iCs/>
                <w:color w:val="000000" w:themeColor="text1"/>
                <w:sz w:val="24"/>
                <w:szCs w:val="24"/>
              </w:rPr>
              <w:t xml:space="preserve"> ; evidence from radiology</w:t>
            </w:r>
            <w:r w:rsidR="003C60D4">
              <w:rPr>
                <w:rFonts w:ascii="Arial Nova Light" w:hAnsi="Arial Nova Light" w:cstheme="majorBidi"/>
                <w:iCs/>
                <w:color w:val="000000" w:themeColor="text1"/>
                <w:sz w:val="24"/>
                <w:szCs w:val="24"/>
              </w:rPr>
              <w:t xml:space="preserve"> ; call billing records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A4CB35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881196">
              <w:rPr>
                <w:rFonts w:ascii="Arial Nova Light" w:hAnsi="Arial Nova Light" w:cstheme="majorBidi"/>
                <w:iCs/>
                <w:color w:val="000000" w:themeColor="text1"/>
                <w:sz w:val="24"/>
                <w:szCs w:val="24"/>
              </w:rPr>
              <w:t>1</w:t>
            </w:r>
          </w:p>
          <w:p w14:paraId="766F2CC5" w14:textId="3119DF2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B821F9">
              <w:rPr>
                <w:rFonts w:ascii="Arial Nova Light" w:hAnsi="Arial Nova Light" w:cstheme="majorBidi"/>
                <w:iCs/>
                <w:color w:val="000000" w:themeColor="text1"/>
                <w:sz w:val="24"/>
                <w:szCs w:val="24"/>
              </w:rPr>
              <w:t>M</w:t>
            </w:r>
            <w:r w:rsidR="00881196">
              <w:rPr>
                <w:rFonts w:ascii="Arial Nova Light" w:hAnsi="Arial Nova Light" w:cstheme="majorBidi"/>
                <w:iCs/>
                <w:color w:val="000000" w:themeColor="text1"/>
                <w:sz w:val="24"/>
                <w:szCs w:val="24"/>
              </w:rPr>
              <w:t>edical evidence</w:t>
            </w:r>
            <w:r w:rsidR="005C5584">
              <w:rPr>
                <w:rFonts w:ascii="Arial Nova Light" w:hAnsi="Arial Nova Light" w:cstheme="majorBidi"/>
                <w:iCs/>
                <w:color w:val="000000" w:themeColor="text1"/>
                <w:sz w:val="24"/>
                <w:szCs w:val="24"/>
              </w:rPr>
              <w:t xml:space="preserve"> </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2E89CC7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881196">
              <w:rPr>
                <w:rFonts w:ascii="Arial Nova Light" w:hAnsi="Arial Nova Light" w:cstheme="majorBidi"/>
                <w:iCs/>
                <w:color w:val="000000" w:themeColor="text1"/>
                <w:sz w:val="24"/>
                <w:szCs w:val="24"/>
              </w:rPr>
              <w:t>2</w:t>
            </w:r>
          </w:p>
          <w:p w14:paraId="766F2CC8" w14:textId="4E3931D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881196">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7357CEE" w:rsidR="00CC3B33" w:rsidRPr="00F214F6" w:rsidRDefault="00F345D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 for 13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79B9A01" w:rsidR="00D7225E" w:rsidRPr="00F214F6" w:rsidRDefault="00F345D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6B407B23" w:rsidR="00CC3B33" w:rsidRPr="005E4748" w:rsidRDefault="005E4748" w:rsidP="00E22D4F">
            <w:pPr>
              <w:rPr>
                <w:rFonts w:ascii="Arial Nova Light" w:hAnsi="Arial Nova Light" w:cstheme="majorBidi"/>
                <w:color w:val="000000" w:themeColor="text1"/>
                <w:sz w:val="24"/>
                <w:szCs w:val="24"/>
              </w:rPr>
            </w:pPr>
            <w:r w:rsidRPr="005E4748">
              <w:rPr>
                <w:rFonts w:ascii="Arial Nova Light" w:hAnsi="Arial Nova Light" w:cstheme="majorBidi"/>
                <w:color w:val="000000" w:themeColor="text1"/>
                <w:sz w:val="24"/>
                <w:szCs w:val="24"/>
              </w:rPr>
              <w:t xml:space="preserve">Judge Leveson, Mr Justice Irwin and Mr Justice </w:t>
            </w:r>
            <w:proofErr w:type="spellStart"/>
            <w:r w:rsidRPr="005E4748">
              <w:rPr>
                <w:rFonts w:ascii="Arial Nova Light" w:hAnsi="Arial Nova Light" w:cstheme="majorBidi"/>
                <w:color w:val="000000" w:themeColor="text1"/>
                <w:sz w:val="24"/>
                <w:szCs w:val="24"/>
              </w:rPr>
              <w:t>Holroyde</w:t>
            </w:r>
            <w:proofErr w:type="spellEnd"/>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36CF2A58" w14:textId="323E57D6" w:rsidR="00F345D3" w:rsidRPr="00F345D3" w:rsidRDefault="00F345D3" w:rsidP="00F345D3">
            <w:pPr>
              <w:rPr>
                <w:rFonts w:ascii="Arial Nova Light" w:hAnsi="Arial Nova Light" w:cstheme="majorBidi"/>
                <w:color w:val="000000" w:themeColor="text1"/>
                <w:sz w:val="24"/>
                <w:szCs w:val="24"/>
              </w:rPr>
            </w:pPr>
            <w:r w:rsidRPr="00F345D3">
              <w:rPr>
                <w:rFonts w:ascii="Arial Nova Light" w:hAnsi="Arial Nova Light" w:cstheme="majorBidi"/>
                <w:color w:val="000000" w:themeColor="text1"/>
                <w:sz w:val="24"/>
                <w:szCs w:val="24"/>
              </w:rPr>
              <w:t>Mr Henry Blaxland and Dr David Thomas (instructed by William Bache &amp; Co)</w:t>
            </w:r>
          </w:p>
          <w:p w14:paraId="766F2CD4" w14:textId="2CAB8934" w:rsidR="00CC3B33" w:rsidRPr="00F214F6" w:rsidRDefault="00F345D3" w:rsidP="00054B76">
            <w:pPr>
              <w:rPr>
                <w:rFonts w:ascii="Arial Nova Light" w:hAnsi="Arial Nova Light" w:cstheme="majorBidi"/>
                <w:color w:val="000000" w:themeColor="text1"/>
                <w:sz w:val="24"/>
                <w:szCs w:val="24"/>
              </w:rPr>
            </w:pPr>
            <w:r w:rsidRPr="00F345D3">
              <w:rPr>
                <w:rFonts w:ascii="Arial Nova Light" w:hAnsi="Arial Nova Light" w:cstheme="majorBidi"/>
                <w:color w:val="000000" w:themeColor="text1"/>
                <w:sz w:val="24"/>
                <w:szCs w:val="24"/>
              </w:rPr>
              <w:t>for the Appellant</w:t>
            </w:r>
            <w:r w:rsidR="00054B76">
              <w:rPr>
                <w:rFonts w:ascii="Arial Nova Light" w:hAnsi="Arial Nova Light" w:cstheme="majorBidi"/>
                <w:color w:val="000000" w:themeColor="text1"/>
                <w:sz w:val="24"/>
                <w:szCs w:val="24"/>
              </w:rPr>
              <w:t xml:space="preserve"> and </w:t>
            </w:r>
            <w:r w:rsidRPr="00F345D3">
              <w:rPr>
                <w:rFonts w:ascii="Arial Nova Light" w:hAnsi="Arial Nova Light" w:cstheme="majorBidi"/>
                <w:color w:val="000000" w:themeColor="text1"/>
                <w:sz w:val="24"/>
                <w:szCs w:val="24"/>
              </w:rPr>
              <w:t>Mr William Boyce and Ms Jo Martin (instructed by Crown Prosecution Service, Plymouth) for the Respondent</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0317988C" w:rsidR="00CC3B33" w:rsidRDefault="003B715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67A1C7B3"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3B7154">
              <w:rPr>
                <w:rFonts w:ascii="Arial Nova Light" w:hAnsi="Arial Nova Light" w:cstheme="majorBidi"/>
                <w:color w:val="000000" w:themeColor="text1"/>
                <w:sz w:val="24"/>
                <w:szCs w:val="24"/>
              </w:rPr>
              <w:t>99</w:t>
            </w:r>
          </w:p>
          <w:p w14:paraId="1AE5DE7F" w14:textId="7D1BBD7C"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3B7154">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03DD7A6E" w:rsidR="00CC3B33" w:rsidRPr="00F214F6" w:rsidRDefault="003B715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674F33F6" w:rsidR="00CC3B33" w:rsidRPr="00F214F6" w:rsidRDefault="003B715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57C8A739" w:rsidR="00CC3B33" w:rsidRPr="00F214F6" w:rsidRDefault="003B715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006B75A4" w:rsidR="00D92554" w:rsidRPr="00F214F6" w:rsidRDefault="003B715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48195946" w:rsidR="00CC3B33" w:rsidRPr="00F214F6" w:rsidRDefault="00CB05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6C8D1AC6" w:rsidR="00CC3B33" w:rsidRPr="00F214F6" w:rsidRDefault="00CB05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03FE9918" w:rsidR="00CC3B33" w:rsidRPr="00F214F6" w:rsidRDefault="008D52D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5609650" w:rsidR="00CC3B33" w:rsidRPr="00F214F6" w:rsidRDefault="008D52D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20715649" w14:textId="6DF0166B" w:rsidR="005C0696" w:rsidRPr="006F5F3D" w:rsidRDefault="00DA77A6" w:rsidP="00D970E4">
            <w:pPr>
              <w:rPr>
                <w:rFonts w:ascii="Arial Nova Light" w:hAnsi="Arial Nova Light"/>
              </w:rPr>
            </w:pPr>
            <w:r w:rsidRPr="006F5F3D">
              <w:rPr>
                <w:rFonts w:ascii="Arial Nova Light" w:hAnsi="Arial Nova Light" w:cstheme="majorBidi"/>
                <w:color w:val="000000" w:themeColor="text1"/>
                <w:sz w:val="24"/>
                <w:szCs w:val="24"/>
              </w:rPr>
              <w:t>Expert 1 -</w:t>
            </w:r>
            <w:r w:rsidR="000333F3" w:rsidRPr="006F5F3D">
              <w:rPr>
                <w:rFonts w:ascii="Arial Nova Light" w:hAnsi="Arial Nova Light" w:cstheme="majorBidi"/>
                <w:color w:val="000000" w:themeColor="text1"/>
                <w:sz w:val="24"/>
                <w:szCs w:val="24"/>
              </w:rPr>
              <w:t xml:space="preserve"> reported as </w:t>
            </w:r>
            <w:r w:rsidRPr="006F5F3D">
              <w:rPr>
                <w:rFonts w:ascii="Arial Nova Light" w:hAnsi="Arial Nova Light" w:cstheme="majorBidi"/>
                <w:color w:val="000000" w:themeColor="text1"/>
                <w:sz w:val="24"/>
                <w:szCs w:val="24"/>
              </w:rPr>
              <w:t xml:space="preserve">being a professor who </w:t>
            </w:r>
            <w:r w:rsidR="000333F3" w:rsidRPr="006F5F3D">
              <w:rPr>
                <w:rFonts w:ascii="Arial Nova Light" w:hAnsi="Arial Nova Light" w:cstheme="majorBidi"/>
                <w:color w:val="000000" w:themeColor="text1"/>
                <w:sz w:val="24"/>
                <w:szCs w:val="24"/>
              </w:rPr>
              <w:t>spen</w:t>
            </w:r>
            <w:r w:rsidRPr="006F5F3D">
              <w:rPr>
                <w:rFonts w:ascii="Arial Nova Light" w:hAnsi="Arial Nova Light" w:cstheme="majorBidi"/>
                <w:color w:val="000000" w:themeColor="text1"/>
                <w:sz w:val="24"/>
                <w:szCs w:val="24"/>
              </w:rPr>
              <w:t>t</w:t>
            </w:r>
            <w:bookmarkStart w:id="6" w:name="para29"/>
            <w:r w:rsidRPr="006F5F3D">
              <w:rPr>
                <w:rFonts w:ascii="Arial Nova Light" w:hAnsi="Arial Nova Light" w:cstheme="majorBidi"/>
                <w:color w:val="000000" w:themeColor="text1"/>
                <w:sz w:val="24"/>
                <w:szCs w:val="24"/>
              </w:rPr>
              <w:t xml:space="preserve"> most</w:t>
            </w:r>
            <w:r w:rsidR="000333F3" w:rsidRPr="006F5F3D">
              <w:rPr>
                <w:rFonts w:ascii="Arial Nova Light" w:hAnsi="Arial Nova Light"/>
              </w:rPr>
              <w:t xml:space="preserve"> of his career as a senior Paediatric Pathologist at Great Ormond Street, with a </w:t>
            </w:r>
            <w:proofErr w:type="gramStart"/>
            <w:r w:rsidR="000333F3" w:rsidRPr="006F5F3D">
              <w:rPr>
                <w:rFonts w:ascii="Arial Nova Light" w:hAnsi="Arial Nova Light"/>
              </w:rPr>
              <w:t>particular interest</w:t>
            </w:r>
            <w:proofErr w:type="gramEnd"/>
            <w:r w:rsidR="000333F3" w:rsidRPr="006F5F3D">
              <w:rPr>
                <w:rFonts w:ascii="Arial Nova Light" w:hAnsi="Arial Nova Light"/>
              </w:rPr>
              <w:t xml:space="preserve"> in sudden death in infants in their first year of life. Since his retirement from the NHS in 2004, he has practised as a forensic pathologist</w:t>
            </w:r>
            <w:bookmarkEnd w:id="6"/>
            <w:r w:rsidR="0095720E">
              <w:rPr>
                <w:rFonts w:ascii="Arial Nova Light" w:hAnsi="Arial Nova Light"/>
              </w:rPr>
              <w:t xml:space="preserve">. </w:t>
            </w:r>
            <w:r w:rsidRPr="006F5F3D">
              <w:rPr>
                <w:rFonts w:ascii="Arial Nova Light" w:hAnsi="Arial Nova Light"/>
              </w:rPr>
              <w:t xml:space="preserve">Expert 2 </w:t>
            </w:r>
            <w:r w:rsidR="00AE656C" w:rsidRPr="006F5F3D">
              <w:rPr>
                <w:rFonts w:ascii="Arial Nova Light" w:hAnsi="Arial Nova Light"/>
              </w:rPr>
              <w:t>–</w:t>
            </w:r>
            <w:r w:rsidRPr="006F5F3D">
              <w:rPr>
                <w:rFonts w:ascii="Arial Nova Light" w:hAnsi="Arial Nova Light"/>
              </w:rPr>
              <w:t xml:space="preserve"> </w:t>
            </w:r>
            <w:bookmarkStart w:id="7" w:name="para22"/>
            <w:r w:rsidR="00AE656C" w:rsidRPr="006F5F3D">
              <w:rPr>
                <w:rFonts w:ascii="Arial Nova Light" w:hAnsi="Arial Nova Light"/>
              </w:rPr>
              <w:t>reported as being a</w:t>
            </w:r>
            <w:r w:rsidRPr="006F5F3D">
              <w:rPr>
                <w:rFonts w:ascii="Arial Nova Light" w:hAnsi="Arial Nova Light"/>
              </w:rPr>
              <w:t xml:space="preserve"> Consultant Neuro-Radiologist with a special interest in paediatric brain injuries</w:t>
            </w:r>
            <w:bookmarkEnd w:id="7"/>
            <w:r w:rsidR="0095720E">
              <w:rPr>
                <w:rFonts w:ascii="Arial Nova Light" w:hAnsi="Arial Nova Light"/>
              </w:rPr>
              <w:t xml:space="preserve">. </w:t>
            </w:r>
            <w:r w:rsidR="00AE656C" w:rsidRPr="006F5F3D">
              <w:rPr>
                <w:rFonts w:ascii="Arial Nova Light" w:hAnsi="Arial Nova Light"/>
              </w:rPr>
              <w:t>Expert 3 – reported as being a consultant neonatologist</w:t>
            </w:r>
            <w:r w:rsidR="0095720E">
              <w:rPr>
                <w:rFonts w:ascii="Arial Nova Light" w:hAnsi="Arial Nova Light"/>
              </w:rPr>
              <w:t xml:space="preserve">. </w:t>
            </w:r>
            <w:r w:rsidR="005C5584" w:rsidRPr="006F5F3D">
              <w:rPr>
                <w:rFonts w:ascii="Arial Nova Light" w:hAnsi="Arial Nova Light"/>
              </w:rPr>
              <w:t xml:space="preserve">Expert </w:t>
            </w:r>
            <w:r w:rsidR="004A0E6A" w:rsidRPr="006F5F3D">
              <w:rPr>
                <w:rFonts w:ascii="Arial Nova Light" w:hAnsi="Arial Nova Light"/>
              </w:rPr>
              <w:t>4</w:t>
            </w:r>
            <w:r w:rsidR="005C5584" w:rsidRPr="006F5F3D">
              <w:rPr>
                <w:rFonts w:ascii="Arial Nova Light" w:hAnsi="Arial Nova Light"/>
              </w:rPr>
              <w:t xml:space="preserve"> - Reported as being a Consultant </w:t>
            </w:r>
            <w:proofErr w:type="gramStart"/>
            <w:r w:rsidR="005C5584" w:rsidRPr="006F5F3D">
              <w:rPr>
                <w:rFonts w:ascii="Arial Nova Light" w:hAnsi="Arial Nova Light"/>
              </w:rPr>
              <w:t>Neuro-pathologist</w:t>
            </w:r>
            <w:proofErr w:type="gramEnd"/>
            <w:r w:rsidR="005C5584" w:rsidRPr="006F5F3D">
              <w:rPr>
                <w:rFonts w:ascii="Arial Nova Light" w:hAnsi="Arial Nova Light"/>
              </w:rPr>
              <w:t xml:space="preserve"> at Great Ormond Street since 1983, and is the only full-time paediatric neuro-pathologist in Britain.</w:t>
            </w:r>
            <w:r w:rsidR="0095720E">
              <w:rPr>
                <w:rFonts w:ascii="Arial Nova Light" w:hAnsi="Arial Nova Light"/>
              </w:rPr>
              <w:t xml:space="preserve"> </w:t>
            </w:r>
            <w:r w:rsidR="004A0E6A" w:rsidRPr="006F5F3D">
              <w:rPr>
                <w:rFonts w:ascii="Arial Nova Light" w:hAnsi="Arial Nova Light"/>
              </w:rPr>
              <w:t xml:space="preserve">Expert 5 – Reported as being a </w:t>
            </w:r>
            <w:r w:rsidR="006648D4" w:rsidRPr="006F5F3D">
              <w:rPr>
                <w:rFonts w:ascii="Arial Nova Light" w:hAnsi="Arial Nova Light"/>
              </w:rPr>
              <w:t>professor of Osteoarticular Pathology</w:t>
            </w:r>
            <w:r w:rsidR="006A3A3D">
              <w:rPr>
                <w:rFonts w:ascii="Arial Nova Light" w:hAnsi="Arial Nova Light"/>
              </w:rPr>
              <w:t xml:space="preserve"> at a university</w:t>
            </w:r>
            <w:r w:rsidR="009E6A97">
              <w:rPr>
                <w:rFonts w:ascii="Arial Nova Light" w:hAnsi="Arial Nova Light"/>
              </w:rPr>
              <w:t>.</w:t>
            </w:r>
            <w:r w:rsidR="00A90013">
              <w:rPr>
                <w:rFonts w:ascii="Arial Nova Light" w:hAnsi="Arial Nova Light"/>
              </w:rPr>
              <w:t xml:space="preserve"> Reported as being “extremely well qualified”</w:t>
            </w:r>
            <w:r w:rsidR="0095720E">
              <w:rPr>
                <w:rFonts w:ascii="Arial Nova Light" w:hAnsi="Arial Nova Light"/>
              </w:rPr>
              <w:t xml:space="preserve">. </w:t>
            </w:r>
            <w:r w:rsidR="004A0E6A" w:rsidRPr="006F5F3D">
              <w:rPr>
                <w:rFonts w:ascii="Arial Nova Light" w:hAnsi="Arial Nova Light"/>
              </w:rPr>
              <w:t>Expert 6</w:t>
            </w:r>
            <w:r w:rsidR="00DC538E" w:rsidRPr="006F5F3D">
              <w:rPr>
                <w:rFonts w:ascii="Arial Nova Light" w:hAnsi="Arial Nova Light"/>
              </w:rPr>
              <w:t xml:space="preserve"> – Reported as being the Consultant Paediatric and Neo-natal Intensivist at Great Ormond Street Hospital. He was reported as having worked in tertiary paediatric intensive care since 1994 and has been involved in the care of 1,500–2000 episodes of critical illness in children every year. He and his team have “very frequent</w:t>
            </w:r>
            <w:r w:rsidR="00E966C8" w:rsidRPr="006F5F3D">
              <w:rPr>
                <w:rFonts w:ascii="Arial Nova Light" w:hAnsi="Arial Nova Light"/>
              </w:rPr>
              <w:t>…</w:t>
            </w:r>
            <w:r w:rsidR="00DC538E" w:rsidRPr="006F5F3D">
              <w:rPr>
                <w:rFonts w:ascii="Arial Nova Light" w:hAnsi="Arial Nova Light"/>
              </w:rPr>
              <w:t>literally hands-on, involvement</w:t>
            </w:r>
            <w:r w:rsidR="00E966C8" w:rsidRPr="006F5F3D">
              <w:rPr>
                <w:rFonts w:ascii="Arial Nova Light" w:hAnsi="Arial Nova Light"/>
              </w:rPr>
              <w:t>”</w:t>
            </w:r>
            <w:r w:rsidR="00DC538E" w:rsidRPr="006F5F3D">
              <w:rPr>
                <w:rFonts w:ascii="Arial Nova Light" w:hAnsi="Arial Nova Light"/>
              </w:rPr>
              <w:t xml:space="preserve"> in resuscitation of critically ill neo-nates and young babies.</w:t>
            </w:r>
            <w:r w:rsidR="0095720E">
              <w:rPr>
                <w:rFonts w:ascii="Arial Nova Light" w:hAnsi="Arial Nova Light"/>
              </w:rPr>
              <w:t xml:space="preserve"> </w:t>
            </w:r>
            <w:r w:rsidR="00C614ED">
              <w:rPr>
                <w:rFonts w:ascii="Arial Nova Light" w:hAnsi="Arial Nova Light"/>
              </w:rPr>
              <w:t>Expert 7 – Reported as being a Prof</w:t>
            </w:r>
            <w:r w:rsidR="00C614ED" w:rsidRPr="00C614ED">
              <w:rPr>
                <w:rFonts w:ascii="Arial Nova Light" w:hAnsi="Arial Nova Light"/>
              </w:rPr>
              <w:t xml:space="preserve">essor of Clinical Pathology </w:t>
            </w:r>
            <w:r w:rsidR="004C38C4">
              <w:rPr>
                <w:rFonts w:ascii="Arial Nova Light" w:hAnsi="Arial Nova Light"/>
              </w:rPr>
              <w:t xml:space="preserve">at a </w:t>
            </w:r>
            <w:r w:rsidR="00C614ED" w:rsidRPr="00C614ED">
              <w:rPr>
                <w:rFonts w:ascii="Arial Nova Light" w:hAnsi="Arial Nova Light"/>
              </w:rPr>
              <w:t>University and, as a Consultant Histopathologist</w:t>
            </w:r>
            <w:r w:rsidR="004C38C4">
              <w:rPr>
                <w:rFonts w:ascii="Arial Nova Light" w:hAnsi="Arial Nova Light"/>
              </w:rPr>
              <w:t xml:space="preserve">, </w:t>
            </w:r>
            <w:r w:rsidR="00C614ED" w:rsidRPr="00C614ED">
              <w:rPr>
                <w:rFonts w:ascii="Arial Nova Light" w:hAnsi="Arial Nova Light"/>
              </w:rPr>
              <w:t>an expert in bone pathology. It was common ground that this expertise (rather than that based on radiographic or other imaging of fractures) provided the best evidence on rib fractures.</w:t>
            </w:r>
          </w:p>
          <w:p w14:paraId="766F2CFE" w14:textId="29DE182F" w:rsidR="00DA77A6" w:rsidRPr="006F5F3D" w:rsidRDefault="00DA77A6" w:rsidP="00D970E4">
            <w:pPr>
              <w:rPr>
                <w:rFonts w:ascii="Arial Nova Light" w:hAnsi="Arial Nova Light" w:cstheme="majorBidi"/>
                <w:color w:val="000000" w:themeColor="text1"/>
                <w:sz w:val="24"/>
                <w:szCs w:val="24"/>
              </w:rPr>
            </w:pP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3276E8BE" w14:textId="16A45163" w:rsidR="00B8550F" w:rsidRDefault="00CB6308" w:rsidP="00380C1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Expert </w:t>
            </w:r>
            <w:r w:rsidR="004C38C4">
              <w:rPr>
                <w:rFonts w:ascii="Arial Nova Light" w:hAnsi="Arial Nova Light" w:cstheme="majorBidi"/>
                <w:color w:val="000000" w:themeColor="text1"/>
                <w:sz w:val="24"/>
                <w:szCs w:val="24"/>
              </w:rPr>
              <w:t>8</w:t>
            </w:r>
            <w:r>
              <w:rPr>
                <w:rFonts w:ascii="Arial Nova Light" w:hAnsi="Arial Nova Light" w:cstheme="majorBidi"/>
                <w:color w:val="000000" w:themeColor="text1"/>
                <w:sz w:val="24"/>
                <w:szCs w:val="24"/>
              </w:rPr>
              <w:t xml:space="preserve"> </w:t>
            </w:r>
            <w:r w:rsidR="007931EA">
              <w:rPr>
                <w:rFonts w:ascii="Arial Nova Light" w:hAnsi="Arial Nova Light" w:cstheme="majorBidi"/>
                <w:color w:val="000000" w:themeColor="text1"/>
                <w:sz w:val="24"/>
                <w:szCs w:val="24"/>
              </w:rPr>
              <w:t>–</w:t>
            </w:r>
            <w:r>
              <w:rPr>
                <w:rFonts w:ascii="Arial Nova Light" w:hAnsi="Arial Nova Light" w:cstheme="majorBidi"/>
                <w:color w:val="000000" w:themeColor="text1"/>
                <w:sz w:val="24"/>
                <w:szCs w:val="24"/>
              </w:rPr>
              <w:t xml:space="preserve"> </w:t>
            </w:r>
            <w:r w:rsidR="007931EA">
              <w:rPr>
                <w:rFonts w:ascii="Arial Nova Light" w:hAnsi="Arial Nova Light" w:cstheme="majorBidi"/>
                <w:color w:val="000000" w:themeColor="text1"/>
                <w:sz w:val="24"/>
                <w:szCs w:val="24"/>
              </w:rPr>
              <w:t xml:space="preserve">reported as being </w:t>
            </w:r>
            <w:r w:rsidRPr="00CB6308">
              <w:rPr>
                <w:rFonts w:ascii="Arial Nova Light" w:hAnsi="Arial Nova Light" w:cstheme="majorBidi"/>
                <w:color w:val="000000" w:themeColor="text1"/>
                <w:sz w:val="24"/>
                <w:szCs w:val="24"/>
              </w:rPr>
              <w:t xml:space="preserve">a Consultant </w:t>
            </w:r>
            <w:proofErr w:type="gramStart"/>
            <w:r w:rsidRPr="00CB6308">
              <w:rPr>
                <w:rFonts w:ascii="Arial Nova Light" w:hAnsi="Arial Nova Light" w:cstheme="majorBidi"/>
                <w:color w:val="000000" w:themeColor="text1"/>
                <w:sz w:val="24"/>
                <w:szCs w:val="24"/>
              </w:rPr>
              <w:t>Neuro-pathologist</w:t>
            </w:r>
            <w:proofErr w:type="gramEnd"/>
            <w:r w:rsidR="007B03DA">
              <w:rPr>
                <w:rFonts w:ascii="Arial Nova Light" w:hAnsi="Arial Nova Light" w:cstheme="majorBidi"/>
                <w:color w:val="000000" w:themeColor="text1"/>
                <w:sz w:val="24"/>
                <w:szCs w:val="24"/>
              </w:rPr>
              <w:t xml:space="preserve">. </w:t>
            </w:r>
            <w:r w:rsidR="00AC182D">
              <w:rPr>
                <w:rFonts w:ascii="Arial Nova Light" w:hAnsi="Arial Nova Light" w:cstheme="majorBidi"/>
                <w:color w:val="000000" w:themeColor="text1"/>
                <w:sz w:val="24"/>
                <w:szCs w:val="24"/>
              </w:rPr>
              <w:t xml:space="preserve">Expert </w:t>
            </w:r>
            <w:r w:rsidR="004C38C4">
              <w:rPr>
                <w:rFonts w:ascii="Arial Nova Light" w:hAnsi="Arial Nova Light" w:cstheme="majorBidi"/>
                <w:color w:val="000000" w:themeColor="text1"/>
                <w:sz w:val="24"/>
                <w:szCs w:val="24"/>
              </w:rPr>
              <w:t>9</w:t>
            </w:r>
            <w:r w:rsidR="00653FE4">
              <w:rPr>
                <w:rFonts w:ascii="Arial Nova Light" w:hAnsi="Arial Nova Light" w:cstheme="majorBidi"/>
                <w:color w:val="000000" w:themeColor="text1"/>
                <w:sz w:val="24"/>
                <w:szCs w:val="24"/>
              </w:rPr>
              <w:t xml:space="preserve"> </w:t>
            </w:r>
            <w:r w:rsidR="00686009">
              <w:rPr>
                <w:rFonts w:ascii="Arial Nova Light" w:hAnsi="Arial Nova Light" w:cstheme="majorBidi"/>
                <w:color w:val="000000" w:themeColor="text1"/>
                <w:sz w:val="24"/>
                <w:szCs w:val="24"/>
              </w:rPr>
              <w:t>–</w:t>
            </w:r>
            <w:r w:rsidR="00AC182D">
              <w:rPr>
                <w:rFonts w:ascii="Arial Nova Light" w:hAnsi="Arial Nova Light" w:cstheme="majorBidi"/>
                <w:color w:val="000000" w:themeColor="text1"/>
                <w:sz w:val="24"/>
                <w:szCs w:val="24"/>
              </w:rPr>
              <w:t xml:space="preserve"> </w:t>
            </w:r>
            <w:r w:rsidR="00686009">
              <w:rPr>
                <w:rFonts w:ascii="Arial Nova Light" w:hAnsi="Arial Nova Light" w:cstheme="majorBidi"/>
                <w:color w:val="000000" w:themeColor="text1"/>
                <w:sz w:val="24"/>
                <w:szCs w:val="24"/>
              </w:rPr>
              <w:t>no reports on level or type of experience</w:t>
            </w:r>
            <w:r w:rsidR="007B03DA">
              <w:rPr>
                <w:rFonts w:ascii="Arial Nova Light" w:hAnsi="Arial Nova Light" w:cstheme="majorBidi"/>
                <w:color w:val="000000" w:themeColor="text1"/>
                <w:sz w:val="24"/>
                <w:szCs w:val="24"/>
              </w:rPr>
              <w:t xml:space="preserve">. </w:t>
            </w:r>
            <w:r w:rsidR="00653FE4">
              <w:rPr>
                <w:rFonts w:ascii="Arial Nova Light" w:hAnsi="Arial Nova Light" w:cstheme="majorBidi"/>
                <w:color w:val="000000" w:themeColor="text1"/>
                <w:sz w:val="24"/>
                <w:szCs w:val="24"/>
              </w:rPr>
              <w:t xml:space="preserve">It was stated that </w:t>
            </w:r>
            <w:r w:rsidR="00B94A11">
              <w:rPr>
                <w:rFonts w:ascii="Arial Nova Light" w:hAnsi="Arial Nova Light" w:cstheme="majorBidi"/>
                <w:color w:val="000000" w:themeColor="text1"/>
                <w:sz w:val="24"/>
                <w:szCs w:val="24"/>
              </w:rPr>
              <w:t xml:space="preserve">experts </w:t>
            </w:r>
            <w:r w:rsidR="004C38C4">
              <w:rPr>
                <w:rFonts w:ascii="Arial Nova Light" w:hAnsi="Arial Nova Light" w:cstheme="majorBidi"/>
                <w:color w:val="000000" w:themeColor="text1"/>
                <w:sz w:val="24"/>
                <w:szCs w:val="24"/>
              </w:rPr>
              <w:t>8</w:t>
            </w:r>
            <w:r w:rsidR="00653FE4">
              <w:rPr>
                <w:rFonts w:ascii="Arial Nova Light" w:hAnsi="Arial Nova Light" w:cstheme="majorBidi"/>
                <w:color w:val="000000" w:themeColor="text1"/>
                <w:sz w:val="24"/>
                <w:szCs w:val="24"/>
              </w:rPr>
              <w:t xml:space="preserve"> and </w:t>
            </w:r>
            <w:r w:rsidR="004C38C4">
              <w:rPr>
                <w:rFonts w:ascii="Arial Nova Light" w:hAnsi="Arial Nova Light" w:cstheme="majorBidi"/>
                <w:color w:val="000000" w:themeColor="text1"/>
                <w:sz w:val="24"/>
                <w:szCs w:val="24"/>
              </w:rPr>
              <w:t>9</w:t>
            </w:r>
            <w:r w:rsidR="00653FE4">
              <w:rPr>
                <w:rFonts w:ascii="Arial Nova Light" w:hAnsi="Arial Nova Light" w:cstheme="majorBidi"/>
                <w:color w:val="000000" w:themeColor="text1"/>
                <w:sz w:val="24"/>
                <w:szCs w:val="24"/>
              </w:rPr>
              <w:t xml:space="preserve"> </w:t>
            </w:r>
            <w:r w:rsidR="00AC182D" w:rsidRPr="00AC182D">
              <w:rPr>
                <w:rFonts w:ascii="Arial Nova Light" w:hAnsi="Arial Nova Light" w:cstheme="majorBidi"/>
                <w:color w:val="000000" w:themeColor="text1"/>
                <w:sz w:val="24"/>
                <w:szCs w:val="24"/>
              </w:rPr>
              <w:t xml:space="preserve">had been the subject of </w:t>
            </w:r>
            <w:r w:rsidR="00AC182D" w:rsidRPr="00AC182D">
              <w:rPr>
                <w:rFonts w:ascii="Arial Nova Light" w:hAnsi="Arial Nova Light" w:cstheme="majorBidi"/>
                <w:color w:val="000000" w:themeColor="text1"/>
                <w:sz w:val="24"/>
                <w:szCs w:val="24"/>
              </w:rPr>
              <w:lastRenderedPageBreak/>
              <w:t>serious judicial criticism in an unrelated case in which they had given evidence, and the Applicant's representatives understandably felt that they could no longer rely on them as witnesses, and so sought an opportunity to instruct other experts.</w:t>
            </w:r>
            <w:r w:rsidR="007B03DA">
              <w:rPr>
                <w:rFonts w:ascii="Arial Nova Light" w:hAnsi="Arial Nova Light" w:cstheme="majorBidi"/>
                <w:color w:val="000000" w:themeColor="text1"/>
                <w:sz w:val="24"/>
                <w:szCs w:val="24"/>
              </w:rPr>
              <w:t xml:space="preserve"> </w:t>
            </w:r>
            <w:r w:rsidR="007931EA">
              <w:rPr>
                <w:rFonts w:ascii="Arial Nova Light" w:hAnsi="Arial Nova Light" w:cstheme="majorBidi"/>
                <w:color w:val="000000" w:themeColor="text1"/>
                <w:sz w:val="24"/>
                <w:szCs w:val="24"/>
              </w:rPr>
              <w:t xml:space="preserve">Expert </w:t>
            </w:r>
            <w:r w:rsidR="004C38C4">
              <w:rPr>
                <w:rFonts w:ascii="Arial Nova Light" w:hAnsi="Arial Nova Light" w:cstheme="majorBidi"/>
                <w:color w:val="000000" w:themeColor="text1"/>
                <w:sz w:val="24"/>
                <w:szCs w:val="24"/>
              </w:rPr>
              <w:t>10</w:t>
            </w:r>
            <w:r w:rsidR="007931EA">
              <w:rPr>
                <w:rFonts w:ascii="Arial Nova Light" w:hAnsi="Arial Nova Light" w:cstheme="majorBidi"/>
                <w:color w:val="000000" w:themeColor="text1"/>
                <w:sz w:val="24"/>
                <w:szCs w:val="24"/>
              </w:rPr>
              <w:t xml:space="preserve"> – Reported as being a </w:t>
            </w:r>
            <w:r w:rsidR="007931EA" w:rsidRPr="007931EA">
              <w:rPr>
                <w:rFonts w:ascii="Arial Nova Light" w:hAnsi="Arial Nova Light" w:cstheme="majorBidi"/>
                <w:color w:val="000000" w:themeColor="text1"/>
                <w:sz w:val="24"/>
                <w:szCs w:val="24"/>
              </w:rPr>
              <w:t>Professor of Pathology at the Institute of Ophthalmology at University College</w:t>
            </w:r>
            <w:r w:rsidR="004F08F1">
              <w:rPr>
                <w:rFonts w:ascii="Arial Nova Light" w:hAnsi="Arial Nova Light" w:cstheme="majorBidi"/>
                <w:color w:val="000000" w:themeColor="text1"/>
                <w:sz w:val="24"/>
                <w:szCs w:val="24"/>
              </w:rPr>
              <w:t xml:space="preserve"> (unclear if this expert was commissioned on behalf of defence of the crown)</w:t>
            </w:r>
            <w:r w:rsidR="007B03DA">
              <w:rPr>
                <w:rFonts w:ascii="Arial Nova Light" w:hAnsi="Arial Nova Light" w:cstheme="majorBidi"/>
                <w:color w:val="000000" w:themeColor="text1"/>
                <w:sz w:val="24"/>
                <w:szCs w:val="24"/>
              </w:rPr>
              <w:t xml:space="preserve">. </w:t>
            </w:r>
            <w:r w:rsidR="00D83146">
              <w:rPr>
                <w:rFonts w:ascii="Arial Nova Light" w:hAnsi="Arial Nova Light" w:cstheme="majorBidi"/>
                <w:color w:val="000000" w:themeColor="text1"/>
                <w:sz w:val="24"/>
                <w:szCs w:val="24"/>
              </w:rPr>
              <w:t xml:space="preserve">Expert </w:t>
            </w:r>
            <w:r w:rsidR="00B8622F">
              <w:rPr>
                <w:rFonts w:ascii="Arial Nova Light" w:hAnsi="Arial Nova Light" w:cstheme="majorBidi"/>
                <w:color w:val="000000" w:themeColor="text1"/>
                <w:sz w:val="24"/>
                <w:szCs w:val="24"/>
              </w:rPr>
              <w:t>1</w:t>
            </w:r>
            <w:r w:rsidR="004C38C4">
              <w:rPr>
                <w:rFonts w:ascii="Arial Nova Light" w:hAnsi="Arial Nova Light" w:cstheme="majorBidi"/>
                <w:color w:val="000000" w:themeColor="text1"/>
                <w:sz w:val="24"/>
                <w:szCs w:val="24"/>
              </w:rPr>
              <w:t>1</w:t>
            </w:r>
            <w:r w:rsidR="00D83146">
              <w:rPr>
                <w:rFonts w:ascii="Arial Nova Light" w:hAnsi="Arial Nova Light" w:cstheme="majorBidi"/>
                <w:color w:val="000000" w:themeColor="text1"/>
                <w:sz w:val="24"/>
                <w:szCs w:val="24"/>
              </w:rPr>
              <w:t xml:space="preserve"> - </w:t>
            </w:r>
            <w:r w:rsidR="00492945">
              <w:rPr>
                <w:rFonts w:ascii="Arial Nova Light" w:hAnsi="Arial Nova Light" w:cstheme="majorBidi"/>
                <w:color w:val="000000" w:themeColor="text1"/>
                <w:sz w:val="24"/>
                <w:szCs w:val="24"/>
              </w:rPr>
              <w:t xml:space="preserve">Reported as being </w:t>
            </w:r>
            <w:r w:rsidR="00492945" w:rsidRPr="00492945">
              <w:rPr>
                <w:rFonts w:ascii="Arial Nova Light" w:hAnsi="Arial Nova Light" w:cstheme="majorBidi"/>
                <w:color w:val="000000" w:themeColor="text1"/>
                <w:sz w:val="24"/>
                <w:szCs w:val="24"/>
              </w:rPr>
              <w:t>a Consultant Ophthalmic surgeon</w:t>
            </w:r>
            <w:r w:rsidR="00492945">
              <w:rPr>
                <w:rFonts w:ascii="Arial Nova Light" w:hAnsi="Arial Nova Light" w:cstheme="majorBidi"/>
                <w:color w:val="000000" w:themeColor="text1"/>
                <w:sz w:val="24"/>
                <w:szCs w:val="24"/>
              </w:rPr>
              <w:t xml:space="preserve"> </w:t>
            </w:r>
            <w:r w:rsidR="00492945" w:rsidRPr="00492945">
              <w:rPr>
                <w:rFonts w:ascii="Arial Nova Light" w:hAnsi="Arial Nova Light" w:cstheme="majorBidi"/>
                <w:color w:val="000000" w:themeColor="text1"/>
                <w:sz w:val="24"/>
                <w:szCs w:val="24"/>
              </w:rPr>
              <w:t>(unclear if this expert was commissioned on behalf of defence of the crown)</w:t>
            </w:r>
            <w:r w:rsidR="007B03DA">
              <w:rPr>
                <w:rFonts w:ascii="Arial Nova Light" w:hAnsi="Arial Nova Light" w:cstheme="majorBidi"/>
                <w:color w:val="000000" w:themeColor="text1"/>
                <w:sz w:val="24"/>
                <w:szCs w:val="24"/>
              </w:rPr>
              <w:t xml:space="preserve">. </w:t>
            </w:r>
            <w:r w:rsidR="00AB5E8D">
              <w:rPr>
                <w:rFonts w:ascii="Arial Nova Light" w:hAnsi="Arial Nova Light" w:cstheme="majorBidi"/>
                <w:color w:val="000000" w:themeColor="text1"/>
                <w:sz w:val="24"/>
                <w:szCs w:val="24"/>
              </w:rPr>
              <w:t xml:space="preserve">Expert </w:t>
            </w:r>
            <w:r w:rsidR="00B8622F">
              <w:rPr>
                <w:rFonts w:ascii="Arial Nova Light" w:hAnsi="Arial Nova Light" w:cstheme="majorBidi"/>
                <w:color w:val="000000" w:themeColor="text1"/>
                <w:sz w:val="24"/>
                <w:szCs w:val="24"/>
              </w:rPr>
              <w:t>1</w:t>
            </w:r>
            <w:r w:rsidR="004C38C4">
              <w:rPr>
                <w:rFonts w:ascii="Arial Nova Light" w:hAnsi="Arial Nova Light" w:cstheme="majorBidi"/>
                <w:color w:val="000000" w:themeColor="text1"/>
                <w:sz w:val="24"/>
                <w:szCs w:val="24"/>
              </w:rPr>
              <w:t>2</w:t>
            </w:r>
            <w:r w:rsidR="00B8622F">
              <w:rPr>
                <w:rFonts w:ascii="Arial Nova Light" w:hAnsi="Arial Nova Light" w:cstheme="majorBidi"/>
                <w:color w:val="000000" w:themeColor="text1"/>
                <w:sz w:val="24"/>
                <w:szCs w:val="24"/>
              </w:rPr>
              <w:t xml:space="preserve"> </w:t>
            </w:r>
            <w:r w:rsidR="00AB5E8D">
              <w:rPr>
                <w:rFonts w:ascii="Arial Nova Light" w:hAnsi="Arial Nova Light" w:cstheme="majorBidi"/>
                <w:color w:val="000000" w:themeColor="text1"/>
                <w:sz w:val="24"/>
                <w:szCs w:val="24"/>
              </w:rPr>
              <w:t xml:space="preserve">– Reported as being a Professor and </w:t>
            </w:r>
            <w:r w:rsidR="00BF7CDB" w:rsidRPr="00BF7CDB">
              <w:rPr>
                <w:rFonts w:ascii="Arial Nova Light" w:hAnsi="Arial Nova Light" w:cstheme="majorBidi"/>
                <w:color w:val="000000" w:themeColor="text1"/>
                <w:sz w:val="24"/>
                <w:szCs w:val="24"/>
              </w:rPr>
              <w:t>Consultant Histopathologist</w:t>
            </w:r>
            <w:r w:rsidR="00AB5E8D">
              <w:rPr>
                <w:rFonts w:ascii="Arial Nova Light" w:hAnsi="Arial Nova Light" w:cstheme="majorBidi"/>
                <w:color w:val="000000" w:themeColor="text1"/>
                <w:sz w:val="24"/>
                <w:szCs w:val="24"/>
              </w:rPr>
              <w:t xml:space="preserve"> </w:t>
            </w:r>
            <w:r w:rsidR="00BF7CDB" w:rsidRPr="00BF7CDB">
              <w:rPr>
                <w:rFonts w:ascii="Arial Nova Light" w:hAnsi="Arial Nova Light" w:cstheme="majorBidi"/>
                <w:color w:val="000000" w:themeColor="text1"/>
                <w:sz w:val="24"/>
                <w:szCs w:val="24"/>
              </w:rPr>
              <w:t>and a retired Consultant Physiologist</w:t>
            </w:r>
            <w:r w:rsidR="009E6A97">
              <w:rPr>
                <w:rFonts w:ascii="Arial Nova Light" w:hAnsi="Arial Nova Light" w:cstheme="majorBidi"/>
                <w:color w:val="000000" w:themeColor="text1"/>
                <w:sz w:val="24"/>
                <w:szCs w:val="24"/>
              </w:rPr>
              <w:t>. Reported by the court as being “extremely well qualified”</w:t>
            </w:r>
            <w:r w:rsidR="007B03DA">
              <w:rPr>
                <w:rFonts w:ascii="Arial Nova Light" w:hAnsi="Arial Nova Light" w:cstheme="majorBidi"/>
                <w:color w:val="000000" w:themeColor="text1"/>
                <w:sz w:val="24"/>
                <w:szCs w:val="24"/>
              </w:rPr>
              <w:t xml:space="preserve">. </w:t>
            </w:r>
            <w:r w:rsidR="00686009">
              <w:rPr>
                <w:rFonts w:ascii="Arial Nova Light" w:hAnsi="Arial Nova Light" w:cstheme="majorBidi"/>
                <w:color w:val="000000" w:themeColor="text1"/>
                <w:sz w:val="24"/>
                <w:szCs w:val="24"/>
              </w:rPr>
              <w:t xml:space="preserve">Expert </w:t>
            </w:r>
            <w:r w:rsidR="00B8622F">
              <w:rPr>
                <w:rFonts w:ascii="Arial Nova Light" w:hAnsi="Arial Nova Light" w:cstheme="majorBidi"/>
                <w:color w:val="000000" w:themeColor="text1"/>
                <w:sz w:val="24"/>
                <w:szCs w:val="24"/>
              </w:rPr>
              <w:t>1</w:t>
            </w:r>
            <w:r w:rsidR="004C38C4">
              <w:rPr>
                <w:rFonts w:ascii="Arial Nova Light" w:hAnsi="Arial Nova Light" w:cstheme="majorBidi"/>
                <w:color w:val="000000" w:themeColor="text1"/>
                <w:sz w:val="24"/>
                <w:szCs w:val="24"/>
              </w:rPr>
              <w:t>3</w:t>
            </w:r>
            <w:r w:rsidR="00B8622F">
              <w:rPr>
                <w:rFonts w:ascii="Arial Nova Light" w:hAnsi="Arial Nova Light" w:cstheme="majorBidi"/>
                <w:color w:val="000000" w:themeColor="text1"/>
                <w:sz w:val="24"/>
                <w:szCs w:val="24"/>
              </w:rPr>
              <w:t xml:space="preserve"> </w:t>
            </w:r>
            <w:r w:rsidR="00686009">
              <w:rPr>
                <w:rFonts w:ascii="Arial Nova Light" w:hAnsi="Arial Nova Light" w:cstheme="majorBidi"/>
                <w:color w:val="000000" w:themeColor="text1"/>
                <w:sz w:val="24"/>
                <w:szCs w:val="24"/>
              </w:rPr>
              <w:t xml:space="preserve">- </w:t>
            </w:r>
            <w:r w:rsidR="00B8622F">
              <w:rPr>
                <w:rFonts w:ascii="Arial Nova Light" w:hAnsi="Arial Nova Light" w:cstheme="majorBidi"/>
                <w:color w:val="000000" w:themeColor="text1"/>
                <w:sz w:val="24"/>
                <w:szCs w:val="24"/>
              </w:rPr>
              <w:t>R</w:t>
            </w:r>
            <w:r w:rsidR="00686009">
              <w:rPr>
                <w:rFonts w:ascii="Arial Nova Light" w:hAnsi="Arial Nova Light" w:cstheme="majorBidi"/>
                <w:color w:val="000000" w:themeColor="text1"/>
                <w:sz w:val="24"/>
                <w:szCs w:val="24"/>
              </w:rPr>
              <w:t xml:space="preserve">eported as being </w:t>
            </w:r>
            <w:r w:rsidR="00686009" w:rsidRPr="00686009">
              <w:rPr>
                <w:rFonts w:ascii="Arial Nova Light" w:hAnsi="Arial Nova Light" w:cstheme="majorBidi"/>
                <w:color w:val="000000" w:themeColor="text1"/>
                <w:sz w:val="24"/>
                <w:szCs w:val="24"/>
              </w:rPr>
              <w:t>a retired Consultant Physiologist</w:t>
            </w:r>
            <w:r w:rsidR="001E3C67">
              <w:rPr>
                <w:rFonts w:ascii="Arial Nova Light" w:hAnsi="Arial Nova Light" w:cstheme="majorBidi"/>
                <w:color w:val="000000" w:themeColor="text1"/>
                <w:sz w:val="24"/>
                <w:szCs w:val="24"/>
              </w:rPr>
              <w:t>. Of this expert</w:t>
            </w:r>
            <w:r w:rsidR="00925D96">
              <w:rPr>
                <w:rFonts w:ascii="Arial Nova Light" w:hAnsi="Arial Nova Light" w:cstheme="majorBidi"/>
                <w:color w:val="000000" w:themeColor="text1"/>
                <w:sz w:val="24"/>
                <w:szCs w:val="24"/>
              </w:rPr>
              <w:t xml:space="preserve">, counsel for the prosecution challenged his expertise. However, the courts concluded that </w:t>
            </w:r>
            <w:r w:rsidR="00925D96" w:rsidRPr="00925D96">
              <w:rPr>
                <w:rFonts w:ascii="Arial Nova Light" w:hAnsi="Arial Nova Light" w:cstheme="majorBidi"/>
                <w:color w:val="000000" w:themeColor="text1"/>
                <w:sz w:val="24"/>
                <w:szCs w:val="24"/>
              </w:rPr>
              <w:t>he did have relevant experience. His background is as a medical practitioner with early experience (in the 1960s) of neo-</w:t>
            </w:r>
            <w:proofErr w:type="spellStart"/>
            <w:r w:rsidR="00925D96" w:rsidRPr="00925D96">
              <w:rPr>
                <w:rFonts w:ascii="Arial Nova Light" w:hAnsi="Arial Nova Light" w:cstheme="majorBidi"/>
                <w:color w:val="000000" w:themeColor="text1"/>
                <w:sz w:val="24"/>
                <w:szCs w:val="24"/>
              </w:rPr>
              <w:t>natology</w:t>
            </w:r>
            <w:proofErr w:type="spellEnd"/>
            <w:r w:rsidR="00925D96" w:rsidRPr="00925D96">
              <w:rPr>
                <w:rFonts w:ascii="Arial Nova Light" w:hAnsi="Arial Nova Light" w:cstheme="majorBidi"/>
                <w:color w:val="000000" w:themeColor="text1"/>
                <w:sz w:val="24"/>
                <w:szCs w:val="24"/>
              </w:rPr>
              <w:t>, including neonatal intensive practice. Much of this experience was in the United States, but in 1968 he returned to England as a research officer in peri-natal physiology based at Oxford University. Between 1981–2005, he held a consultancy at the Department of Obstetrics and Gynaecology in Oxford University, where he set up and ran the "Maternal Infant Healthcare and Telemonitoring Research Centre" at the John Radcliffe Hospital, Oxford.</w:t>
            </w:r>
            <w:r w:rsidR="006F5F3D">
              <w:rPr>
                <w:rFonts w:ascii="Arial Nova Light" w:hAnsi="Arial Nova Light" w:cstheme="majorBidi"/>
                <w:color w:val="000000" w:themeColor="text1"/>
                <w:sz w:val="24"/>
                <w:szCs w:val="24"/>
              </w:rPr>
              <w:t xml:space="preserve"> At para 67 it was noted that th</w:t>
            </w:r>
            <w:r w:rsidR="001D57D3">
              <w:rPr>
                <w:rFonts w:ascii="Arial Nova Light" w:hAnsi="Arial Nova Light" w:cstheme="majorBidi"/>
                <w:color w:val="000000" w:themeColor="text1"/>
                <w:sz w:val="24"/>
                <w:szCs w:val="24"/>
              </w:rPr>
              <w:t xml:space="preserve">e expert proffered </w:t>
            </w:r>
            <w:r w:rsidR="001D57D3" w:rsidRPr="001D57D3">
              <w:rPr>
                <w:rFonts w:ascii="Arial Nova Light" w:hAnsi="Arial Nova Light" w:cstheme="majorBidi"/>
                <w:color w:val="000000" w:themeColor="text1"/>
                <w:sz w:val="24"/>
                <w:szCs w:val="24"/>
              </w:rPr>
              <w:t>that he could offer expertise as to the causes</w:t>
            </w:r>
            <w:r w:rsidR="001D57D3">
              <w:rPr>
                <w:rFonts w:ascii="Arial Nova Light" w:hAnsi="Arial Nova Light" w:cstheme="majorBidi"/>
                <w:color w:val="000000" w:themeColor="text1"/>
                <w:sz w:val="24"/>
                <w:szCs w:val="24"/>
              </w:rPr>
              <w:t>/</w:t>
            </w:r>
            <w:r w:rsidR="001D57D3" w:rsidRPr="001D57D3">
              <w:rPr>
                <w:rFonts w:ascii="Arial Nova Light" w:hAnsi="Arial Nova Light" w:cstheme="majorBidi"/>
                <w:color w:val="000000" w:themeColor="text1"/>
                <w:sz w:val="24"/>
                <w:szCs w:val="24"/>
              </w:rPr>
              <w:t xml:space="preserve">potential causes of </w:t>
            </w:r>
            <w:r w:rsidR="00676B4C">
              <w:rPr>
                <w:rFonts w:ascii="Arial Nova Light" w:hAnsi="Arial Nova Light" w:cstheme="majorBidi"/>
                <w:color w:val="000000" w:themeColor="text1"/>
                <w:sz w:val="24"/>
                <w:szCs w:val="24"/>
              </w:rPr>
              <w:t>damage sustained to the deceased’s brain</w:t>
            </w:r>
            <w:r w:rsidR="001D57D3" w:rsidRPr="001D57D3">
              <w:rPr>
                <w:rFonts w:ascii="Arial Nova Light" w:hAnsi="Arial Nova Light" w:cstheme="majorBidi"/>
                <w:color w:val="000000" w:themeColor="text1"/>
                <w:sz w:val="24"/>
                <w:szCs w:val="24"/>
              </w:rPr>
              <w:t xml:space="preserve">. </w:t>
            </w:r>
            <w:r w:rsidR="00676B4C">
              <w:rPr>
                <w:rFonts w:ascii="Arial Nova Light" w:hAnsi="Arial Nova Light" w:cstheme="majorBidi"/>
                <w:color w:val="000000" w:themeColor="text1"/>
                <w:sz w:val="24"/>
                <w:szCs w:val="24"/>
              </w:rPr>
              <w:t xml:space="preserve">However, the courts remarked that although </w:t>
            </w:r>
            <w:r w:rsidR="001D57D3" w:rsidRPr="001D57D3">
              <w:rPr>
                <w:rFonts w:ascii="Arial Nova Light" w:hAnsi="Arial Nova Light" w:cstheme="majorBidi"/>
                <w:color w:val="000000" w:themeColor="text1"/>
                <w:sz w:val="24"/>
                <w:szCs w:val="24"/>
              </w:rPr>
              <w:t xml:space="preserve">he puts himself forward as an expert </w:t>
            </w:r>
            <w:r w:rsidR="00676B4C">
              <w:rPr>
                <w:rFonts w:ascii="Arial Nova Light" w:hAnsi="Arial Nova Light" w:cstheme="majorBidi"/>
                <w:color w:val="000000" w:themeColor="text1"/>
                <w:sz w:val="24"/>
                <w:szCs w:val="24"/>
              </w:rPr>
              <w:t xml:space="preserve">in that particular </w:t>
            </w:r>
            <w:r w:rsidR="00F81BF2">
              <w:rPr>
                <w:rFonts w:ascii="Arial Nova Light" w:hAnsi="Arial Nova Light" w:cstheme="majorBidi"/>
                <w:color w:val="000000" w:themeColor="text1"/>
                <w:sz w:val="24"/>
                <w:szCs w:val="24"/>
              </w:rPr>
              <w:t xml:space="preserve">area of </w:t>
            </w:r>
            <w:proofErr w:type="gramStart"/>
            <w:r w:rsidR="00F81BF2">
              <w:rPr>
                <w:rFonts w:ascii="Arial Nova Light" w:hAnsi="Arial Nova Light" w:cstheme="majorBidi"/>
                <w:color w:val="000000" w:themeColor="text1"/>
                <w:sz w:val="24"/>
                <w:szCs w:val="24"/>
              </w:rPr>
              <w:t>expertise</w:t>
            </w:r>
            <w:proofErr w:type="gramEnd"/>
            <w:r w:rsidR="001D57D3" w:rsidRPr="001D57D3">
              <w:rPr>
                <w:rFonts w:ascii="Arial Nova Light" w:hAnsi="Arial Nova Light" w:cstheme="majorBidi"/>
                <w:color w:val="000000" w:themeColor="text1"/>
                <w:sz w:val="24"/>
                <w:szCs w:val="24"/>
              </w:rPr>
              <w:t xml:space="preserve"> he does not even suggest that he is an expert on the causes of subdural haemorrhage. </w:t>
            </w:r>
            <w:r w:rsidR="00380C1E">
              <w:rPr>
                <w:rFonts w:ascii="Arial Nova Light" w:hAnsi="Arial Nova Light" w:cstheme="majorBidi"/>
                <w:color w:val="000000" w:themeColor="text1"/>
                <w:sz w:val="24"/>
                <w:szCs w:val="24"/>
              </w:rPr>
              <w:t xml:space="preserve">It was the courts </w:t>
            </w:r>
            <w:r w:rsidR="001D57D3" w:rsidRPr="001D57D3">
              <w:rPr>
                <w:rFonts w:ascii="Arial Nova Light" w:hAnsi="Arial Nova Light" w:cstheme="majorBidi"/>
                <w:color w:val="000000" w:themeColor="text1"/>
                <w:sz w:val="24"/>
                <w:szCs w:val="24"/>
              </w:rPr>
              <w:t xml:space="preserve">judgment, </w:t>
            </w:r>
            <w:r w:rsidR="00380C1E">
              <w:rPr>
                <w:rFonts w:ascii="Arial Nova Light" w:hAnsi="Arial Nova Light" w:cstheme="majorBidi"/>
                <w:color w:val="000000" w:themeColor="text1"/>
                <w:sz w:val="24"/>
                <w:szCs w:val="24"/>
              </w:rPr>
              <w:t xml:space="preserve">that </w:t>
            </w:r>
            <w:r w:rsidR="001D57D3" w:rsidRPr="001D57D3">
              <w:rPr>
                <w:rFonts w:ascii="Arial Nova Light" w:hAnsi="Arial Nova Light" w:cstheme="majorBidi"/>
                <w:color w:val="000000" w:themeColor="text1"/>
                <w:sz w:val="24"/>
                <w:szCs w:val="24"/>
              </w:rPr>
              <w:t xml:space="preserve">he was wise to disclaim such expertise in oral evidence: it was not a disclaimer he had entered at the time of any of his written reports, or indeed before giving </w:t>
            </w:r>
            <w:r w:rsidR="00380C1E" w:rsidRPr="001D57D3">
              <w:rPr>
                <w:rFonts w:ascii="Arial Nova Light" w:hAnsi="Arial Nova Light" w:cstheme="majorBidi"/>
                <w:color w:val="000000" w:themeColor="text1"/>
                <w:sz w:val="24"/>
                <w:szCs w:val="24"/>
              </w:rPr>
              <w:t>evidence.</w:t>
            </w:r>
            <w:r w:rsidR="00380C1E">
              <w:rPr>
                <w:rFonts w:ascii="Arial Nova Light" w:hAnsi="Arial Nova Light" w:cstheme="majorBidi"/>
                <w:color w:val="000000" w:themeColor="text1"/>
                <w:sz w:val="24"/>
                <w:szCs w:val="24"/>
              </w:rPr>
              <w:t xml:space="preserve"> The court subsequent stipulated that</w:t>
            </w:r>
            <w:r w:rsidR="001D57D3" w:rsidRPr="001D57D3">
              <w:rPr>
                <w:rFonts w:ascii="Arial Nova Light" w:hAnsi="Arial Nova Light" w:cstheme="majorBidi"/>
                <w:color w:val="000000" w:themeColor="text1"/>
                <w:sz w:val="24"/>
                <w:szCs w:val="24"/>
              </w:rPr>
              <w:t xml:space="preserve"> he was a </w:t>
            </w:r>
            <w:r w:rsidR="00380C1E">
              <w:rPr>
                <w:rFonts w:ascii="Arial Nova Light" w:hAnsi="Arial Nova Light" w:cstheme="majorBidi"/>
                <w:color w:val="000000" w:themeColor="text1"/>
                <w:sz w:val="24"/>
                <w:szCs w:val="24"/>
              </w:rPr>
              <w:t>“</w:t>
            </w:r>
            <w:r w:rsidR="001D57D3" w:rsidRPr="001D57D3">
              <w:rPr>
                <w:rFonts w:ascii="Arial Nova Light" w:hAnsi="Arial Nova Light" w:cstheme="majorBidi"/>
                <w:color w:val="000000" w:themeColor="text1"/>
                <w:sz w:val="24"/>
                <w:szCs w:val="24"/>
              </w:rPr>
              <w:t>most unsatisfactory witness</w:t>
            </w:r>
            <w:r w:rsidR="00380C1E">
              <w:rPr>
                <w:rFonts w:ascii="Arial Nova Light" w:hAnsi="Arial Nova Light" w:cstheme="majorBidi"/>
                <w:color w:val="000000" w:themeColor="text1"/>
                <w:sz w:val="24"/>
                <w:szCs w:val="24"/>
              </w:rPr>
              <w:t>”</w:t>
            </w:r>
            <w:r w:rsidR="001D57D3" w:rsidRPr="001D57D3">
              <w:rPr>
                <w:rFonts w:ascii="Arial Nova Light" w:hAnsi="Arial Nova Light" w:cstheme="majorBidi"/>
                <w:color w:val="000000" w:themeColor="text1"/>
                <w:sz w:val="24"/>
                <w:szCs w:val="24"/>
              </w:rPr>
              <w:t xml:space="preserve">. His reports </w:t>
            </w:r>
            <w:r w:rsidR="00117F83">
              <w:rPr>
                <w:rFonts w:ascii="Arial Nova Light" w:hAnsi="Arial Nova Light" w:cstheme="majorBidi"/>
                <w:color w:val="000000" w:themeColor="text1"/>
                <w:sz w:val="24"/>
                <w:szCs w:val="24"/>
              </w:rPr>
              <w:t>were</w:t>
            </w:r>
            <w:r w:rsidR="001D57D3" w:rsidRPr="001D57D3">
              <w:rPr>
                <w:rFonts w:ascii="Arial Nova Light" w:hAnsi="Arial Nova Light" w:cstheme="majorBidi"/>
                <w:color w:val="000000" w:themeColor="text1"/>
                <w:sz w:val="24"/>
                <w:szCs w:val="24"/>
              </w:rPr>
              <w:t xml:space="preserve"> </w:t>
            </w:r>
            <w:r w:rsidR="00117F83">
              <w:rPr>
                <w:rFonts w:ascii="Arial Nova Light" w:hAnsi="Arial Nova Light" w:cstheme="majorBidi"/>
                <w:color w:val="000000" w:themeColor="text1"/>
                <w:sz w:val="24"/>
                <w:szCs w:val="24"/>
              </w:rPr>
              <w:t>“</w:t>
            </w:r>
            <w:r w:rsidR="001D57D3" w:rsidRPr="00117F83">
              <w:rPr>
                <w:rFonts w:ascii="Arial Nova Light" w:hAnsi="Arial Nova Light" w:cstheme="majorBidi"/>
                <w:i/>
                <w:iCs/>
                <w:color w:val="000000" w:themeColor="text1"/>
                <w:sz w:val="24"/>
                <w:szCs w:val="24"/>
              </w:rPr>
              <w:t xml:space="preserve">diffuse, poorly sourced where they are sourced, hard to interpret, infused by arrogance, and quite unnecessarily combative and dismissive of other experts, including those in fields which are not his own. In order to understand what he was </w:t>
            </w:r>
            <w:proofErr w:type="gramStart"/>
            <w:r w:rsidR="001D57D3" w:rsidRPr="00117F83">
              <w:rPr>
                <w:rFonts w:ascii="Arial Nova Light" w:hAnsi="Arial Nova Light" w:cstheme="majorBidi"/>
                <w:i/>
                <w:iCs/>
                <w:color w:val="000000" w:themeColor="text1"/>
                <w:sz w:val="24"/>
                <w:szCs w:val="24"/>
              </w:rPr>
              <w:t>contending,</w:t>
            </w:r>
            <w:proofErr w:type="gramEnd"/>
            <w:r w:rsidR="001D57D3" w:rsidRPr="00117F83">
              <w:rPr>
                <w:rFonts w:ascii="Arial Nova Light" w:hAnsi="Arial Nova Light" w:cstheme="majorBidi"/>
                <w:i/>
                <w:iCs/>
                <w:color w:val="000000" w:themeColor="text1"/>
                <w:sz w:val="24"/>
                <w:szCs w:val="24"/>
              </w:rPr>
              <w:t xml:space="preserve"> it was necessary for us to ask him to summarise his essential thesis on two sides of A4. Discounting his definition of terms, he did so</w:t>
            </w:r>
            <w:r w:rsidR="001D57D3" w:rsidRPr="001D57D3">
              <w:rPr>
                <w:rFonts w:ascii="Arial Nova Light" w:hAnsi="Arial Nova Light" w:cstheme="majorBidi"/>
                <w:color w:val="000000" w:themeColor="text1"/>
                <w:sz w:val="24"/>
                <w:szCs w:val="24"/>
              </w:rPr>
              <w:t>.</w:t>
            </w:r>
            <w:r w:rsidR="00117F83">
              <w:rPr>
                <w:rFonts w:ascii="Arial Nova Light" w:hAnsi="Arial Nova Light" w:cstheme="majorBidi"/>
                <w:color w:val="000000" w:themeColor="text1"/>
                <w:sz w:val="24"/>
                <w:szCs w:val="24"/>
              </w:rPr>
              <w:t>”</w:t>
            </w:r>
            <w:r w:rsidR="007B03DA">
              <w:rPr>
                <w:rFonts w:ascii="Arial Nova Light" w:hAnsi="Arial Nova Light" w:cstheme="majorBidi"/>
                <w:color w:val="000000" w:themeColor="text1"/>
                <w:sz w:val="24"/>
                <w:szCs w:val="24"/>
              </w:rPr>
              <w:t xml:space="preserve"> </w:t>
            </w:r>
            <w:proofErr w:type="gramStart"/>
            <w:r w:rsidR="00B8550F">
              <w:rPr>
                <w:rFonts w:ascii="Arial Nova Light" w:hAnsi="Arial Nova Light" w:cstheme="majorBidi"/>
                <w:color w:val="000000" w:themeColor="text1"/>
                <w:sz w:val="24"/>
                <w:szCs w:val="24"/>
              </w:rPr>
              <w:t>Expert</w:t>
            </w:r>
            <w:proofErr w:type="gramEnd"/>
            <w:r w:rsidR="00B8550F">
              <w:rPr>
                <w:rFonts w:ascii="Arial Nova Light" w:hAnsi="Arial Nova Light" w:cstheme="majorBidi"/>
                <w:color w:val="000000" w:themeColor="text1"/>
                <w:sz w:val="24"/>
                <w:szCs w:val="24"/>
              </w:rPr>
              <w:t xml:space="preserve"> 1</w:t>
            </w:r>
            <w:r w:rsidR="004C38C4">
              <w:rPr>
                <w:rFonts w:ascii="Arial Nova Light" w:hAnsi="Arial Nova Light" w:cstheme="majorBidi"/>
                <w:color w:val="000000" w:themeColor="text1"/>
                <w:sz w:val="24"/>
                <w:szCs w:val="24"/>
              </w:rPr>
              <w:t>4</w:t>
            </w:r>
            <w:r w:rsidR="00B8550F">
              <w:rPr>
                <w:rFonts w:ascii="Arial Nova Light" w:hAnsi="Arial Nova Light" w:cstheme="majorBidi"/>
                <w:color w:val="000000" w:themeColor="text1"/>
                <w:sz w:val="24"/>
                <w:szCs w:val="24"/>
              </w:rPr>
              <w:t xml:space="preserve"> – Professor of clinical pathology </w:t>
            </w:r>
          </w:p>
          <w:p w14:paraId="5323FF11" w14:textId="26FD214B" w:rsidR="00B94A11" w:rsidRDefault="00B94A11" w:rsidP="00D970E4">
            <w:pPr>
              <w:rPr>
                <w:rFonts w:ascii="Arial Nova Light" w:hAnsi="Arial Nova Light" w:cstheme="majorBidi"/>
                <w:color w:val="000000" w:themeColor="text1"/>
                <w:sz w:val="24"/>
                <w:szCs w:val="24"/>
              </w:rPr>
            </w:pPr>
          </w:p>
          <w:p w14:paraId="766F2D01" w14:textId="1B8B27BB" w:rsidR="00CB6308" w:rsidRPr="00F214F6" w:rsidRDefault="00CB6308" w:rsidP="00AC182D">
            <w:pPr>
              <w:rPr>
                <w:rFonts w:ascii="Arial Nova Light" w:hAnsi="Arial Nova Light" w:cstheme="majorBidi"/>
                <w:color w:val="000000" w:themeColor="text1"/>
                <w:sz w:val="24"/>
                <w:szCs w:val="24"/>
              </w:rPr>
            </w:pP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3AA818E0" w:rsidR="00CC3B33" w:rsidRDefault="00F9146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14A34975" w:rsidR="000051CC" w:rsidRDefault="00F91463"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2D8A0682" w:rsidR="00CC3B33" w:rsidRDefault="00F9146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29D253BE" w:rsidR="00CC3B33" w:rsidRDefault="00F9146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34D13701" w:rsidR="00CC3B33" w:rsidRDefault="00F9146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270A2CB4"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F91463">
              <w:rPr>
                <w:rFonts w:ascii="Arial Nova Light" w:hAnsi="Arial Nova Light" w:cstheme="majorBidi"/>
                <w:iCs/>
                <w:color w:val="000000" w:themeColor="text1"/>
                <w:sz w:val="24"/>
                <w:szCs w:val="24"/>
              </w:rPr>
              <w:t>99</w:t>
            </w:r>
          </w:p>
          <w:p w14:paraId="2DCB5177" w14:textId="0401B426"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F91463">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6747A020" w:rsidR="00CC3B33" w:rsidRPr="00F214F6" w:rsidRDefault="00F9146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EABBDDD" w:rsidR="00CC3B33" w:rsidRPr="00F214F6" w:rsidRDefault="00F9146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0DED5B93" w:rsidR="00CC3B33" w:rsidRDefault="00F9146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1D07F5F4" w:rsidR="00CC3B33" w:rsidRPr="00F214F6" w:rsidRDefault="00F9146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4E453E69" w:rsidR="0029680B" w:rsidRDefault="00F9146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2CA09F9F" w:rsidR="00CC3B33" w:rsidRDefault="00F914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3C04781D" w:rsidR="00CC3B33" w:rsidRDefault="00F914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72050ED4" w:rsidR="00CC3B33" w:rsidRPr="00F214F6" w:rsidRDefault="00F9146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27B53786" w:rsidR="00CC3B33" w:rsidRDefault="00F914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2A0EA553" w:rsidR="00CC3B33" w:rsidRDefault="00F914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6EB89D66" w:rsidR="00CC3B33" w:rsidRDefault="00F9146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19A1775E" w:rsidR="00CC3B33" w:rsidRPr="00F214F6" w:rsidRDefault="00926A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837DA20" w:rsidR="00CC3B33" w:rsidRPr="00F214F6" w:rsidRDefault="00926A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20693164" w:rsidR="00CC3B33" w:rsidRDefault="00926A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AA594F7"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926A6C">
              <w:rPr>
                <w:rFonts w:ascii="Arial Nova Light" w:hAnsi="Arial Nova Light" w:cstheme="majorBidi"/>
                <w:iCs/>
                <w:color w:val="000000" w:themeColor="text1"/>
                <w:sz w:val="24"/>
                <w:szCs w:val="24"/>
              </w:rPr>
              <w:t>99</w:t>
            </w:r>
          </w:p>
          <w:p w14:paraId="766F2D47" w14:textId="7A29132A"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926A6C">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3446C7B3" w:rsidR="00EB79EB" w:rsidRPr="00F214F6" w:rsidRDefault="00926A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5B6DDAB3" w:rsidR="00CC3B33" w:rsidRPr="00F214F6" w:rsidRDefault="00926A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3E3D9ECD" w:rsidR="00EB79EB" w:rsidRPr="00F214F6" w:rsidRDefault="00926A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35FE0CB1" w:rsidR="00F02664" w:rsidRPr="00F214F6" w:rsidRDefault="00926A6C"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A7A5128" w:rsidR="00CC3B33" w:rsidRPr="00F214F6" w:rsidRDefault="00926A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4213200" w:rsidR="00C77DBF" w:rsidRPr="00F214F6" w:rsidRDefault="00926A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15E296F4" w:rsidR="00CC3B33" w:rsidRDefault="00926A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7CED60FB"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D728B1">
              <w:rPr>
                <w:rFonts w:ascii="Arial Nova Light" w:hAnsi="Arial Nova Light" w:cstheme="majorBidi"/>
                <w:b/>
                <w:bCs/>
                <w:color w:val="000000" w:themeColor="text1"/>
                <w:sz w:val="24"/>
                <w:szCs w:val="24"/>
              </w:rPr>
              <w:t xml:space="preserve"> </w:t>
            </w:r>
            <w:r w:rsidR="00D728B1" w:rsidRPr="0027645C">
              <w:rPr>
                <w:rFonts w:ascii="Arial Nova Light" w:hAnsi="Arial Nova Light" w:cstheme="majorBidi"/>
                <w:color w:val="000000" w:themeColor="text1"/>
                <w:sz w:val="24"/>
                <w:szCs w:val="24"/>
              </w:rPr>
              <w:t>A record</w:t>
            </w:r>
            <w:r w:rsidR="002E638F" w:rsidRPr="0027645C">
              <w:rPr>
                <w:rFonts w:ascii="Arial Nova Light" w:hAnsi="Arial Nova Light" w:cstheme="majorBidi"/>
                <w:color w:val="000000" w:themeColor="text1"/>
                <w:sz w:val="24"/>
                <w:szCs w:val="24"/>
              </w:rPr>
              <w:t xml:space="preserve">ed interview </w:t>
            </w:r>
            <w:r w:rsidR="00D728B1" w:rsidRPr="0027645C">
              <w:rPr>
                <w:rFonts w:ascii="Arial Nova Light" w:hAnsi="Arial Nova Light" w:cstheme="majorBidi"/>
                <w:color w:val="000000" w:themeColor="text1"/>
                <w:sz w:val="24"/>
                <w:szCs w:val="24"/>
              </w:rPr>
              <w:t xml:space="preserve">from the appellants wife </w:t>
            </w:r>
            <w:r w:rsidR="002E638F" w:rsidRPr="0027645C">
              <w:rPr>
                <w:rFonts w:ascii="Arial Nova Light" w:hAnsi="Arial Nova Light" w:cstheme="majorBidi"/>
                <w:color w:val="000000" w:themeColor="text1"/>
                <w:sz w:val="24"/>
                <w:szCs w:val="24"/>
              </w:rPr>
              <w:t xml:space="preserve">/ </w:t>
            </w:r>
            <w:r w:rsidR="00D728B1" w:rsidRPr="0027645C">
              <w:rPr>
                <w:rFonts w:ascii="Arial Nova Light" w:hAnsi="Arial Nova Light" w:cstheme="majorBidi"/>
                <w:color w:val="000000" w:themeColor="text1"/>
                <w:sz w:val="24"/>
                <w:szCs w:val="24"/>
              </w:rPr>
              <w:t>mother</w:t>
            </w:r>
            <w:r w:rsidR="002E638F" w:rsidRPr="0027645C">
              <w:rPr>
                <w:rFonts w:ascii="Arial Nova Light" w:hAnsi="Arial Nova Light" w:cstheme="majorBidi"/>
                <w:color w:val="000000" w:themeColor="text1"/>
                <w:sz w:val="24"/>
                <w:szCs w:val="24"/>
              </w:rPr>
              <w:t xml:space="preserve"> of the deceased on an injury sustained to the baby was deemed hearsay and not accepted by the crown as being truthful or accurate</w:t>
            </w:r>
            <w:r w:rsidR="001E06DB" w:rsidRPr="0027645C">
              <w:rPr>
                <w:rFonts w:ascii="Arial Nova Light" w:hAnsi="Arial Nova Light" w:cstheme="majorBidi"/>
                <w:color w:val="000000" w:themeColor="text1"/>
                <w:sz w:val="24"/>
                <w:szCs w:val="24"/>
              </w:rPr>
              <w:t xml:space="preserve">. The courts asserted that </w:t>
            </w:r>
            <w:r w:rsidR="0027645C" w:rsidRPr="0027645C">
              <w:rPr>
                <w:rFonts w:ascii="Arial Nova Light" w:hAnsi="Arial Nova Light" w:cstheme="majorBidi"/>
                <w:color w:val="000000" w:themeColor="text1"/>
                <w:sz w:val="24"/>
                <w:szCs w:val="24"/>
              </w:rPr>
              <w:t xml:space="preserve">had </w:t>
            </w:r>
            <w:r w:rsidR="001E06DB" w:rsidRPr="0027645C">
              <w:rPr>
                <w:rFonts w:ascii="Arial Nova Light" w:hAnsi="Arial Nova Light" w:cstheme="majorBidi"/>
                <w:color w:val="000000" w:themeColor="text1"/>
                <w:sz w:val="24"/>
                <w:szCs w:val="24"/>
              </w:rPr>
              <w:t xml:space="preserve">the defence wished to put that demonstration forward as an accurate representation of what had happened, </w:t>
            </w:r>
            <w:proofErr w:type="gramStart"/>
            <w:r w:rsidR="001E06DB" w:rsidRPr="0027645C">
              <w:rPr>
                <w:rFonts w:ascii="Arial Nova Light" w:hAnsi="Arial Nova Light" w:cstheme="majorBidi"/>
                <w:color w:val="000000" w:themeColor="text1"/>
                <w:sz w:val="24"/>
                <w:szCs w:val="24"/>
              </w:rPr>
              <w:t>so as to</w:t>
            </w:r>
            <w:proofErr w:type="gramEnd"/>
            <w:r w:rsidR="001E06DB" w:rsidRPr="0027645C">
              <w:rPr>
                <w:rFonts w:ascii="Arial Nova Light" w:hAnsi="Arial Nova Light" w:cstheme="majorBidi"/>
                <w:color w:val="000000" w:themeColor="text1"/>
                <w:sz w:val="24"/>
                <w:szCs w:val="24"/>
              </w:rPr>
              <w:t xml:space="preserve"> provide a basis for an expert witness to opine on issues in the case, a hearsay application would have been necessary. Given that Donna could have been called to give the evidence herself, we see no basis on which it could be argued that such a hearsay application could have succeeded.</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76D647A8" w:rsidR="00CC3B33" w:rsidRDefault="0027645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0227FD19"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r w:rsidR="00664E09">
              <w:rPr>
                <w:rFonts w:ascii="Arial Nova Light" w:hAnsi="Arial Nova Light" w:cstheme="majorBidi"/>
                <w:b/>
                <w:bCs/>
                <w:color w:val="000000" w:themeColor="text1"/>
                <w:sz w:val="24"/>
                <w:szCs w:val="24"/>
              </w:rPr>
              <w:t xml:space="preserve"> </w:t>
            </w:r>
            <w:r w:rsidR="00BD6B5D" w:rsidRPr="00382C28">
              <w:rPr>
                <w:rFonts w:ascii="Arial Nova Light" w:hAnsi="Arial Nova Light" w:cstheme="majorBidi"/>
                <w:color w:val="000000" w:themeColor="text1"/>
                <w:sz w:val="24"/>
                <w:szCs w:val="24"/>
              </w:rPr>
              <w:t xml:space="preserve">There was mention of the </w:t>
            </w:r>
            <w:r w:rsidR="005A644D" w:rsidRPr="00382C28">
              <w:rPr>
                <w:rFonts w:ascii="Arial Nova Light" w:hAnsi="Arial Nova Light" w:cstheme="majorBidi"/>
                <w:color w:val="000000" w:themeColor="text1"/>
                <w:sz w:val="24"/>
                <w:szCs w:val="24"/>
              </w:rPr>
              <w:t>a</w:t>
            </w:r>
            <w:r w:rsidR="00BD6B5D" w:rsidRPr="00382C28">
              <w:rPr>
                <w:rFonts w:ascii="Arial Nova Light" w:hAnsi="Arial Nova Light" w:cstheme="majorBidi"/>
                <w:color w:val="000000" w:themeColor="text1"/>
                <w:sz w:val="24"/>
                <w:szCs w:val="24"/>
              </w:rPr>
              <w:t>pp</w:t>
            </w:r>
            <w:r w:rsidR="005A644D" w:rsidRPr="00382C28">
              <w:rPr>
                <w:rFonts w:ascii="Arial Nova Light" w:hAnsi="Arial Nova Light" w:cstheme="majorBidi"/>
                <w:color w:val="000000" w:themeColor="text1"/>
                <w:sz w:val="24"/>
                <w:szCs w:val="24"/>
              </w:rPr>
              <w:t>ellant’s</w:t>
            </w:r>
            <w:r w:rsidR="00BD6B5D" w:rsidRPr="00382C28">
              <w:rPr>
                <w:rFonts w:ascii="Arial Nova Light" w:hAnsi="Arial Nova Light" w:cstheme="majorBidi"/>
                <w:color w:val="000000" w:themeColor="text1"/>
                <w:sz w:val="24"/>
                <w:szCs w:val="24"/>
              </w:rPr>
              <w:t xml:space="preserve"> behaviour (</w:t>
            </w:r>
            <w:r w:rsidR="005A644D" w:rsidRPr="00382C28">
              <w:rPr>
                <w:rFonts w:ascii="Arial Nova Light" w:hAnsi="Arial Nova Light" w:cstheme="majorBidi"/>
                <w:color w:val="000000" w:themeColor="text1"/>
                <w:sz w:val="24"/>
                <w:szCs w:val="24"/>
              </w:rPr>
              <w:t>towards other</w:t>
            </w:r>
            <w:r w:rsidR="00BD6B5D" w:rsidRPr="00382C28">
              <w:rPr>
                <w:rFonts w:ascii="Arial Nova Light" w:hAnsi="Arial Nova Light" w:cstheme="majorBidi"/>
                <w:color w:val="000000" w:themeColor="text1"/>
                <w:sz w:val="24"/>
                <w:szCs w:val="24"/>
              </w:rPr>
              <w:t xml:space="preserve"> drivers) </w:t>
            </w:r>
            <w:r w:rsidR="005A644D" w:rsidRPr="00382C28">
              <w:rPr>
                <w:rFonts w:ascii="Arial Nova Light" w:hAnsi="Arial Nova Light" w:cstheme="majorBidi"/>
                <w:color w:val="000000" w:themeColor="text1"/>
                <w:sz w:val="24"/>
                <w:szCs w:val="24"/>
              </w:rPr>
              <w:t xml:space="preserve">which </w:t>
            </w:r>
            <w:r w:rsidR="00BD6B5D" w:rsidRPr="00382C28">
              <w:rPr>
                <w:rFonts w:ascii="Arial Nova Light" w:hAnsi="Arial Nova Light" w:cstheme="majorBidi"/>
                <w:color w:val="000000" w:themeColor="text1"/>
                <w:sz w:val="24"/>
                <w:szCs w:val="24"/>
              </w:rPr>
              <w:t>led to him going on an anger management course although he only attended an assessment and one session</w:t>
            </w:r>
            <w:r w:rsidR="005A644D" w:rsidRPr="00382C28">
              <w:rPr>
                <w:rFonts w:ascii="Arial Nova Light" w:hAnsi="Arial Nova Light" w:cstheme="majorBidi"/>
                <w:color w:val="000000" w:themeColor="text1"/>
                <w:sz w:val="24"/>
                <w:szCs w:val="24"/>
              </w:rPr>
              <w:t>; a</w:t>
            </w:r>
            <w:r w:rsidR="00382C28" w:rsidRPr="00382C28">
              <w:rPr>
                <w:rFonts w:ascii="Arial Nova Light" w:hAnsi="Arial Nova Light" w:cstheme="majorBidi"/>
                <w:color w:val="000000" w:themeColor="text1"/>
                <w:sz w:val="24"/>
                <w:szCs w:val="24"/>
              </w:rPr>
              <w:t>n extramarital affair, arguments with his wife when she learnt of the affair – however there was no bad character application ever made</w:t>
            </w:r>
            <w:bookmarkStart w:id="8" w:name="para120"/>
            <w:r w:rsidR="00A34FD0" w:rsidRPr="00722E47">
              <w:rPr>
                <w:rFonts w:ascii="Arial Nova Light" w:hAnsi="Arial Nova Light" w:cstheme="majorBidi"/>
                <w:color w:val="000000" w:themeColor="text1"/>
                <w:sz w:val="24"/>
                <w:szCs w:val="24"/>
              </w:rPr>
              <w:t xml:space="preserve"> (it is submitted) any such application would have been bound to fail because the evidence could not possibly be regarded as showing a propensity for violence towards a child, and so could not satisfy the criteria for admissibility</w:t>
            </w:r>
            <w:bookmarkEnd w:id="8"/>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59E8DDA0" w:rsidR="00CC3B33" w:rsidRDefault="00722E4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899FD12" w:rsidR="00A35D9A" w:rsidRPr="00F214F6" w:rsidRDefault="00722E4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149B256" w:rsidR="00CC3B33" w:rsidRPr="00F214F6" w:rsidRDefault="00722E47"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495BD42F"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CD68E0">
              <w:rPr>
                <w:rFonts w:ascii="Arial Nova Light" w:hAnsi="Arial Nova Light" w:cstheme="majorBidi"/>
                <w:color w:val="000000" w:themeColor="text1"/>
                <w:sz w:val="24"/>
                <w:szCs w:val="24"/>
              </w:rPr>
              <w:t>99</w:t>
            </w:r>
          </w:p>
          <w:p w14:paraId="23E39E68" w14:textId="2EA41F70"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CD68E0">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96A49BB" w:rsidR="00907A59" w:rsidRPr="00F214F6" w:rsidRDefault="00CD68E0"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F8923AA" w:rsidR="00907A59" w:rsidRPr="00F214F6" w:rsidRDefault="00CD68E0"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560A2594"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6C52107E"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60D08D94"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598D860"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28693467"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3391EEE"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D296B87"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C9DF60C"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279070A5"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D6A535D" w:rsidR="000F5116" w:rsidRPr="00F214F6" w:rsidRDefault="00CD68E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146385AF"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CD68E0">
              <w:rPr>
                <w:rFonts w:ascii="Arial Nova Light" w:hAnsi="Arial Nova Light" w:cstheme="majorBidi"/>
                <w:color w:val="000000" w:themeColor="text1"/>
                <w:sz w:val="24"/>
                <w:szCs w:val="24"/>
              </w:rPr>
              <w:t>2</w:t>
            </w:r>
          </w:p>
          <w:p w14:paraId="5B7C50C1" w14:textId="5424FD6C"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CD68E0">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7846A029"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CD68E0">
              <w:rPr>
                <w:rFonts w:ascii="Arial Nova Light" w:hAnsi="Arial Nova Light" w:cstheme="majorBidi"/>
                <w:color w:val="000000" w:themeColor="text1"/>
                <w:sz w:val="24"/>
                <w:szCs w:val="24"/>
              </w:rPr>
              <w:t>99</w:t>
            </w:r>
          </w:p>
          <w:p w14:paraId="21CFEFE1" w14:textId="1472D654"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CD68E0">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75425733" w:rsidR="00DB425A" w:rsidRPr="00F214F6" w:rsidRDefault="003C60D4" w:rsidP="00B43335">
            <w:pPr>
              <w:pStyle w:val="ParaLevel1"/>
              <w:numPr>
                <w:ilvl w:val="0"/>
                <w:numId w:val="0"/>
              </w:numPr>
              <w:spacing w:before="0" w:after="0"/>
              <w:jc w:val="left"/>
              <w:rPr>
                <w:rFonts w:ascii="Arial Nova Light" w:hAnsi="Arial Nova Light"/>
                <w:color w:val="000000" w:themeColor="text1"/>
              </w:rPr>
            </w:pPr>
            <w:bookmarkStart w:id="9" w:name="_GoBack"/>
            <w:r>
              <w:rPr>
                <w:rFonts w:ascii="Arial Nova Light" w:hAnsi="Arial Nova Light"/>
                <w:color w:val="000000" w:themeColor="text1"/>
              </w:rPr>
              <w:t xml:space="preserve">Para 102. </w:t>
            </w:r>
            <w:r w:rsidR="00B97894">
              <w:rPr>
                <w:rFonts w:ascii="Arial Nova Light" w:hAnsi="Arial Nova Light"/>
                <w:color w:val="000000" w:themeColor="text1"/>
              </w:rPr>
              <w:t xml:space="preserve">In regards to the Criminal appeals act (1968) and the admission on fresh evidence the courts commented </w:t>
            </w:r>
            <w:r w:rsidR="0089637E">
              <w:rPr>
                <w:rFonts w:ascii="Arial Nova Light" w:hAnsi="Arial Nova Light"/>
                <w:color w:val="000000" w:themeColor="text1"/>
              </w:rPr>
              <w:t xml:space="preserve">that </w:t>
            </w:r>
            <w:r w:rsidR="00B97894" w:rsidRPr="00B97894">
              <w:rPr>
                <w:rFonts w:ascii="Arial Nova Light" w:hAnsi="Arial Nova Light"/>
                <w:color w:val="000000" w:themeColor="text1"/>
              </w:rPr>
              <w:t xml:space="preserve">'expert shopping' </w:t>
            </w:r>
            <w:r w:rsidR="0089637E">
              <w:rPr>
                <w:rFonts w:ascii="Arial Nova Light" w:hAnsi="Arial Nova Light"/>
                <w:color w:val="000000" w:themeColor="text1"/>
              </w:rPr>
              <w:t>was</w:t>
            </w:r>
            <w:r w:rsidR="00B97894" w:rsidRPr="00B97894">
              <w:rPr>
                <w:rFonts w:ascii="Arial Nova Light" w:hAnsi="Arial Nova Light"/>
                <w:color w:val="000000" w:themeColor="text1"/>
              </w:rPr>
              <w:t xml:space="preserve"> always to be discouraged and although public funds should always be available to instruct suitable experts when defending a criminal prosecution, it is less clear whether such funds should continue to be expended in seeking further expert evidence (in the hope of finding someone to say something different) after conviction. Thus, in this case, four experts were instructed at the time of the trial; at least six experts (five of whom were new to the case) have provided further evidence for the Applicant's present advisers, of whom two have been called. On the other hand, if fresh credible expert evidence has, in fact, been obtained which does provide a real argument as to the safety of a conviction, it is almost inconceivable that the court should not fully consider that evidence and its implications, not least to avoid the risk of what would be a miscarriage of justice. Ultimately, the court will evaluate the material placed before it</w:t>
            </w:r>
            <w:r w:rsidR="0064607C">
              <w:rPr>
                <w:rFonts w:ascii="Arial Nova Light" w:hAnsi="Arial Nova Light"/>
                <w:color w:val="000000" w:themeColor="text1"/>
              </w:rPr>
              <w:t>.</w:t>
            </w:r>
            <w:r w:rsidR="00B43335">
              <w:rPr>
                <w:rFonts w:ascii="Arial Nova Light" w:hAnsi="Arial Nova Light"/>
                <w:color w:val="000000" w:themeColor="text1"/>
              </w:rPr>
              <w:t xml:space="preserve"> </w:t>
            </w:r>
            <w:r w:rsidR="00487286">
              <w:rPr>
                <w:rFonts w:ascii="Arial Nova Light" w:hAnsi="Arial Nova Light"/>
                <w:color w:val="000000" w:themeColor="text1"/>
              </w:rPr>
              <w:t>At para 94, t</w:t>
            </w:r>
            <w:r w:rsidR="00A13752">
              <w:rPr>
                <w:rFonts w:ascii="Arial Nova Light" w:hAnsi="Arial Nova Light"/>
                <w:color w:val="000000" w:themeColor="text1"/>
              </w:rPr>
              <w:t xml:space="preserve">he courts highlighted a </w:t>
            </w:r>
            <w:r w:rsidR="00487286">
              <w:rPr>
                <w:rFonts w:ascii="Arial Nova Light" w:hAnsi="Arial Nova Light"/>
                <w:color w:val="000000" w:themeColor="text1"/>
              </w:rPr>
              <w:t xml:space="preserve">“valid </w:t>
            </w:r>
            <w:r w:rsidR="00A13752">
              <w:rPr>
                <w:rFonts w:ascii="Arial Nova Light" w:hAnsi="Arial Nova Light"/>
                <w:color w:val="000000" w:themeColor="text1"/>
              </w:rPr>
              <w:t>point</w:t>
            </w:r>
            <w:r w:rsidR="00487286">
              <w:rPr>
                <w:rFonts w:ascii="Arial Nova Light" w:hAnsi="Arial Nova Light"/>
                <w:color w:val="000000" w:themeColor="text1"/>
              </w:rPr>
              <w:t>”</w:t>
            </w:r>
            <w:r w:rsidR="00A13752">
              <w:rPr>
                <w:rFonts w:ascii="Arial Nova Light" w:hAnsi="Arial Nova Light"/>
                <w:color w:val="000000" w:themeColor="text1"/>
              </w:rPr>
              <w:t xml:space="preserve"> made by one of the medical experts</w:t>
            </w:r>
            <w:r w:rsidR="00487286">
              <w:rPr>
                <w:rFonts w:ascii="Arial Nova Light" w:hAnsi="Arial Nova Light"/>
                <w:color w:val="000000" w:themeColor="text1"/>
              </w:rPr>
              <w:t>:</w:t>
            </w:r>
            <w:r w:rsidR="00A13752" w:rsidRPr="00A13752">
              <w:rPr>
                <w:rFonts w:ascii="Arial Nova Light" w:hAnsi="Arial Nova Light"/>
                <w:color w:val="000000" w:themeColor="text1"/>
              </w:rPr>
              <w:t xml:space="preserve">    </w:t>
            </w:r>
            <w:r w:rsidR="00A13752" w:rsidRPr="00487286">
              <w:rPr>
                <w:rFonts w:ascii="Arial Nova Light" w:hAnsi="Arial Nova Light"/>
                <w:i/>
                <w:iCs/>
                <w:color w:val="000000" w:themeColor="text1"/>
              </w:rPr>
              <w:t>"[T]here is a huge difference in the legal approach to a problem and the medical one. The lawyer always takes each component of a problem and then tries to beat it to death. Could this happen in other circumstances? Yes. But the doctor does exactly the opposite. They take the components of the problem and they try and assemble it into a plausible whole. That is where the difference is."</w:t>
            </w:r>
            <w:r w:rsidR="00B43335">
              <w:rPr>
                <w:rFonts w:ascii="Arial Nova Light" w:hAnsi="Arial Nova Light"/>
                <w:i/>
                <w:iCs/>
                <w:color w:val="000000" w:themeColor="text1"/>
              </w:rPr>
              <w:t xml:space="preserve"> </w:t>
            </w:r>
            <w:r w:rsidR="00DB425A">
              <w:rPr>
                <w:rFonts w:ascii="Arial Nova Light" w:hAnsi="Arial Nova Light"/>
                <w:color w:val="000000" w:themeColor="text1"/>
              </w:rPr>
              <w:t xml:space="preserve">At para 95 the courts discussed the principles set out in the criminal appeal 1968 statute </w:t>
            </w:r>
            <w:r w:rsidR="0014624A">
              <w:rPr>
                <w:rFonts w:ascii="Arial Nova Light" w:hAnsi="Arial Nova Light"/>
                <w:color w:val="000000" w:themeColor="text1"/>
              </w:rPr>
              <w:t>for admitting fresh evidence and president case laws.</w:t>
            </w:r>
            <w:bookmarkEnd w:id="9"/>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9"/>
      <w:footerReference w:type="default" r:id="rId20"/>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18D55" w14:textId="77777777" w:rsidR="006C53B8" w:rsidRDefault="006C53B8" w:rsidP="00187203">
      <w:pPr>
        <w:spacing w:after="0" w:line="240" w:lineRule="auto"/>
      </w:pPr>
      <w:r>
        <w:separator/>
      </w:r>
    </w:p>
  </w:endnote>
  <w:endnote w:type="continuationSeparator" w:id="0">
    <w:p w14:paraId="2FC560A0" w14:textId="77777777" w:rsidR="006C53B8" w:rsidRDefault="006C53B8"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6D3D83" w14:paraId="06B27626" w14:textId="77777777" w:rsidTr="060EE78D">
      <w:tc>
        <w:tcPr>
          <w:tcW w:w="5133" w:type="dxa"/>
        </w:tcPr>
        <w:p w14:paraId="6D29E1BD" w14:textId="380F18CE" w:rsidR="006D3D83" w:rsidRDefault="006D3D83" w:rsidP="060EE78D">
          <w:pPr>
            <w:pStyle w:val="Header"/>
            <w:ind w:left="-115"/>
          </w:pPr>
        </w:p>
      </w:tc>
      <w:tc>
        <w:tcPr>
          <w:tcW w:w="5133" w:type="dxa"/>
        </w:tcPr>
        <w:p w14:paraId="7D84949E" w14:textId="1260EFA5" w:rsidR="006D3D83" w:rsidRDefault="006D3D83" w:rsidP="060EE78D">
          <w:pPr>
            <w:pStyle w:val="Header"/>
            <w:jc w:val="center"/>
          </w:pPr>
        </w:p>
      </w:tc>
      <w:tc>
        <w:tcPr>
          <w:tcW w:w="5133" w:type="dxa"/>
        </w:tcPr>
        <w:p w14:paraId="371CAB15" w14:textId="1AB57B27" w:rsidR="006D3D83" w:rsidRDefault="006D3D83" w:rsidP="060EE78D">
          <w:pPr>
            <w:pStyle w:val="Header"/>
            <w:ind w:right="-115"/>
            <w:jc w:val="right"/>
          </w:pPr>
        </w:p>
      </w:tc>
    </w:tr>
  </w:tbl>
  <w:p w14:paraId="306BC19C" w14:textId="324101AF" w:rsidR="006D3D83" w:rsidRDefault="006D3D83"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3B58B" w14:textId="77777777" w:rsidR="006C53B8" w:rsidRDefault="006C53B8" w:rsidP="00187203">
      <w:pPr>
        <w:spacing w:after="0" w:line="240" w:lineRule="auto"/>
      </w:pPr>
      <w:r>
        <w:separator/>
      </w:r>
    </w:p>
  </w:footnote>
  <w:footnote w:type="continuationSeparator" w:id="0">
    <w:p w14:paraId="446E88A3" w14:textId="77777777" w:rsidR="006C53B8" w:rsidRDefault="006C53B8"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6D3D83" w:rsidRDefault="006D3D83">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6D3D83" w:rsidRPr="0033791C" w:rsidRDefault="006D3D83">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846BA5" w:rsidRPr="0033791C" w:rsidRDefault="00846BA5">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051CC"/>
    <w:rsid w:val="00024091"/>
    <w:rsid w:val="000333F3"/>
    <w:rsid w:val="00033F18"/>
    <w:rsid w:val="00034807"/>
    <w:rsid w:val="00044E5D"/>
    <w:rsid w:val="00050B46"/>
    <w:rsid w:val="00054A86"/>
    <w:rsid w:val="00054B76"/>
    <w:rsid w:val="00055EF0"/>
    <w:rsid w:val="0006323F"/>
    <w:rsid w:val="000711B9"/>
    <w:rsid w:val="00071B92"/>
    <w:rsid w:val="00083FFE"/>
    <w:rsid w:val="0009515D"/>
    <w:rsid w:val="00097755"/>
    <w:rsid w:val="000A4EC3"/>
    <w:rsid w:val="000A6A64"/>
    <w:rsid w:val="000C67E9"/>
    <w:rsid w:val="000E0E68"/>
    <w:rsid w:val="000E65C1"/>
    <w:rsid w:val="000F5116"/>
    <w:rsid w:val="0010686E"/>
    <w:rsid w:val="00110F64"/>
    <w:rsid w:val="0011134F"/>
    <w:rsid w:val="00116C33"/>
    <w:rsid w:val="00117F83"/>
    <w:rsid w:val="001221BE"/>
    <w:rsid w:val="00131CFA"/>
    <w:rsid w:val="00141779"/>
    <w:rsid w:val="0014624A"/>
    <w:rsid w:val="00154B87"/>
    <w:rsid w:val="0018382A"/>
    <w:rsid w:val="00184214"/>
    <w:rsid w:val="00186792"/>
    <w:rsid w:val="00187203"/>
    <w:rsid w:val="00196060"/>
    <w:rsid w:val="00197B70"/>
    <w:rsid w:val="001A2D1E"/>
    <w:rsid w:val="001B3245"/>
    <w:rsid w:val="001C0D45"/>
    <w:rsid w:val="001C4D47"/>
    <w:rsid w:val="001D57D3"/>
    <w:rsid w:val="001D6D26"/>
    <w:rsid w:val="001E06DB"/>
    <w:rsid w:val="001E34F2"/>
    <w:rsid w:val="001E3C67"/>
    <w:rsid w:val="00221BE7"/>
    <w:rsid w:val="002278BF"/>
    <w:rsid w:val="00250C4F"/>
    <w:rsid w:val="00255E5F"/>
    <w:rsid w:val="00274535"/>
    <w:rsid w:val="0027645C"/>
    <w:rsid w:val="0028308F"/>
    <w:rsid w:val="0029602E"/>
    <w:rsid w:val="0029680B"/>
    <w:rsid w:val="002A0936"/>
    <w:rsid w:val="002B7601"/>
    <w:rsid w:val="002D3EDC"/>
    <w:rsid w:val="002E638F"/>
    <w:rsid w:val="002E6F20"/>
    <w:rsid w:val="002E75B4"/>
    <w:rsid w:val="002F6972"/>
    <w:rsid w:val="00301AE4"/>
    <w:rsid w:val="003115A2"/>
    <w:rsid w:val="00332ACD"/>
    <w:rsid w:val="0033791C"/>
    <w:rsid w:val="003420D0"/>
    <w:rsid w:val="00347DA3"/>
    <w:rsid w:val="00351578"/>
    <w:rsid w:val="00353568"/>
    <w:rsid w:val="00354D14"/>
    <w:rsid w:val="00356023"/>
    <w:rsid w:val="0036194E"/>
    <w:rsid w:val="00380C1E"/>
    <w:rsid w:val="00382C28"/>
    <w:rsid w:val="003A29C8"/>
    <w:rsid w:val="003B1314"/>
    <w:rsid w:val="003B7154"/>
    <w:rsid w:val="003C59E3"/>
    <w:rsid w:val="003C60D4"/>
    <w:rsid w:val="003D0993"/>
    <w:rsid w:val="003D6522"/>
    <w:rsid w:val="003E1548"/>
    <w:rsid w:val="00416404"/>
    <w:rsid w:val="00417F03"/>
    <w:rsid w:val="00426926"/>
    <w:rsid w:val="004310B4"/>
    <w:rsid w:val="00432A9E"/>
    <w:rsid w:val="00440933"/>
    <w:rsid w:val="004438C1"/>
    <w:rsid w:val="00463D75"/>
    <w:rsid w:val="00470DD4"/>
    <w:rsid w:val="00487286"/>
    <w:rsid w:val="00490F4B"/>
    <w:rsid w:val="00492945"/>
    <w:rsid w:val="004A0E6A"/>
    <w:rsid w:val="004A33E6"/>
    <w:rsid w:val="004A44C9"/>
    <w:rsid w:val="004B32DB"/>
    <w:rsid w:val="004C38C4"/>
    <w:rsid w:val="004C51D2"/>
    <w:rsid w:val="004C6A62"/>
    <w:rsid w:val="004D1D32"/>
    <w:rsid w:val="004D1DE0"/>
    <w:rsid w:val="004E2E48"/>
    <w:rsid w:val="004E3100"/>
    <w:rsid w:val="004F08F1"/>
    <w:rsid w:val="004F1CFE"/>
    <w:rsid w:val="004F5DA4"/>
    <w:rsid w:val="00500E52"/>
    <w:rsid w:val="00503662"/>
    <w:rsid w:val="00505881"/>
    <w:rsid w:val="00506BC8"/>
    <w:rsid w:val="00517475"/>
    <w:rsid w:val="00517C48"/>
    <w:rsid w:val="005263CF"/>
    <w:rsid w:val="005306A0"/>
    <w:rsid w:val="00540327"/>
    <w:rsid w:val="0054055B"/>
    <w:rsid w:val="00541F85"/>
    <w:rsid w:val="005515E1"/>
    <w:rsid w:val="005544E2"/>
    <w:rsid w:val="00555108"/>
    <w:rsid w:val="005A0F18"/>
    <w:rsid w:val="005A644D"/>
    <w:rsid w:val="005C0696"/>
    <w:rsid w:val="005C1ABD"/>
    <w:rsid w:val="005C5584"/>
    <w:rsid w:val="005E4748"/>
    <w:rsid w:val="005E6686"/>
    <w:rsid w:val="00621FE2"/>
    <w:rsid w:val="0064607C"/>
    <w:rsid w:val="00650F5E"/>
    <w:rsid w:val="00653FE4"/>
    <w:rsid w:val="00654C55"/>
    <w:rsid w:val="006648D4"/>
    <w:rsid w:val="00664E09"/>
    <w:rsid w:val="00676B4C"/>
    <w:rsid w:val="00684151"/>
    <w:rsid w:val="00686009"/>
    <w:rsid w:val="00694917"/>
    <w:rsid w:val="006A3A3D"/>
    <w:rsid w:val="006B0518"/>
    <w:rsid w:val="006B1ED2"/>
    <w:rsid w:val="006B3E2B"/>
    <w:rsid w:val="006B67A6"/>
    <w:rsid w:val="006B6C57"/>
    <w:rsid w:val="006C53B8"/>
    <w:rsid w:val="006D3D83"/>
    <w:rsid w:val="006D71C4"/>
    <w:rsid w:val="006D7C30"/>
    <w:rsid w:val="006F1119"/>
    <w:rsid w:val="006F3EB0"/>
    <w:rsid w:val="006F48BE"/>
    <w:rsid w:val="006F5F3D"/>
    <w:rsid w:val="006F7A83"/>
    <w:rsid w:val="007106AC"/>
    <w:rsid w:val="0071493C"/>
    <w:rsid w:val="00722E47"/>
    <w:rsid w:val="007608D1"/>
    <w:rsid w:val="007659F7"/>
    <w:rsid w:val="007700FE"/>
    <w:rsid w:val="00774058"/>
    <w:rsid w:val="00780F82"/>
    <w:rsid w:val="007926D0"/>
    <w:rsid w:val="007931EA"/>
    <w:rsid w:val="007A6137"/>
    <w:rsid w:val="007B03DA"/>
    <w:rsid w:val="007B467D"/>
    <w:rsid w:val="007B63C7"/>
    <w:rsid w:val="007C712E"/>
    <w:rsid w:val="007D6095"/>
    <w:rsid w:val="007E0BE0"/>
    <w:rsid w:val="007E78B1"/>
    <w:rsid w:val="007F3561"/>
    <w:rsid w:val="00822889"/>
    <w:rsid w:val="00823B61"/>
    <w:rsid w:val="00830569"/>
    <w:rsid w:val="00846BA5"/>
    <w:rsid w:val="00847F94"/>
    <w:rsid w:val="008511DC"/>
    <w:rsid w:val="008513B8"/>
    <w:rsid w:val="008579A4"/>
    <w:rsid w:val="00867C37"/>
    <w:rsid w:val="00873BD7"/>
    <w:rsid w:val="00873BFC"/>
    <w:rsid w:val="00881196"/>
    <w:rsid w:val="0089637E"/>
    <w:rsid w:val="00897696"/>
    <w:rsid w:val="008A00C1"/>
    <w:rsid w:val="008B34D6"/>
    <w:rsid w:val="008C01BB"/>
    <w:rsid w:val="008D033C"/>
    <w:rsid w:val="008D075B"/>
    <w:rsid w:val="008D52D5"/>
    <w:rsid w:val="008F41B9"/>
    <w:rsid w:val="0090333A"/>
    <w:rsid w:val="00906F86"/>
    <w:rsid w:val="00907A59"/>
    <w:rsid w:val="00907C49"/>
    <w:rsid w:val="009111D6"/>
    <w:rsid w:val="00922DBD"/>
    <w:rsid w:val="00925D96"/>
    <w:rsid w:val="00926A6C"/>
    <w:rsid w:val="0093054D"/>
    <w:rsid w:val="0095720E"/>
    <w:rsid w:val="00962A8E"/>
    <w:rsid w:val="009642C0"/>
    <w:rsid w:val="0097046D"/>
    <w:rsid w:val="00985ED4"/>
    <w:rsid w:val="009B254A"/>
    <w:rsid w:val="009B6FDB"/>
    <w:rsid w:val="009D6682"/>
    <w:rsid w:val="009D74E0"/>
    <w:rsid w:val="009E6A97"/>
    <w:rsid w:val="00A00F86"/>
    <w:rsid w:val="00A037A7"/>
    <w:rsid w:val="00A06CDF"/>
    <w:rsid w:val="00A13752"/>
    <w:rsid w:val="00A162D8"/>
    <w:rsid w:val="00A34FD0"/>
    <w:rsid w:val="00A35D9A"/>
    <w:rsid w:val="00A37FFB"/>
    <w:rsid w:val="00A50558"/>
    <w:rsid w:val="00A53B18"/>
    <w:rsid w:val="00A90013"/>
    <w:rsid w:val="00AA42DF"/>
    <w:rsid w:val="00AB250F"/>
    <w:rsid w:val="00AB5E8D"/>
    <w:rsid w:val="00AC182D"/>
    <w:rsid w:val="00AD1A27"/>
    <w:rsid w:val="00AD6357"/>
    <w:rsid w:val="00AE001D"/>
    <w:rsid w:val="00AE656C"/>
    <w:rsid w:val="00AE6FD7"/>
    <w:rsid w:val="00AE70DD"/>
    <w:rsid w:val="00AF10F1"/>
    <w:rsid w:val="00B03677"/>
    <w:rsid w:val="00B072EE"/>
    <w:rsid w:val="00B16C69"/>
    <w:rsid w:val="00B20AC5"/>
    <w:rsid w:val="00B2148C"/>
    <w:rsid w:val="00B3276D"/>
    <w:rsid w:val="00B33A51"/>
    <w:rsid w:val="00B414DC"/>
    <w:rsid w:val="00B43335"/>
    <w:rsid w:val="00B4438E"/>
    <w:rsid w:val="00B56180"/>
    <w:rsid w:val="00B57863"/>
    <w:rsid w:val="00B821F9"/>
    <w:rsid w:val="00B8550F"/>
    <w:rsid w:val="00B8622F"/>
    <w:rsid w:val="00B918C9"/>
    <w:rsid w:val="00B94A11"/>
    <w:rsid w:val="00B96A7F"/>
    <w:rsid w:val="00B97894"/>
    <w:rsid w:val="00BA51A8"/>
    <w:rsid w:val="00BA7AB8"/>
    <w:rsid w:val="00BA7DF9"/>
    <w:rsid w:val="00BB6E77"/>
    <w:rsid w:val="00BD58D8"/>
    <w:rsid w:val="00BD6B5D"/>
    <w:rsid w:val="00BE7ACA"/>
    <w:rsid w:val="00BF7CDB"/>
    <w:rsid w:val="00BF7F5C"/>
    <w:rsid w:val="00C04236"/>
    <w:rsid w:val="00C0431D"/>
    <w:rsid w:val="00C278D3"/>
    <w:rsid w:val="00C42256"/>
    <w:rsid w:val="00C47288"/>
    <w:rsid w:val="00C51D00"/>
    <w:rsid w:val="00C614ED"/>
    <w:rsid w:val="00C75185"/>
    <w:rsid w:val="00C77DBF"/>
    <w:rsid w:val="00C82539"/>
    <w:rsid w:val="00C83493"/>
    <w:rsid w:val="00C8545E"/>
    <w:rsid w:val="00C96F87"/>
    <w:rsid w:val="00CA297F"/>
    <w:rsid w:val="00CA34BC"/>
    <w:rsid w:val="00CB053A"/>
    <w:rsid w:val="00CB5CBD"/>
    <w:rsid w:val="00CB6308"/>
    <w:rsid w:val="00CC3B33"/>
    <w:rsid w:val="00CC4AFC"/>
    <w:rsid w:val="00CD68E0"/>
    <w:rsid w:val="00D11F75"/>
    <w:rsid w:val="00D23830"/>
    <w:rsid w:val="00D2708C"/>
    <w:rsid w:val="00D50995"/>
    <w:rsid w:val="00D5303C"/>
    <w:rsid w:val="00D573E4"/>
    <w:rsid w:val="00D7225E"/>
    <w:rsid w:val="00D728B1"/>
    <w:rsid w:val="00D80F5C"/>
    <w:rsid w:val="00D818A1"/>
    <w:rsid w:val="00D83146"/>
    <w:rsid w:val="00D92554"/>
    <w:rsid w:val="00D928D2"/>
    <w:rsid w:val="00D94151"/>
    <w:rsid w:val="00D970E4"/>
    <w:rsid w:val="00DA72FF"/>
    <w:rsid w:val="00DA77A6"/>
    <w:rsid w:val="00DB2C1F"/>
    <w:rsid w:val="00DB425A"/>
    <w:rsid w:val="00DC2AFD"/>
    <w:rsid w:val="00DC34AA"/>
    <w:rsid w:val="00DC538E"/>
    <w:rsid w:val="00DC649D"/>
    <w:rsid w:val="00DD4C74"/>
    <w:rsid w:val="00DE1EBB"/>
    <w:rsid w:val="00DE3410"/>
    <w:rsid w:val="00DF32A8"/>
    <w:rsid w:val="00DF5038"/>
    <w:rsid w:val="00DF5D7B"/>
    <w:rsid w:val="00E16710"/>
    <w:rsid w:val="00E22D4F"/>
    <w:rsid w:val="00E54A2C"/>
    <w:rsid w:val="00E56294"/>
    <w:rsid w:val="00E720A3"/>
    <w:rsid w:val="00E72634"/>
    <w:rsid w:val="00E80A74"/>
    <w:rsid w:val="00E81AE6"/>
    <w:rsid w:val="00E966C8"/>
    <w:rsid w:val="00EB5FD3"/>
    <w:rsid w:val="00EB79EB"/>
    <w:rsid w:val="00EC156F"/>
    <w:rsid w:val="00EC3C54"/>
    <w:rsid w:val="00ED596A"/>
    <w:rsid w:val="00F017B0"/>
    <w:rsid w:val="00F02664"/>
    <w:rsid w:val="00F02D07"/>
    <w:rsid w:val="00F06321"/>
    <w:rsid w:val="00F0669C"/>
    <w:rsid w:val="00F214F6"/>
    <w:rsid w:val="00F260E7"/>
    <w:rsid w:val="00F3134E"/>
    <w:rsid w:val="00F32DC2"/>
    <w:rsid w:val="00F345D3"/>
    <w:rsid w:val="00F460E6"/>
    <w:rsid w:val="00F52BDC"/>
    <w:rsid w:val="00F5354D"/>
    <w:rsid w:val="00F536D4"/>
    <w:rsid w:val="00F60F70"/>
    <w:rsid w:val="00F72367"/>
    <w:rsid w:val="00F81BF2"/>
    <w:rsid w:val="00F85BDD"/>
    <w:rsid w:val="00F91463"/>
    <w:rsid w:val="00FC2C57"/>
    <w:rsid w:val="00FC4F1D"/>
    <w:rsid w:val="00FC785C"/>
    <w:rsid w:val="00FD0F6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6D3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ew/cases/EWCA/Crim/2009/1701.html" TargetMode="External"/><Relationship Id="rId13" Type="http://schemas.openxmlformats.org/officeDocument/2006/relationships/hyperlink" Target="https://www.bailii.org/ew/cases/EWCA/Crim/2002/1141.html" TargetMode="External"/><Relationship Id="rId18" Type="http://schemas.openxmlformats.org/officeDocument/2006/relationships/hyperlink" Target="https://www.bailii.org/ew/cases/EWCA/Crim/2009/70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lii.org/ew/cases/EWCA/Crim/2002/730.html" TargetMode="External"/><Relationship Id="rId17" Type="http://schemas.openxmlformats.org/officeDocument/2006/relationships/hyperlink" Target="https://www.bailii.org/ew/cases/EWCA/Crim/2009/1371.html" TargetMode="External"/><Relationship Id="rId2" Type="http://schemas.openxmlformats.org/officeDocument/2006/relationships/numbering" Target="numbering.xml"/><Relationship Id="rId16" Type="http://schemas.openxmlformats.org/officeDocument/2006/relationships/hyperlink" Target="https://www.bailii.org/ew/cases/EWCA/Crim/2002/2781.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lii.org/cgi-bin/redirect.cgi?path=/uk/cases/UKHL/2001/66.html" TargetMode="External"/><Relationship Id="rId5" Type="http://schemas.openxmlformats.org/officeDocument/2006/relationships/webSettings" Target="webSettings.xml"/><Relationship Id="rId15" Type="http://schemas.openxmlformats.org/officeDocument/2006/relationships/hyperlink" Target="https://www.bailii.org/cgi-bin/redirect.cgi?path=/uk/cases/UKPC/2005/4.html" TargetMode="External"/><Relationship Id="rId10" Type="http://schemas.openxmlformats.org/officeDocument/2006/relationships/hyperlink" Target="https://www.bailii.org/cgi-bin/redirect.cgi?path=/uk/cases/UKHL/2001/66.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ilii.org/ew/cases/EWCA/Crim/2010/1269.html" TargetMode="External"/><Relationship Id="rId14" Type="http://schemas.openxmlformats.org/officeDocument/2006/relationships/hyperlink" Target="https://www.bailii.org/cgi-bin/redirect.cgi?path=/ew/cases/EWCA/Crim/2002/114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99FE39-A299-488B-B102-2724FE47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12</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22</cp:revision>
  <cp:lastPrinted>2019-01-14T14:22:00Z</cp:lastPrinted>
  <dcterms:created xsi:type="dcterms:W3CDTF">2020-05-21T18:53:00Z</dcterms:created>
  <dcterms:modified xsi:type="dcterms:W3CDTF">2020-06-01T08:09:00Z</dcterms:modified>
</cp:coreProperties>
</file>