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398C7A6" w:rsidR="000C67E9" w:rsidRPr="00F214F6" w:rsidRDefault="00CC2EFC" w:rsidP="00E22D4F">
            <w:pPr>
              <w:rPr>
                <w:rFonts w:ascii="Arial Nova Light" w:hAnsi="Arial Nova Light" w:cstheme="majorBidi"/>
                <w:color w:val="000000" w:themeColor="text1"/>
                <w:sz w:val="24"/>
                <w:szCs w:val="24"/>
              </w:rPr>
            </w:pPr>
            <w:r w:rsidRPr="00CC2EFC">
              <w:rPr>
                <w:rFonts w:ascii="Arial Nova Light" w:hAnsi="Arial Nova Light" w:cstheme="majorBidi"/>
                <w:color w:val="000000" w:themeColor="text1"/>
                <w:sz w:val="24"/>
                <w:szCs w:val="24"/>
              </w:rPr>
              <w:t>Henderson v R. [2010] EWCA Crim 1269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50758929" w:rsidR="000C67E9" w:rsidRPr="00F214F6" w:rsidRDefault="003F436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170610</w:t>
            </w:r>
          </w:p>
        </w:tc>
      </w:tr>
      <w:tr w:rsidR="000C67E9" w:rsidRPr="00F214F6" w14:paraId="766F2C27" w14:textId="77777777" w:rsidTr="00D970E4">
        <w:tc>
          <w:tcPr>
            <w:tcW w:w="6345" w:type="dxa"/>
          </w:tcPr>
          <w:p w14:paraId="766F2C25" w14:textId="71BDC3F5"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F41AF5">
              <w:rPr>
                <w:rFonts w:ascii="Arial Nova Light" w:hAnsi="Arial Nova Light" w:cstheme="majorBidi"/>
                <w:color w:val="000000" w:themeColor="text1"/>
                <w:sz w:val="24"/>
                <w:szCs w:val="24"/>
              </w:rPr>
              <w:t>/conviction</w:t>
            </w:r>
          </w:p>
        </w:tc>
        <w:tc>
          <w:tcPr>
            <w:tcW w:w="9072" w:type="dxa"/>
          </w:tcPr>
          <w:p w14:paraId="766F2C26" w14:textId="5AA67AA1" w:rsidR="000C67E9" w:rsidRPr="00F214F6" w:rsidRDefault="006B564E"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1009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8F6093A" w:rsidR="00F214F6" w:rsidRPr="00F214F6" w:rsidRDefault="007F52D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D4A6A1F" w:rsidR="000C67E9" w:rsidRPr="00F214F6" w:rsidRDefault="004C0937"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D9937CF" w:rsidR="00D970E4" w:rsidRPr="00F214F6" w:rsidRDefault="00F60E1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r w:rsidR="002B6317">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63C53AA"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8B60DC">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1CF95DF5" w:rsidR="00D970E4" w:rsidRPr="00F214F6" w:rsidRDefault="008E67F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3D72385" w:rsidR="00D970E4" w:rsidRPr="00F214F6" w:rsidRDefault="00F60E1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0B8BE22" w:rsidR="00D970E4" w:rsidRPr="00F214F6" w:rsidRDefault="00F60E1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1C63A968" w:rsidR="00D970E4" w:rsidRPr="00F214F6" w:rsidRDefault="003F436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E0A097A" w:rsidR="00D970E4" w:rsidRPr="00F214F6" w:rsidRDefault="003F436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3D847D5" w:rsidR="00D970E4" w:rsidRPr="00F214F6" w:rsidRDefault="003F436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D387EFB" w:rsidR="00D970E4" w:rsidRPr="00F214F6" w:rsidRDefault="003F436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658A17F" w:rsidR="00D970E4" w:rsidRPr="00F214F6" w:rsidRDefault="006B564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B8493C"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B60DC">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9A9399D" w:rsidR="00D970E4" w:rsidRPr="00F214F6" w:rsidRDefault="006B564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AE5750C" w:rsidR="00D970E4" w:rsidRPr="00F214F6" w:rsidRDefault="006B564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9DD0080" w:rsidR="00D970E4" w:rsidRPr="00F214F6" w:rsidRDefault="006B564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17A0C2B3" w:rsidR="00D970E4" w:rsidRPr="00F214F6" w:rsidRDefault="005352B4"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The appellant </w:t>
            </w:r>
            <w:r w:rsidRPr="005352B4">
              <w:rPr>
                <w:rFonts w:ascii="Arial Nova Light" w:hAnsi="Arial Nova Light" w:cstheme="majorBidi"/>
                <w:color w:val="000000" w:themeColor="text1"/>
                <w:szCs w:val="24"/>
              </w:rPr>
              <w:t>sought to adduce fresh expert medical witnesses</w:t>
            </w:r>
            <w:r>
              <w:rPr>
                <w:rFonts w:ascii="Arial Nova Light" w:hAnsi="Arial Nova Light" w:cstheme="majorBidi"/>
                <w:color w:val="000000" w:themeColor="text1"/>
                <w:szCs w:val="24"/>
              </w:rPr>
              <w:t>. In this case r</w:t>
            </w:r>
            <w:r w:rsidR="001808F8" w:rsidRPr="001808F8">
              <w:rPr>
                <w:rFonts w:ascii="Arial Nova Light" w:hAnsi="Arial Nova Light" w:cstheme="majorBidi"/>
                <w:color w:val="000000" w:themeColor="text1"/>
                <w:szCs w:val="24"/>
              </w:rPr>
              <w:t>ecovery demonstrated that the retinal haemorrhages could not be relied upon as evidence of shaking</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F29E72A"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6B564E">
              <w:rPr>
                <w:rFonts w:ascii="Arial Nova Light" w:hAnsi="Arial Nova Light" w:cstheme="majorBidi"/>
                <w:iCs/>
                <w:color w:val="000000" w:themeColor="text1"/>
                <w:sz w:val="24"/>
                <w:szCs w:val="24"/>
              </w:rPr>
              <w:t>1</w:t>
            </w:r>
          </w:p>
          <w:p w14:paraId="7F0057A5" w14:textId="000011CB"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6B564E">
              <w:rPr>
                <w:rFonts w:ascii="Arial Nova Light" w:hAnsi="Arial Nova Light" w:cstheme="majorBidi"/>
                <w:iCs/>
                <w:color w:val="000000" w:themeColor="text1"/>
                <w:sz w:val="24"/>
                <w:szCs w:val="24"/>
              </w:rPr>
              <w:t>99</w:t>
            </w:r>
          </w:p>
          <w:p w14:paraId="766F2C5E" w14:textId="4072E0DA"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6B564E">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51A35BA5" w:rsidR="00D7225E" w:rsidRPr="00F214F6" w:rsidRDefault="00522B8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CAE7DBB"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F4ECE62"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5CAF7554"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35272BEF"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52A65644"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DF2C892"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AA03D50" w:rsidR="00D970E4" w:rsidRPr="00F214F6" w:rsidRDefault="000A184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97C4309" w:rsidR="00C77DBF" w:rsidRPr="00F214F6" w:rsidRDefault="000A184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2E335B7"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A184D">
              <w:rPr>
                <w:rFonts w:ascii="Arial Nova Light" w:hAnsi="Arial Nova Light" w:cstheme="majorBidi"/>
                <w:iCs/>
                <w:color w:val="000000" w:themeColor="text1"/>
                <w:sz w:val="24"/>
                <w:szCs w:val="24"/>
              </w:rPr>
              <w:t>99</w:t>
            </w:r>
          </w:p>
          <w:p w14:paraId="766F2C7C" w14:textId="5727D87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A184D">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00F5D28A" w:rsidR="005515E1" w:rsidRPr="00F214F6" w:rsidRDefault="000A184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5D7F51F" w:rsidR="005515E1" w:rsidRPr="00F214F6" w:rsidRDefault="000A184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A4C934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A184D">
              <w:rPr>
                <w:rFonts w:ascii="Arial Nova Light" w:hAnsi="Arial Nova Light" w:cstheme="majorBidi"/>
                <w:iCs/>
                <w:color w:val="000000" w:themeColor="text1"/>
                <w:sz w:val="24"/>
                <w:szCs w:val="24"/>
              </w:rPr>
              <w:t>99</w:t>
            </w:r>
          </w:p>
          <w:p w14:paraId="766F2C85" w14:textId="57C3251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A184D">
              <w:rPr>
                <w:rFonts w:ascii="Arial Nova Light" w:hAnsi="Arial Nova Light" w:cstheme="majorBidi"/>
                <w:iCs/>
                <w:color w:val="000000" w:themeColor="text1"/>
                <w:sz w:val="24"/>
                <w:szCs w:val="24"/>
              </w:rPr>
              <w:t>99</w:t>
            </w:r>
          </w:p>
        </w:tc>
      </w:tr>
      <w:tr w:rsidR="00FC1AAB" w:rsidRPr="00F214F6" w14:paraId="766F2C89" w14:textId="77777777" w:rsidTr="00D970E4">
        <w:tc>
          <w:tcPr>
            <w:tcW w:w="6345" w:type="dxa"/>
          </w:tcPr>
          <w:p w14:paraId="766F2C87" w14:textId="288C9648"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2E9BD6A"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1AAB" w:rsidRPr="00F214F6" w14:paraId="766F2C8C" w14:textId="77777777" w:rsidTr="00D970E4">
        <w:tc>
          <w:tcPr>
            <w:tcW w:w="6345" w:type="dxa"/>
          </w:tcPr>
          <w:p w14:paraId="766F2C8A" w14:textId="7E29BBAE"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3D4523E1"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1AAB" w:rsidRPr="00F214F6" w14:paraId="766F2C8F" w14:textId="77777777" w:rsidTr="00D970E4">
        <w:tc>
          <w:tcPr>
            <w:tcW w:w="6345" w:type="dxa"/>
          </w:tcPr>
          <w:p w14:paraId="766F2C8D" w14:textId="257DEA81"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308EDF07"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FC1AAB" w:rsidRPr="00F214F6" w14:paraId="766F2C92" w14:textId="77777777" w:rsidTr="00D970E4">
        <w:tc>
          <w:tcPr>
            <w:tcW w:w="6345" w:type="dxa"/>
          </w:tcPr>
          <w:p w14:paraId="766F2C90" w14:textId="357F7B44"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547D83E4"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C1AAB" w:rsidRPr="00F214F6" w14:paraId="766F2C95" w14:textId="77777777" w:rsidTr="00D970E4">
        <w:tc>
          <w:tcPr>
            <w:tcW w:w="6345" w:type="dxa"/>
          </w:tcPr>
          <w:p w14:paraId="766F2C93" w14:textId="405ECCA1"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FD9518A"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C1AAB" w:rsidRPr="00F214F6" w14:paraId="766F2C98" w14:textId="77777777" w:rsidTr="00D970E4">
        <w:tc>
          <w:tcPr>
            <w:tcW w:w="6345" w:type="dxa"/>
          </w:tcPr>
          <w:p w14:paraId="766F2C96" w14:textId="2CC307D0"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592C843"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C1AAB" w:rsidRPr="00F214F6" w14:paraId="766F2C9B" w14:textId="77777777" w:rsidTr="00D970E4">
        <w:tc>
          <w:tcPr>
            <w:tcW w:w="6345" w:type="dxa"/>
          </w:tcPr>
          <w:p w14:paraId="766F2C99" w14:textId="5CAAD685"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7710DC5"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1AAB" w:rsidRPr="00F214F6" w14:paraId="766F2C9E" w14:textId="77777777" w:rsidTr="00D970E4">
        <w:tc>
          <w:tcPr>
            <w:tcW w:w="6345" w:type="dxa"/>
          </w:tcPr>
          <w:p w14:paraId="766F2C9C" w14:textId="62AB5D18"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62329F18"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1AAB" w:rsidRPr="00F214F6" w14:paraId="766F2CA1" w14:textId="77777777" w:rsidTr="00D970E4">
        <w:tc>
          <w:tcPr>
            <w:tcW w:w="6345" w:type="dxa"/>
          </w:tcPr>
          <w:p w14:paraId="766F2C9F" w14:textId="430B4E4A" w:rsidR="00FC1AAB" w:rsidRPr="00F214F6" w:rsidRDefault="00FC1AAB" w:rsidP="00FC1AA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A1A079C" w:rsidR="00FC1AAB" w:rsidRPr="00F214F6" w:rsidRDefault="00FC1AAB" w:rsidP="00FC1AA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BD5B65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F63DC4">
              <w:rPr>
                <w:rFonts w:ascii="Arial Nova Light" w:hAnsi="Arial Nova Light" w:cstheme="majorBidi"/>
                <w:iCs/>
                <w:color w:val="000000" w:themeColor="text1"/>
                <w:sz w:val="24"/>
                <w:szCs w:val="24"/>
              </w:rPr>
              <w:t>1</w:t>
            </w:r>
          </w:p>
          <w:p w14:paraId="766F2CA3" w14:textId="6979DEA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lastRenderedPageBreak/>
              <w:t xml:space="preserve">Q42b: </w:t>
            </w:r>
            <w:r w:rsidR="00F63DC4" w:rsidRPr="00F63DC4">
              <w:rPr>
                <w:rFonts w:ascii="Arial Nova Light" w:hAnsi="Arial Nova Light" w:cstheme="majorBidi"/>
                <w:iCs/>
                <w:color w:val="000000" w:themeColor="text1"/>
                <w:sz w:val="24"/>
                <w:szCs w:val="24"/>
              </w:rPr>
              <w:t>R v Schmidt [2009] EWHC Crim 838</w:t>
            </w:r>
            <w:r w:rsidR="00F76872">
              <w:rPr>
                <w:rFonts w:ascii="Arial Nova Light" w:hAnsi="Arial Nova Light" w:cstheme="majorBidi"/>
                <w:iCs/>
                <w:color w:val="000000" w:themeColor="text1"/>
                <w:sz w:val="24"/>
                <w:szCs w:val="24"/>
              </w:rPr>
              <w:t xml:space="preserve">; </w:t>
            </w:r>
            <w:r w:rsidR="00F76872" w:rsidRPr="00F76872">
              <w:rPr>
                <w:rFonts w:ascii="Arial Nova Light" w:hAnsi="Arial Nova Light" w:cstheme="majorBidi"/>
                <w:iCs/>
                <w:color w:val="000000" w:themeColor="text1"/>
                <w:sz w:val="24"/>
                <w:szCs w:val="24"/>
              </w:rPr>
              <w:t>R v Harris &amp; Others [2006] 1 Cr App R5; R v Reid &amp; Ors [2009] EWCA Crim</w:t>
            </w:r>
            <w:r w:rsidR="0018275B">
              <w:rPr>
                <w:rFonts w:ascii="Arial Nova Light" w:hAnsi="Arial Nova Light" w:cstheme="majorBidi"/>
                <w:iCs/>
                <w:color w:val="000000" w:themeColor="text1"/>
                <w:sz w:val="24"/>
                <w:szCs w:val="24"/>
              </w:rPr>
              <w:t xml:space="preserve">; </w:t>
            </w:r>
            <w:r w:rsidR="00F76872" w:rsidRPr="00F76872">
              <w:rPr>
                <w:rFonts w:ascii="Arial Nova Light" w:hAnsi="Arial Nova Light" w:cstheme="majorBidi"/>
                <w:iCs/>
                <w:color w:val="000000" w:themeColor="text1"/>
                <w:sz w:val="24"/>
                <w:szCs w:val="24"/>
              </w:rPr>
              <w:t>R v Holdsworth [2008] EWCA Crim 971; R v Bonython [1984] 38 SASR 45; R v Kai-Whitewind [2005] 2 Cr App R 31</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2629D9CD" w:rsidR="00CC3B33" w:rsidRPr="00F214F6" w:rsidRDefault="00771254" w:rsidP="007712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w:t>
            </w:r>
            <w:r w:rsidRPr="00771254">
              <w:rPr>
                <w:rFonts w:ascii="Arial Nova Light" w:hAnsi="Arial Nova Light" w:cstheme="majorBidi"/>
                <w:color w:val="000000" w:themeColor="text1"/>
                <w:sz w:val="24"/>
                <w:szCs w:val="24"/>
              </w:rPr>
              <w:t xml:space="preserve"> Moses</w:t>
            </w:r>
            <w:r>
              <w:rPr>
                <w:rFonts w:ascii="Arial Nova Light" w:hAnsi="Arial Nova Light" w:cstheme="majorBidi"/>
                <w:color w:val="000000" w:themeColor="text1"/>
                <w:sz w:val="24"/>
                <w:szCs w:val="24"/>
              </w:rPr>
              <w:t xml:space="preserve">, </w:t>
            </w:r>
            <w:r w:rsidRPr="00771254">
              <w:rPr>
                <w:rFonts w:ascii="Arial Nova Light" w:hAnsi="Arial Nova Light" w:cstheme="majorBidi"/>
                <w:color w:val="000000" w:themeColor="text1"/>
                <w:sz w:val="24"/>
                <w:szCs w:val="24"/>
              </w:rPr>
              <w:t>Mrs Justice Rafferty</w:t>
            </w:r>
            <w:r>
              <w:rPr>
                <w:rFonts w:ascii="Arial Nova Light" w:hAnsi="Arial Nova Light" w:cstheme="majorBidi"/>
                <w:color w:val="000000" w:themeColor="text1"/>
                <w:sz w:val="24"/>
                <w:szCs w:val="24"/>
              </w:rPr>
              <w:t xml:space="preserve"> a</w:t>
            </w:r>
            <w:r w:rsidRPr="00771254">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771254">
              <w:rPr>
                <w:rFonts w:ascii="Arial Nova Light" w:hAnsi="Arial Nova Light" w:cstheme="majorBidi"/>
                <w:color w:val="000000" w:themeColor="text1"/>
                <w:sz w:val="24"/>
                <w:szCs w:val="24"/>
              </w:rPr>
              <w:t>Mr Justice Hedley</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B79F12E" w:rsidR="00CC3B33" w:rsidRPr="00F214F6" w:rsidRDefault="00755C8B" w:rsidP="00755C8B">
            <w:pPr>
              <w:suppressAutoHyphens/>
              <w:rPr>
                <w:rFonts w:ascii="Arial Nova Light" w:hAnsi="Arial Nova Light" w:cstheme="majorBidi"/>
                <w:bCs/>
                <w:color w:val="000000" w:themeColor="text1"/>
                <w:spacing w:val="-3"/>
                <w:sz w:val="24"/>
                <w:szCs w:val="24"/>
              </w:rPr>
            </w:pPr>
            <w:r w:rsidRPr="00755C8B">
              <w:rPr>
                <w:rFonts w:ascii="Arial Nova Light" w:hAnsi="Arial Nova Light" w:cstheme="majorBidi"/>
                <w:bCs/>
                <w:color w:val="000000" w:themeColor="text1"/>
                <w:spacing w:val="-3"/>
                <w:sz w:val="24"/>
                <w:szCs w:val="24"/>
              </w:rPr>
              <w:t>Miss S Wass and Miss K Thorne (instructed by Mark Williams Associates) for the Appellant</w:t>
            </w:r>
            <w:r>
              <w:rPr>
                <w:rFonts w:ascii="Arial Nova Light" w:hAnsi="Arial Nova Light" w:cstheme="majorBidi"/>
                <w:bCs/>
                <w:color w:val="000000" w:themeColor="text1"/>
                <w:spacing w:val="-3"/>
                <w:sz w:val="24"/>
                <w:szCs w:val="24"/>
              </w:rPr>
              <w:t xml:space="preserve">. </w:t>
            </w:r>
            <w:r w:rsidRPr="00755C8B">
              <w:rPr>
                <w:rFonts w:ascii="Arial Nova Light" w:hAnsi="Arial Nova Light" w:cstheme="majorBidi"/>
                <w:bCs/>
                <w:color w:val="000000" w:themeColor="text1"/>
                <w:spacing w:val="-3"/>
                <w:sz w:val="24"/>
                <w:szCs w:val="24"/>
              </w:rPr>
              <w:t>Mr E Brown (who did not appear below) and Miss N Tahta (instructed by the Crown Prosecution Service)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779529"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8B60DC">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4D7F544D"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41AF5">
              <w:rPr>
                <w:rFonts w:ascii="Arial Nova Light" w:hAnsi="Arial Nova Light" w:cstheme="majorBidi"/>
                <w:color w:val="000000" w:themeColor="text1"/>
                <w:sz w:val="24"/>
                <w:szCs w:val="24"/>
              </w:rPr>
              <w:t xml:space="preserve"> (first date)</w:t>
            </w:r>
          </w:p>
        </w:tc>
        <w:tc>
          <w:tcPr>
            <w:tcW w:w="9072" w:type="dxa"/>
          </w:tcPr>
          <w:p w14:paraId="766F2CB0" w14:textId="34DAFDDB" w:rsidR="00CC3B33" w:rsidRPr="00F214F6" w:rsidRDefault="00C84BA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150207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4A4F11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17E2A">
              <w:rPr>
                <w:rFonts w:ascii="Arial Nova Light" w:hAnsi="Arial Nova Light" w:cstheme="majorBidi"/>
                <w:iCs/>
                <w:color w:val="000000" w:themeColor="text1"/>
                <w:sz w:val="24"/>
                <w:szCs w:val="24"/>
              </w:rPr>
              <w:t>2</w:t>
            </w:r>
          </w:p>
          <w:p w14:paraId="766F2CB3" w14:textId="667841E0"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17E2A">
              <w:rPr>
                <w:rFonts w:ascii="Arial Nova Light" w:hAnsi="Arial Nova Light" w:cstheme="majorBidi"/>
                <w:color w:val="000000" w:themeColor="text1"/>
                <w:sz w:val="24"/>
                <w:szCs w:val="24"/>
              </w:rPr>
              <w:t xml:space="preserve">Eight days after the child sustained an injury the child sustained another injury. In the </w:t>
            </w:r>
            <w:r w:rsidR="00917E2A" w:rsidRPr="00917E2A">
              <w:rPr>
                <w:rFonts w:ascii="Arial Nova Light" w:hAnsi="Arial Nova Light" w:cstheme="majorBidi"/>
                <w:color w:val="000000" w:themeColor="text1"/>
                <w:sz w:val="24"/>
                <w:szCs w:val="24"/>
              </w:rPr>
              <w:t>aftermath of th</w:t>
            </w:r>
            <w:r w:rsidR="00917E2A">
              <w:rPr>
                <w:rFonts w:ascii="Arial Nova Light" w:hAnsi="Arial Nova Light" w:cstheme="majorBidi"/>
                <w:color w:val="000000" w:themeColor="text1"/>
                <w:sz w:val="24"/>
                <w:szCs w:val="24"/>
              </w:rPr>
              <w:t>is subsequent</w:t>
            </w:r>
            <w:r w:rsidR="00917E2A" w:rsidRPr="00917E2A">
              <w:rPr>
                <w:rFonts w:ascii="Arial Nova Light" w:hAnsi="Arial Nova Light" w:cstheme="majorBidi"/>
                <w:color w:val="000000" w:themeColor="text1"/>
                <w:sz w:val="24"/>
                <w:szCs w:val="24"/>
              </w:rPr>
              <w:t xml:space="preserve"> head injury </w:t>
            </w:r>
            <w:r w:rsidR="00917E2A">
              <w:rPr>
                <w:rFonts w:ascii="Arial Nova Light" w:hAnsi="Arial Nova Light" w:cstheme="majorBidi"/>
                <w:color w:val="000000" w:themeColor="text1"/>
                <w:sz w:val="24"/>
                <w:szCs w:val="24"/>
              </w:rPr>
              <w:t>the appellant</w:t>
            </w:r>
            <w:r w:rsidR="00917E2A" w:rsidRPr="00917E2A">
              <w:rPr>
                <w:rFonts w:ascii="Arial Nova Light" w:hAnsi="Arial Nova Light" w:cstheme="majorBidi"/>
                <w:color w:val="000000" w:themeColor="text1"/>
                <w:sz w:val="24"/>
                <w:szCs w:val="24"/>
              </w:rPr>
              <w:t xml:space="preserve"> was charged</w:t>
            </w:r>
            <w:r w:rsidR="001157E8">
              <w:rPr>
                <w:rFonts w:ascii="Arial Nova Light" w:hAnsi="Arial Nova Light" w:cstheme="majorBidi"/>
                <w:color w:val="000000" w:themeColor="text1"/>
                <w:sz w:val="24"/>
                <w:szCs w:val="24"/>
              </w:rPr>
              <w:t xml:space="preserve"> (A decision was taken to join both incidences). According to para 88  the first </w:t>
            </w:r>
            <w:r w:rsidR="001157E8" w:rsidRPr="001157E8">
              <w:rPr>
                <w:rFonts w:ascii="Arial Nova Light" w:hAnsi="Arial Nova Light" w:cstheme="majorBidi"/>
                <w:color w:val="000000" w:themeColor="text1"/>
                <w:sz w:val="24"/>
                <w:szCs w:val="24"/>
              </w:rPr>
              <w:t>incident was comparatively trivial and was never suggested as having been deliberate; it was left to the jury on the basis of recklessness</w:t>
            </w:r>
            <w:r w:rsidR="001157E8">
              <w:rPr>
                <w:rFonts w:ascii="Arial Nova Light" w:hAnsi="Arial Nova Light" w:cstheme="majorBidi"/>
                <w:color w:val="000000" w:themeColor="text1"/>
                <w:sz w:val="24"/>
                <w:szCs w:val="24"/>
              </w:rPr>
              <w:t>…</w:t>
            </w:r>
            <w:r w:rsidR="001157E8" w:rsidRPr="001157E8">
              <w:rPr>
                <w:rFonts w:ascii="Arial Nova Light" w:hAnsi="Arial Nova Light" w:cstheme="majorBidi"/>
                <w:color w:val="000000" w:themeColor="text1"/>
                <w:sz w:val="24"/>
                <w:szCs w:val="24"/>
              </w:rPr>
              <w:t xml:space="preserve">had it stood alone, there is every reason to think that it may not have been the subject of criminal prosecution at all and would have been viewed as a piece of </w:t>
            </w:r>
            <w:r w:rsidR="005352B4">
              <w:rPr>
                <w:rFonts w:ascii="Arial Nova Light" w:hAnsi="Arial Nova Light" w:cstheme="majorBidi"/>
                <w:color w:val="000000" w:themeColor="text1"/>
                <w:sz w:val="24"/>
                <w:szCs w:val="24"/>
              </w:rPr>
              <w:t>“</w:t>
            </w:r>
            <w:r w:rsidR="001157E8" w:rsidRPr="001157E8">
              <w:rPr>
                <w:rFonts w:ascii="Arial Nova Light" w:hAnsi="Arial Nova Light" w:cstheme="majorBidi"/>
                <w:color w:val="000000" w:themeColor="text1"/>
                <w:sz w:val="24"/>
                <w:szCs w:val="24"/>
              </w:rPr>
              <w:t>new parent carelessness"</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1F383E3C" w:rsidR="00CC3B33" w:rsidRPr="00F214F6" w:rsidRDefault="005352B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73E52415" w:rsidR="00CC3B33" w:rsidRPr="00CD405B" w:rsidRDefault="003420D0" w:rsidP="00D970E4">
            <w:pPr>
              <w:rPr>
                <w:rFonts w:ascii="Arial Nova Light" w:hAnsi="Arial Nova Light" w:cstheme="majorBidi"/>
                <w:color w:val="000000" w:themeColor="text1"/>
                <w:sz w:val="24"/>
                <w:szCs w:val="24"/>
              </w:rPr>
            </w:pPr>
            <w:r w:rsidRPr="00CD405B">
              <w:rPr>
                <w:rFonts w:ascii="Arial Nova Light" w:hAnsi="Arial Nova Light" w:cstheme="majorBidi"/>
                <w:color w:val="000000" w:themeColor="text1"/>
                <w:sz w:val="24"/>
                <w:szCs w:val="24"/>
              </w:rPr>
              <w:t xml:space="preserve">48. </w:t>
            </w:r>
            <w:r w:rsidR="00CC3B33" w:rsidRPr="00CD405B">
              <w:rPr>
                <w:rFonts w:ascii="Arial Nova Light" w:hAnsi="Arial Nova Light" w:cstheme="majorBidi"/>
                <w:color w:val="000000" w:themeColor="text1"/>
                <w:sz w:val="24"/>
                <w:szCs w:val="24"/>
              </w:rPr>
              <w:t>Did the defendant plead guilty or was he/she convicted at trial?</w:t>
            </w:r>
            <w:r w:rsidR="004A44C9" w:rsidRPr="00CD405B">
              <w:rPr>
                <w:rFonts w:ascii="Arial Nova Light" w:hAnsi="Arial Nova Light" w:cstheme="majorBidi"/>
                <w:color w:val="000000" w:themeColor="text1"/>
                <w:sz w:val="24"/>
                <w:szCs w:val="24"/>
              </w:rPr>
              <w:t xml:space="preserve"> </w:t>
            </w:r>
            <w:r w:rsidR="004D1D32" w:rsidRPr="00CD405B">
              <w:rPr>
                <w:rFonts w:ascii="Arial Nova Light" w:hAnsi="Arial Nova Light" w:cstheme="majorBidi"/>
                <w:b/>
                <w:bCs/>
                <w:color w:val="000000" w:themeColor="text1"/>
                <w:sz w:val="24"/>
                <w:szCs w:val="24"/>
              </w:rPr>
              <w:t>48b.</w:t>
            </w:r>
            <w:r w:rsidR="004D1D32" w:rsidRPr="00CD405B">
              <w:rPr>
                <w:rFonts w:ascii="Arial Nova Light" w:hAnsi="Arial Nova Light" w:cstheme="majorBidi"/>
                <w:color w:val="000000" w:themeColor="text1"/>
                <w:sz w:val="24"/>
                <w:szCs w:val="24"/>
              </w:rPr>
              <w:t xml:space="preserve"> </w:t>
            </w:r>
            <w:r w:rsidR="004A44C9" w:rsidRPr="00CD405B">
              <w:rPr>
                <w:rFonts w:ascii="Arial Nova Light" w:hAnsi="Arial Nova Light" w:cstheme="majorBidi"/>
                <w:color w:val="000000" w:themeColor="text1"/>
                <w:sz w:val="24"/>
                <w:szCs w:val="24"/>
              </w:rPr>
              <w:t xml:space="preserve">If convicted, then was the jury verdict </w:t>
            </w:r>
            <w:r w:rsidR="00F41AF5" w:rsidRPr="00CD405B">
              <w:rPr>
                <w:rFonts w:ascii="Arial Nova Light" w:hAnsi="Arial Nova Light" w:cstheme="majorBidi"/>
                <w:color w:val="000000" w:themeColor="text1"/>
                <w:sz w:val="24"/>
                <w:szCs w:val="24"/>
              </w:rPr>
              <w:t>unani</w:t>
            </w:r>
            <w:r w:rsidR="004A44C9" w:rsidRPr="00CD405B">
              <w:rPr>
                <w:rFonts w:ascii="Arial Nova Light" w:hAnsi="Arial Nova Light" w:cstheme="majorBidi"/>
                <w:color w:val="000000" w:themeColor="text1"/>
                <w:sz w:val="24"/>
                <w:szCs w:val="24"/>
              </w:rPr>
              <w:t>mous or other?</w:t>
            </w:r>
          </w:p>
        </w:tc>
        <w:tc>
          <w:tcPr>
            <w:tcW w:w="9072" w:type="dxa"/>
          </w:tcPr>
          <w:p w14:paraId="4308091D" w14:textId="76DC76B3" w:rsidR="00CC3B33" w:rsidRPr="00CD405B" w:rsidRDefault="00D7225E" w:rsidP="00D7225E">
            <w:pPr>
              <w:rPr>
                <w:rFonts w:ascii="Arial Nova Light" w:hAnsi="Arial Nova Light" w:cstheme="majorBidi"/>
                <w:iCs/>
                <w:color w:val="000000" w:themeColor="text1"/>
                <w:sz w:val="24"/>
                <w:szCs w:val="24"/>
              </w:rPr>
            </w:pPr>
            <w:r w:rsidRPr="00CD405B">
              <w:rPr>
                <w:rFonts w:ascii="Arial Nova Light" w:hAnsi="Arial Nova Light" w:cstheme="majorBidi"/>
                <w:color w:val="000000" w:themeColor="text1"/>
                <w:sz w:val="24"/>
                <w:szCs w:val="24"/>
              </w:rPr>
              <w:t xml:space="preserve">Q48: </w:t>
            </w:r>
            <w:r w:rsidR="005352B4" w:rsidRPr="00CD405B">
              <w:rPr>
                <w:rFonts w:ascii="Arial Nova Light" w:hAnsi="Arial Nova Light" w:cstheme="majorBidi"/>
                <w:iCs/>
                <w:color w:val="000000" w:themeColor="text1"/>
                <w:sz w:val="24"/>
                <w:szCs w:val="24"/>
              </w:rPr>
              <w:t>1</w:t>
            </w:r>
          </w:p>
          <w:p w14:paraId="766F2CB9" w14:textId="66284291" w:rsidR="00D7225E" w:rsidRPr="00CD405B" w:rsidRDefault="00D7225E" w:rsidP="00D7225E">
            <w:pPr>
              <w:rPr>
                <w:rFonts w:ascii="Arial Nova Light" w:hAnsi="Arial Nova Light" w:cstheme="majorBidi"/>
                <w:color w:val="000000" w:themeColor="text1"/>
                <w:sz w:val="24"/>
                <w:szCs w:val="24"/>
              </w:rPr>
            </w:pPr>
            <w:r w:rsidRPr="00CD405B">
              <w:rPr>
                <w:rFonts w:ascii="Arial Nova Light" w:hAnsi="Arial Nova Light" w:cstheme="majorBidi"/>
                <w:iCs/>
                <w:color w:val="000000" w:themeColor="text1"/>
                <w:sz w:val="24"/>
                <w:szCs w:val="24"/>
              </w:rPr>
              <w:t xml:space="preserve">Q48b: </w:t>
            </w:r>
            <w:r w:rsidR="00CD405B" w:rsidRPr="00CD405B">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9F13757" w:rsidR="004A44C9" w:rsidRPr="00F214F6" w:rsidRDefault="001B466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56D86F7" w:rsidR="00CC3B33" w:rsidRPr="00F214F6" w:rsidRDefault="002E4B9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G</w:t>
            </w:r>
            <w:r w:rsidRPr="002E4B99">
              <w:rPr>
                <w:rFonts w:ascii="Arial Nova Light" w:hAnsi="Arial Nova Light" w:cstheme="majorBidi"/>
                <w:color w:val="000000" w:themeColor="text1"/>
                <w:sz w:val="24"/>
                <w:szCs w:val="24"/>
              </w:rPr>
              <w:t>rievous bodily harm</w:t>
            </w:r>
            <w:r>
              <w:rPr>
                <w:rFonts w:ascii="Arial Nova Light" w:hAnsi="Arial Nova Light" w:cstheme="majorBidi"/>
                <w:color w:val="000000" w:themeColor="text1"/>
                <w:sz w:val="24"/>
                <w:szCs w:val="24"/>
              </w:rPr>
              <w:t xml:space="preserve"> </w:t>
            </w:r>
            <w:r w:rsidRPr="002E4B99">
              <w:rPr>
                <w:rFonts w:ascii="Arial Nova Light" w:hAnsi="Arial Nova Light" w:cstheme="majorBidi"/>
                <w:color w:val="000000" w:themeColor="text1"/>
                <w:sz w:val="24"/>
                <w:szCs w:val="24"/>
              </w:rPr>
              <w:t>and cruelty</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510FD980" w14:textId="77777777" w:rsidR="006C28B0" w:rsidRPr="006C28B0" w:rsidRDefault="006C28B0" w:rsidP="006C28B0">
            <w:pPr>
              <w:rPr>
                <w:rFonts w:ascii="Arial Nova Light" w:hAnsi="Arial Nova Light" w:cstheme="majorBidi"/>
                <w:iCs/>
                <w:color w:val="000000" w:themeColor="text1"/>
                <w:sz w:val="24"/>
                <w:szCs w:val="24"/>
              </w:rPr>
            </w:pPr>
            <w:r w:rsidRPr="006C28B0">
              <w:rPr>
                <w:rFonts w:ascii="Arial Nova Light" w:hAnsi="Arial Nova Light" w:cstheme="majorBidi"/>
                <w:iCs/>
                <w:color w:val="000000" w:themeColor="text1"/>
                <w:sz w:val="24"/>
                <w:szCs w:val="24"/>
              </w:rPr>
              <w:t>Q51: 1</w:t>
            </w:r>
          </w:p>
          <w:p w14:paraId="766F2CC2" w14:textId="6817DB2A" w:rsidR="00D7225E" w:rsidRPr="00F214F6" w:rsidRDefault="006C28B0" w:rsidP="006C28B0">
            <w:pPr>
              <w:rPr>
                <w:rFonts w:ascii="Arial Nova Light" w:hAnsi="Arial Nova Light" w:cstheme="majorBidi"/>
                <w:color w:val="000000" w:themeColor="text1"/>
                <w:sz w:val="24"/>
                <w:szCs w:val="24"/>
              </w:rPr>
            </w:pPr>
            <w:r w:rsidRPr="006C28B0">
              <w:rPr>
                <w:rFonts w:ascii="Arial Nova Light" w:hAnsi="Arial Nova Light" w:cstheme="majorBidi"/>
                <w:iCs/>
                <w:color w:val="000000" w:themeColor="text1"/>
                <w:sz w:val="24"/>
                <w:szCs w:val="24"/>
              </w:rPr>
              <w:t>Q51b: Medical expert evidence on the injuries sustained by the victim</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93AB0E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548F3">
              <w:rPr>
                <w:rFonts w:ascii="Arial Nova Light" w:hAnsi="Arial Nova Light" w:cstheme="majorBidi"/>
                <w:iCs/>
                <w:color w:val="000000" w:themeColor="text1"/>
                <w:sz w:val="24"/>
                <w:szCs w:val="24"/>
              </w:rPr>
              <w:t>1</w:t>
            </w:r>
          </w:p>
          <w:p w14:paraId="766F2CC5" w14:textId="1A56FDA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2F4023">
              <w:rPr>
                <w:rFonts w:ascii="Arial Nova Light" w:hAnsi="Arial Nova Light" w:cstheme="majorBidi"/>
                <w:iCs/>
                <w:color w:val="000000" w:themeColor="text1"/>
                <w:sz w:val="24"/>
                <w:szCs w:val="24"/>
              </w:rPr>
              <w:t xml:space="preserve">medical evidence </w:t>
            </w:r>
            <w:r w:rsidR="002F4023" w:rsidRPr="002F4023">
              <w:rPr>
                <w:rFonts w:ascii="Arial Nova Light" w:hAnsi="Arial Nova Light" w:cstheme="majorBidi"/>
                <w:iCs/>
                <w:color w:val="000000" w:themeColor="text1"/>
                <w:sz w:val="24"/>
                <w:szCs w:val="24"/>
              </w:rPr>
              <w:t>of the treating doctors: A &amp; E, the paediatricians and the radiologists</w:t>
            </w:r>
            <w:r w:rsidR="006A0778">
              <w:rPr>
                <w:rFonts w:ascii="Arial Nova Light" w:hAnsi="Arial Nova Light" w:cstheme="majorBidi"/>
                <w:iCs/>
                <w:color w:val="000000" w:themeColor="text1"/>
                <w:sz w:val="24"/>
                <w:szCs w:val="24"/>
              </w:rPr>
              <w:t xml:space="preserve">; reference to </w:t>
            </w:r>
            <w:r w:rsidR="005265F9">
              <w:rPr>
                <w:rFonts w:ascii="Arial Nova Light" w:hAnsi="Arial Nova Light" w:cstheme="majorBidi"/>
                <w:iCs/>
                <w:color w:val="000000" w:themeColor="text1"/>
                <w:sz w:val="24"/>
                <w:szCs w:val="24"/>
              </w:rPr>
              <w:t xml:space="preserve">findings from a </w:t>
            </w:r>
            <w:r w:rsidR="006141F3">
              <w:rPr>
                <w:rFonts w:ascii="Arial Nova Light" w:hAnsi="Arial Nova Light" w:cstheme="majorBidi"/>
                <w:iCs/>
                <w:color w:val="000000" w:themeColor="text1"/>
                <w:sz w:val="24"/>
                <w:szCs w:val="24"/>
              </w:rPr>
              <w:t xml:space="preserve">research </w:t>
            </w:r>
            <w:r w:rsidR="005265F9">
              <w:rPr>
                <w:rFonts w:ascii="Arial Nova Light" w:hAnsi="Arial Nova Light" w:cstheme="majorBidi"/>
                <w:iCs/>
                <w:color w:val="000000" w:themeColor="text1"/>
                <w:sz w:val="24"/>
                <w:szCs w:val="24"/>
              </w:rPr>
              <w:t>study</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07E9925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6C28B0">
              <w:rPr>
                <w:rFonts w:ascii="Arial Nova Light" w:hAnsi="Arial Nova Light" w:cstheme="majorBidi"/>
                <w:iCs/>
                <w:color w:val="000000" w:themeColor="text1"/>
                <w:sz w:val="24"/>
                <w:szCs w:val="24"/>
              </w:rPr>
              <w:t>2</w:t>
            </w:r>
          </w:p>
          <w:p w14:paraId="766F2CC8" w14:textId="168C2E4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6C28B0">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24A1688" w:rsidR="00CC3B33" w:rsidRPr="00F214F6" w:rsidRDefault="00375BEA" w:rsidP="00E22D4F">
            <w:pPr>
              <w:rPr>
                <w:rFonts w:ascii="Arial Nova Light" w:hAnsi="Arial Nova Light" w:cstheme="majorBidi"/>
                <w:color w:val="000000" w:themeColor="text1"/>
                <w:sz w:val="24"/>
                <w:szCs w:val="24"/>
              </w:rPr>
            </w:pPr>
            <w:r w:rsidRPr="00375BEA">
              <w:rPr>
                <w:rFonts w:ascii="Arial Nova Light" w:hAnsi="Arial Nova Light" w:cstheme="majorBidi"/>
                <w:color w:val="000000" w:themeColor="text1"/>
                <w:sz w:val="24"/>
                <w:szCs w:val="24"/>
              </w:rPr>
              <w:t>concurrent terms of 18 months and 1 month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31EA5EA1" w:rsidR="00D7225E" w:rsidRPr="00F214F6" w:rsidRDefault="00FC359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75ECE00" w:rsidR="00CC3B33" w:rsidRPr="00F214F6" w:rsidRDefault="00A640C4" w:rsidP="00E22D4F">
            <w:pPr>
              <w:rPr>
                <w:rFonts w:ascii="Arial Nova Light" w:hAnsi="Arial Nova Light" w:cstheme="majorBidi"/>
                <w:color w:val="000000" w:themeColor="text1"/>
                <w:sz w:val="24"/>
                <w:szCs w:val="24"/>
              </w:rPr>
            </w:pPr>
            <w:r w:rsidRPr="00A640C4">
              <w:rPr>
                <w:rFonts w:ascii="Arial Nova Light" w:hAnsi="Arial Nova Light" w:cstheme="majorBidi"/>
                <w:color w:val="000000" w:themeColor="text1"/>
                <w:sz w:val="24"/>
                <w:szCs w:val="24"/>
              </w:rPr>
              <w:t>Judge Timothy Stow</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B81F502" w:rsidR="00CC3B33" w:rsidRPr="00F214F6" w:rsidRDefault="00375BE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5757C497"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8B60DC">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5694E924" w14:textId="77777777" w:rsidR="00CC3B33" w:rsidRDefault="00375BE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9C0F6F3" w:rsidR="00C123EC" w:rsidRPr="00F214F6" w:rsidRDefault="00C123EC" w:rsidP="00D7225E">
            <w:pPr>
              <w:rPr>
                <w:rFonts w:ascii="Arial Nova Light" w:hAnsi="Arial Nova Light" w:cstheme="majorBidi"/>
                <w:color w:val="000000" w:themeColor="text1"/>
                <w:sz w:val="24"/>
                <w:szCs w:val="24"/>
              </w:rPr>
            </w:pPr>
            <w:r w:rsidRPr="00C123EC">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6AF320B7"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375BEA">
              <w:rPr>
                <w:rFonts w:ascii="Arial Nova Light" w:hAnsi="Arial Nova Light" w:cstheme="majorBidi"/>
                <w:color w:val="000000" w:themeColor="text1"/>
                <w:sz w:val="24"/>
                <w:szCs w:val="24"/>
              </w:rPr>
              <w:t>99</w:t>
            </w:r>
          </w:p>
          <w:p w14:paraId="04C655D8"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375BEA">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47D7F15F" w:rsidR="00C123EC" w:rsidRPr="00F214F6" w:rsidRDefault="00C123EC" w:rsidP="00D970E4">
            <w:pPr>
              <w:rPr>
                <w:rFonts w:ascii="Arial Nova Light" w:hAnsi="Arial Nova Light" w:cstheme="majorBidi"/>
                <w:color w:val="000000" w:themeColor="text1"/>
                <w:sz w:val="24"/>
                <w:szCs w:val="24"/>
              </w:rPr>
            </w:pPr>
            <w:r w:rsidRPr="00C123EC">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67BFA18" w:rsidR="00CC3B33" w:rsidRPr="00F214F6" w:rsidRDefault="00561B5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A5DEFE7" w:rsidR="00CC3B33" w:rsidRPr="00F214F6" w:rsidRDefault="00561B5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47D51333" w:rsidR="00CC3B33" w:rsidRPr="00F214F6" w:rsidRDefault="00561B5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7B130888" w:rsidR="00D92554" w:rsidRPr="00F214F6" w:rsidRDefault="00561B5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7EC897A" w:rsidR="00CC3B33" w:rsidRPr="00F214F6" w:rsidRDefault="00561B5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9C9F64A" w:rsidR="00CC3B33" w:rsidRPr="00F214F6" w:rsidRDefault="00561B5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0AB8EEB" w:rsidR="00CC3B33" w:rsidRPr="00F214F6" w:rsidRDefault="00561B5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FECC508" w:rsidR="00CC3B33" w:rsidRPr="00F214F6" w:rsidRDefault="00561B5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3AD5B723" w:rsidR="00CC3B33" w:rsidRPr="00F214F6" w:rsidRDefault="00561B53" w:rsidP="00D970E4">
            <w:pPr>
              <w:rPr>
                <w:rFonts w:ascii="Arial Nova Light" w:hAnsi="Arial Nova Light" w:cstheme="majorBidi"/>
                <w:color w:val="000000" w:themeColor="text1"/>
                <w:sz w:val="24"/>
                <w:szCs w:val="24"/>
              </w:rPr>
            </w:pPr>
            <w:r w:rsidRPr="00561B53">
              <w:rPr>
                <w:rFonts w:ascii="Arial Nova Light" w:hAnsi="Arial Nova Light" w:cstheme="majorBidi"/>
                <w:color w:val="000000" w:themeColor="text1"/>
                <w:sz w:val="24"/>
                <w:szCs w:val="24"/>
              </w:rPr>
              <w:t>considerable standing in their field of paediatric neuroradiology and considerable forensic experience both in the criminal and in the family jurisdictions</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08B6C00" w:rsidR="00CC3B33" w:rsidRPr="00F214F6" w:rsidRDefault="00561B53" w:rsidP="00D970E4">
            <w:pPr>
              <w:rPr>
                <w:rFonts w:ascii="Arial Nova Light" w:hAnsi="Arial Nova Light" w:cstheme="majorBidi"/>
                <w:color w:val="000000" w:themeColor="text1"/>
                <w:sz w:val="24"/>
                <w:szCs w:val="24"/>
              </w:rPr>
            </w:pPr>
            <w:r w:rsidRPr="00561B53">
              <w:rPr>
                <w:rFonts w:ascii="Arial Nova Light" w:hAnsi="Arial Nova Light" w:cstheme="majorBidi"/>
                <w:color w:val="000000" w:themeColor="text1"/>
                <w:sz w:val="24"/>
                <w:szCs w:val="24"/>
              </w:rPr>
              <w:t>considerable standing in their field of paediatric neuroradiology and considerable forensic experience both in the criminal and in the family jurisdictions</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C549EA3" w14:textId="77777777" w:rsidR="00CC3B33" w:rsidRDefault="000B1F9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755699DF"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16ACD5D0" w14:textId="77777777" w:rsidR="00CC3B33" w:rsidRDefault="000B1F9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7F935983"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7422C5A" w14:textId="77777777" w:rsidR="00CC3B33" w:rsidRDefault="000B1F9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10AC1DCA"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3D2FAE3" w14:textId="77777777" w:rsidR="00CC3B33" w:rsidRDefault="000B1F9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2FEFAFC8"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AB5C8AC" w14:textId="77777777" w:rsidR="00CC3B33" w:rsidRDefault="000B1F9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5AE04B9E"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D5327F1"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B1F91">
              <w:rPr>
                <w:rFonts w:ascii="Arial Nova Light" w:hAnsi="Arial Nova Light" w:cstheme="majorBidi"/>
                <w:iCs/>
                <w:color w:val="000000" w:themeColor="text1"/>
                <w:sz w:val="24"/>
                <w:szCs w:val="24"/>
              </w:rPr>
              <w:t>99</w:t>
            </w:r>
          </w:p>
          <w:p w14:paraId="252D8F26"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B1F91">
              <w:rPr>
                <w:rFonts w:ascii="Arial Nova Light" w:hAnsi="Arial Nova Light" w:cstheme="majorBidi"/>
                <w:iCs/>
                <w:color w:val="000000" w:themeColor="text1"/>
                <w:sz w:val="24"/>
                <w:szCs w:val="24"/>
              </w:rPr>
              <w:t>99</w:t>
            </w:r>
          </w:p>
          <w:p w14:paraId="766F2D13" w14:textId="1C58C7B0"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04785B11" w:rsidR="00CC3B33" w:rsidRPr="00F214F6" w:rsidRDefault="000B1F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2603E6F4" w:rsidR="00CC3B33" w:rsidRPr="00F214F6" w:rsidRDefault="000B1F9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4B1FD8A1" w14:textId="77777777" w:rsidR="00CC3B33" w:rsidRDefault="000B1F9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1FC6667E" w:rsidR="00C123EC" w:rsidRPr="00F214F6" w:rsidRDefault="00C123EC" w:rsidP="00D92554">
            <w:pPr>
              <w:rPr>
                <w:rFonts w:ascii="Arial Nova Light" w:hAnsi="Arial Nova Light" w:cstheme="majorBidi"/>
                <w:color w:val="000000" w:themeColor="text1"/>
                <w:sz w:val="24"/>
                <w:szCs w:val="24"/>
              </w:rPr>
            </w:pPr>
            <w:r w:rsidRPr="00C123EC">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5048031" w:rsidR="00CC3B33" w:rsidRPr="00F214F6" w:rsidRDefault="000B1F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56BDF498"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8B60DC">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064D29" w:rsidRDefault="003420D0" w:rsidP="003420D0">
            <w:pPr>
              <w:rPr>
                <w:rFonts w:ascii="Arial Nova Light" w:hAnsi="Arial Nova Light" w:cstheme="majorBidi"/>
                <w:color w:val="000000" w:themeColor="text1"/>
                <w:sz w:val="24"/>
                <w:szCs w:val="24"/>
              </w:rPr>
            </w:pPr>
            <w:r w:rsidRPr="00064D29">
              <w:rPr>
                <w:rFonts w:ascii="Arial Nova Light" w:hAnsi="Arial Nova Light" w:cstheme="majorBidi"/>
                <w:color w:val="000000" w:themeColor="text1"/>
                <w:sz w:val="24"/>
                <w:szCs w:val="24"/>
              </w:rPr>
              <w:t xml:space="preserve">80. </w:t>
            </w:r>
            <w:r w:rsidR="00CC3B33" w:rsidRPr="00064D29">
              <w:rPr>
                <w:rFonts w:ascii="Arial Nova Light" w:hAnsi="Arial Nova Light" w:cstheme="majorBidi"/>
                <w:color w:val="000000" w:themeColor="text1"/>
                <w:sz w:val="24"/>
                <w:szCs w:val="24"/>
              </w:rPr>
              <w:t>Did (main) prosecution fingerprint/DNA</w:t>
            </w:r>
            <w:r w:rsidR="00AD1A27" w:rsidRPr="00064D29">
              <w:rPr>
                <w:rFonts w:ascii="Arial Nova Light" w:hAnsi="Arial Nova Light" w:cstheme="majorBidi"/>
                <w:color w:val="000000" w:themeColor="text1"/>
                <w:sz w:val="24"/>
                <w:szCs w:val="24"/>
              </w:rPr>
              <w:t>/Digital</w:t>
            </w:r>
            <w:r w:rsidR="00CC3B33" w:rsidRPr="00064D29">
              <w:rPr>
                <w:rFonts w:ascii="Arial Nova Light" w:hAnsi="Arial Nova Light" w:cstheme="majorBidi"/>
                <w:color w:val="000000" w:themeColor="text1"/>
                <w:sz w:val="24"/>
                <w:szCs w:val="24"/>
              </w:rPr>
              <w:t xml:space="preserve"> expert present evidence at original trial?</w:t>
            </w:r>
          </w:p>
        </w:tc>
        <w:tc>
          <w:tcPr>
            <w:tcW w:w="9072" w:type="dxa"/>
          </w:tcPr>
          <w:p w14:paraId="79CF1129" w14:textId="77777777" w:rsidR="00CC3B33" w:rsidRDefault="00064D29" w:rsidP="00F41AF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D29" w14:textId="17D24417" w:rsidR="00975C6E" w:rsidRPr="00064D29" w:rsidRDefault="00975C6E" w:rsidP="00F41AF5">
            <w:pPr>
              <w:rPr>
                <w:rFonts w:ascii="Arial Nova Light" w:hAnsi="Arial Nova Light" w:cstheme="majorBidi"/>
                <w:color w:val="000000" w:themeColor="text1"/>
                <w:sz w:val="24"/>
                <w:szCs w:val="24"/>
              </w:rPr>
            </w:pPr>
            <w:r w:rsidRPr="00975C6E">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F3451ED" w14:textId="77777777" w:rsidR="00CC3B33" w:rsidRDefault="000B1F9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1537DC5D"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7B64812" w14:textId="77777777" w:rsidR="00CC3B33" w:rsidRDefault="000B1F9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66F79954"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EBA3DB3" w14:textId="77777777" w:rsidR="00CC3B33" w:rsidRDefault="000B1F9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79DDE2E7"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BB90013" w14:textId="77777777" w:rsidR="00CC3B33" w:rsidRDefault="000B1F9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1344C64D"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FA0C51E" w14:textId="77777777" w:rsidR="00CC3B33" w:rsidRDefault="000B1F9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B6C5EB"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49E5BF6" w14:textId="77777777" w:rsidR="00CC3B33" w:rsidRDefault="000B1F9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7A3AF33C"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C1771A5" w:rsidR="00CC3B33" w:rsidRPr="00F214F6" w:rsidRDefault="000B1F9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5E29C90" w:rsidR="00CC3B33" w:rsidRPr="00F214F6" w:rsidRDefault="000B1F9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EA44ECB" w14:textId="77777777" w:rsidR="00CC3B33" w:rsidRDefault="00851B3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506F6F74"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92E218A"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851B33">
              <w:rPr>
                <w:rFonts w:ascii="Arial Nova Light" w:hAnsi="Arial Nova Light" w:cstheme="majorBidi"/>
                <w:iCs/>
                <w:color w:val="000000" w:themeColor="text1"/>
                <w:sz w:val="24"/>
                <w:szCs w:val="24"/>
              </w:rPr>
              <w:t>99</w:t>
            </w:r>
          </w:p>
          <w:p w14:paraId="6352FEEB"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851B33">
              <w:rPr>
                <w:rFonts w:ascii="Arial Nova Light" w:hAnsi="Arial Nova Light" w:cstheme="majorBidi"/>
                <w:iCs/>
                <w:color w:val="000000" w:themeColor="text1"/>
                <w:sz w:val="24"/>
                <w:szCs w:val="24"/>
              </w:rPr>
              <w:t>99</w:t>
            </w:r>
          </w:p>
          <w:p w14:paraId="766F2D47" w14:textId="020A5F02"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0C1AB3C" w:rsidR="00EB79EB" w:rsidRPr="00F214F6" w:rsidRDefault="00851B3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7753AC9" w:rsidR="00CC3B33" w:rsidRPr="00F214F6" w:rsidRDefault="00851B3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7880673C" w:rsidR="00EB79EB" w:rsidRPr="00F214F6" w:rsidRDefault="00851B3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1BC29EFB" w:rsidR="00F02664" w:rsidRPr="00F214F6" w:rsidRDefault="00851B33"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9108709" w:rsidR="00CC3B33" w:rsidRPr="00F214F6" w:rsidRDefault="00851B3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1C03D43B" w:rsidR="00C77DBF" w:rsidRPr="00F214F6" w:rsidRDefault="00851B3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FF814B8" w14:textId="77777777" w:rsidR="00CC3B33" w:rsidRDefault="00851B3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5C" w14:textId="6B3FD565"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08435F4C" w14:textId="77777777" w:rsidR="00CC3B33" w:rsidRDefault="00851B3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5F" w14:textId="1BABAC25"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2F044383" w14:textId="77777777" w:rsidR="00CC3B33" w:rsidRDefault="00851B3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519EB5F5" w:rsidR="00975C6E" w:rsidRPr="00F214F6" w:rsidRDefault="00975C6E" w:rsidP="00BA7DF9">
            <w:pPr>
              <w:rPr>
                <w:rFonts w:ascii="Arial Nova Light" w:hAnsi="Arial Nova Light" w:cstheme="majorBidi"/>
                <w:color w:val="000000" w:themeColor="text1"/>
                <w:sz w:val="24"/>
                <w:szCs w:val="24"/>
              </w:rPr>
            </w:pPr>
            <w:r w:rsidRPr="00975C6E">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8B9C48E" w:rsidR="00A35D9A" w:rsidRPr="00F214F6" w:rsidRDefault="00851B3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4CBEE2DF" w:rsidR="00CC3B33" w:rsidRPr="00F214F6" w:rsidRDefault="00851B33"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265A14AC"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B60DC">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62F4CC6E"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F41AF5">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6801D1B9"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166CF8">
              <w:rPr>
                <w:rFonts w:ascii="Arial Nova Light" w:hAnsi="Arial Nova Light"/>
                <w:color w:val="000000" w:themeColor="text1"/>
              </w:rPr>
              <w:t>2</w:t>
            </w:r>
            <w:r>
              <w:rPr>
                <w:rFonts w:ascii="Arial Nova Light" w:hAnsi="Arial Nova Light"/>
                <w:color w:val="000000" w:themeColor="text1"/>
              </w:rPr>
              <w:t xml:space="preserve">: </w:t>
            </w:r>
            <w:r w:rsidR="00851B33">
              <w:rPr>
                <w:rFonts w:ascii="Arial Nova Light" w:hAnsi="Arial Nova Light"/>
                <w:color w:val="000000" w:themeColor="text1"/>
              </w:rPr>
              <w:t>99</w:t>
            </w:r>
          </w:p>
          <w:p w14:paraId="23E39E68" w14:textId="7382628A"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166CF8">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851B33">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C50E1FB"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8B60DC">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74BF6369"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F41AF5">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987C1FD" w:rsidR="00907A59" w:rsidRPr="00F214F6" w:rsidRDefault="00851B33"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0BEAEDCA"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F41AF5">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F1228D5" w:rsidR="00907A59" w:rsidRPr="00F214F6" w:rsidRDefault="00851B33"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7A96B02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F41AF5">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2F76E97"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62D21F1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F41AF5">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C04A956"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22E9FE4"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10</w:t>
            </w:r>
            <w:r w:rsidR="00F41AF5">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2A7C4D1"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0B1B226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F41AF5">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3493B10"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6CB41FB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F41AF5">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76BCA70"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639CEFC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C40557">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8C8F800"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38B5A89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C40557">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1EF55F53"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547D028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C40557">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7231586"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7E35E0F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C40557">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E4DBC6C"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044D6DA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C40557">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D179663" w:rsidR="000F5116" w:rsidRPr="00F214F6" w:rsidRDefault="00851B3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F0DF0" w:rsidRPr="00F214F6" w14:paraId="00B43A76" w14:textId="77777777" w:rsidTr="005143A3">
        <w:tc>
          <w:tcPr>
            <w:tcW w:w="6345" w:type="dxa"/>
            <w:tcBorders>
              <w:top w:val="single" w:sz="4" w:space="0" w:color="auto"/>
              <w:left w:val="single" w:sz="4" w:space="0" w:color="auto"/>
              <w:bottom w:val="single" w:sz="4" w:space="0" w:color="auto"/>
              <w:right w:val="single" w:sz="4" w:space="0" w:color="auto"/>
            </w:tcBorders>
          </w:tcPr>
          <w:p w14:paraId="49350645" w14:textId="77C67292" w:rsidR="00AF0DF0" w:rsidRPr="00F214F6" w:rsidRDefault="00AF0DF0" w:rsidP="00AF0DF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13265223" w14:textId="4BF6F810" w:rsidR="00AF0DF0" w:rsidRDefault="00AF0DF0" w:rsidP="00AF0DF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71654D">
              <w:rPr>
                <w:rFonts w:ascii="Arial Nova Light" w:hAnsi="Arial Nova Light"/>
              </w:rPr>
              <w:t>1</w:t>
            </w:r>
          </w:p>
          <w:p w14:paraId="123E7251" w14:textId="7141E68C" w:rsidR="00AF0DF0" w:rsidRDefault="00AF0DF0" w:rsidP="00AF0DF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71654D">
              <w:rPr>
                <w:rFonts w:ascii="Arial Nova Light" w:hAnsi="Arial Nova Light"/>
                <w:color w:val="000000" w:themeColor="text1"/>
              </w:rPr>
              <w:t>2</w:t>
            </w:r>
          </w:p>
        </w:tc>
      </w:tr>
      <w:tr w:rsidR="00872DC9" w:rsidRPr="00F214F6" w14:paraId="7E224D0E" w14:textId="77777777" w:rsidTr="005143A3">
        <w:tc>
          <w:tcPr>
            <w:tcW w:w="6345" w:type="dxa"/>
            <w:tcBorders>
              <w:top w:val="single" w:sz="4" w:space="0" w:color="auto"/>
              <w:left w:val="single" w:sz="4" w:space="0" w:color="auto"/>
              <w:bottom w:val="single" w:sz="4" w:space="0" w:color="auto"/>
              <w:right w:val="single" w:sz="4" w:space="0" w:color="auto"/>
            </w:tcBorders>
          </w:tcPr>
          <w:p w14:paraId="3BBF4B88" w14:textId="5318EE6C" w:rsidR="00872DC9" w:rsidRDefault="00872DC9" w:rsidP="00872DC9">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7E7F91F4" w14:textId="77777777" w:rsidR="00872DC9" w:rsidRDefault="00872DC9" w:rsidP="00872DC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Yes = 1, No = 2</w:t>
            </w:r>
          </w:p>
          <w:p w14:paraId="34C17E98" w14:textId="7F0F2CFB" w:rsidR="00872DC9" w:rsidRDefault="00872DC9" w:rsidP="00872DC9">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Add text</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562A858C" w:rsidR="007B467D" w:rsidRPr="00F214F6" w:rsidRDefault="00BB6ED8" w:rsidP="00AC6D40">
            <w:pPr>
              <w:pStyle w:val="ParaLevel1"/>
              <w:numPr>
                <w:ilvl w:val="0"/>
                <w:numId w:val="0"/>
              </w:numPr>
              <w:spacing w:after="0"/>
              <w:ind w:left="360"/>
              <w:rPr>
                <w:rFonts w:ascii="Arial Nova Light" w:hAnsi="Arial Nova Light"/>
                <w:color w:val="000000" w:themeColor="text1"/>
              </w:rPr>
            </w:pPr>
            <w:r>
              <w:rPr>
                <w:rFonts w:ascii="Arial Nova Light" w:hAnsi="Arial Nova Light"/>
                <w:color w:val="000000" w:themeColor="text1"/>
              </w:rPr>
              <w:t>The medical evidence presented in this case fell under several categories (</w:t>
            </w:r>
            <w:r w:rsidRPr="00BB6ED8">
              <w:rPr>
                <w:rFonts w:ascii="Arial Nova Light" w:hAnsi="Arial Nova Light"/>
                <w:color w:val="000000" w:themeColor="text1"/>
              </w:rPr>
              <w:t>treating doctors: A &amp; E, the paediatricians and the radiologists</w:t>
            </w:r>
            <w:r>
              <w:rPr>
                <w:rFonts w:ascii="Arial Nova Light" w:hAnsi="Arial Nova Light"/>
                <w:color w:val="000000" w:themeColor="text1"/>
              </w:rPr>
              <w:t xml:space="preserve"> where it was highlighted that “</w:t>
            </w:r>
            <w:r w:rsidRPr="00BB6ED8">
              <w:rPr>
                <w:rFonts w:ascii="Arial Nova Light" w:hAnsi="Arial Nova Light"/>
                <w:color w:val="000000" w:themeColor="text1"/>
              </w:rPr>
              <w:t>The second group of medical evidence related to those experts who were asked to express a view as to causation, although the treating doctors were allowed to do so too</w:t>
            </w:r>
            <w:r>
              <w:rPr>
                <w:rFonts w:ascii="Arial Nova Light" w:hAnsi="Arial Nova Light"/>
                <w:color w:val="000000" w:themeColor="text1"/>
              </w:rPr>
              <w:t xml:space="preserve">”) and </w:t>
            </w:r>
            <w:r w:rsidR="00055EF4">
              <w:rPr>
                <w:rFonts w:ascii="Arial Nova Light" w:hAnsi="Arial Nova Light"/>
                <w:color w:val="000000" w:themeColor="text1"/>
              </w:rPr>
              <w:t xml:space="preserve">three </w:t>
            </w:r>
            <w:r>
              <w:rPr>
                <w:rFonts w:ascii="Arial Nova Light" w:hAnsi="Arial Nova Light"/>
                <w:color w:val="000000" w:themeColor="text1"/>
              </w:rPr>
              <w:t>subdivisions</w:t>
            </w:r>
            <w:r w:rsidR="00055EF4" w:rsidRPr="00055EF4">
              <w:rPr>
                <w:rFonts w:ascii="Arial Nova Light" w:hAnsi="Arial Nova Light"/>
                <w:color w:val="000000" w:themeColor="text1"/>
              </w:rPr>
              <w:t xml:space="preserve"> </w:t>
            </w:r>
            <w:r w:rsidR="00055EF4">
              <w:rPr>
                <w:rFonts w:ascii="Arial Nova Light" w:hAnsi="Arial Nova Light"/>
                <w:color w:val="000000" w:themeColor="text1"/>
              </w:rPr>
              <w:t>(</w:t>
            </w:r>
            <w:r w:rsidR="00055EF4" w:rsidRPr="00055EF4">
              <w:rPr>
                <w:rFonts w:ascii="Arial Nova Light" w:hAnsi="Arial Nova Light"/>
                <w:color w:val="000000" w:themeColor="text1"/>
              </w:rPr>
              <w:t>ophthalmology, paediatric neurology and paediatric neuroradiology</w:t>
            </w:r>
            <w:r w:rsidR="00055EF4">
              <w:rPr>
                <w:rFonts w:ascii="Arial Nova Light" w:hAnsi="Arial Nova Light"/>
                <w:color w:val="000000" w:themeColor="text1"/>
              </w:rPr>
              <w:t>)</w:t>
            </w:r>
            <w:r w:rsidR="00D155A3">
              <w:rPr>
                <w:rFonts w:ascii="Arial Nova Light" w:hAnsi="Arial Nova Light"/>
                <w:color w:val="000000" w:themeColor="text1"/>
              </w:rPr>
              <w:t xml:space="preserve"> (para 89/90).</w:t>
            </w:r>
            <w:r w:rsidR="007F04FF">
              <w:rPr>
                <w:rFonts w:ascii="Arial Nova Light" w:hAnsi="Arial Nova Light"/>
                <w:color w:val="000000" w:themeColor="text1"/>
              </w:rPr>
              <w:t xml:space="preserve"> </w:t>
            </w:r>
            <w:r w:rsidR="002E4B99">
              <w:rPr>
                <w:rFonts w:ascii="Arial Nova Light" w:hAnsi="Arial Nova Light"/>
                <w:color w:val="000000" w:themeColor="text1"/>
              </w:rPr>
              <w:t>The original trial involved 18 medical witnesses (</w:t>
            </w:r>
            <w:r w:rsidR="002E4B99" w:rsidRPr="002E4B99">
              <w:rPr>
                <w:rFonts w:ascii="Arial Nova Light" w:hAnsi="Arial Nova Light"/>
                <w:color w:val="000000" w:themeColor="text1"/>
              </w:rPr>
              <w:t>prosecution had called fifteen medical witnesses and the defendant three</w:t>
            </w:r>
            <w:r w:rsidR="002E4B99">
              <w:rPr>
                <w:rFonts w:ascii="Arial Nova Light" w:hAnsi="Arial Nova Light"/>
                <w:color w:val="000000" w:themeColor="text1"/>
              </w:rPr>
              <w:t>).</w:t>
            </w:r>
            <w:r w:rsidR="007F04FF">
              <w:rPr>
                <w:rFonts w:ascii="Arial Nova Light" w:hAnsi="Arial Nova Light"/>
                <w:color w:val="000000" w:themeColor="text1"/>
              </w:rPr>
              <w:t xml:space="preserve"> </w:t>
            </w:r>
            <w:r w:rsidR="00D155A3">
              <w:rPr>
                <w:rFonts w:ascii="Arial Nova Light" w:hAnsi="Arial Nova Light"/>
                <w:color w:val="000000" w:themeColor="text1"/>
              </w:rPr>
              <w:t xml:space="preserve">The court </w:t>
            </w:r>
            <w:r w:rsidR="00C84BA9">
              <w:rPr>
                <w:rFonts w:ascii="Arial Nova Light" w:hAnsi="Arial Nova Light"/>
                <w:color w:val="000000" w:themeColor="text1"/>
              </w:rPr>
              <w:t>presented the experts standings by making reference to their experiences, i.e. “</w:t>
            </w:r>
            <w:r w:rsidR="00C84BA9" w:rsidRPr="00C84BA9">
              <w:rPr>
                <w:rFonts w:ascii="Arial Nova Light" w:hAnsi="Arial Nova Light"/>
                <w:color w:val="000000" w:themeColor="text1"/>
              </w:rPr>
              <w:t>Both these witnesses are of considerable standing in their field of paediatric neuroradiology and both have considerable forensic experience both in the criminal and in the family jurisdictions</w:t>
            </w:r>
            <w:r w:rsidR="00C84BA9">
              <w:rPr>
                <w:rFonts w:ascii="Arial Nova Light" w:hAnsi="Arial Nova Light"/>
                <w:color w:val="000000" w:themeColor="text1"/>
              </w:rPr>
              <w:t>” (Para 95)</w:t>
            </w:r>
            <w:r w:rsidR="007F04FF">
              <w:rPr>
                <w:rFonts w:ascii="Arial Nova Light" w:hAnsi="Arial Nova Light"/>
                <w:color w:val="000000" w:themeColor="text1"/>
              </w:rPr>
              <w:t xml:space="preserve">. </w:t>
            </w:r>
            <w:r w:rsidR="00CC48AC">
              <w:rPr>
                <w:rFonts w:ascii="Arial Nova Light" w:hAnsi="Arial Nova Light"/>
                <w:color w:val="000000" w:themeColor="text1"/>
              </w:rPr>
              <w:t xml:space="preserve">There were disagreement of opinions between the prosecution and defence medical experts. </w:t>
            </w:r>
            <w:r w:rsidR="00CC48AC" w:rsidRPr="00CC48AC">
              <w:rPr>
                <w:rFonts w:ascii="Arial Nova Light" w:hAnsi="Arial Nova Light"/>
                <w:color w:val="000000" w:themeColor="text1"/>
              </w:rPr>
              <w:t>We should add this. The summing-up contained serious misdirections. Those misdirections provide cogent support for the conclusion we have reached.</w:t>
            </w:r>
            <w:r w:rsidR="00AC6D40">
              <w:rPr>
                <w:rFonts w:ascii="Arial Nova Light" w:hAnsi="Arial Nova Light"/>
                <w:color w:val="000000" w:themeColor="text1"/>
              </w:rPr>
              <w:t xml:space="preserve"> </w:t>
            </w:r>
            <w:r w:rsidR="00CC48AC" w:rsidRPr="00CC48AC">
              <w:rPr>
                <w:rFonts w:ascii="Arial Nova Light" w:hAnsi="Arial Nova Light"/>
                <w:color w:val="000000" w:themeColor="text1"/>
              </w:rPr>
              <w:t xml:space="preserve">The Judge did not sufficiently direct </w:t>
            </w:r>
            <w:r w:rsidR="00CC48AC" w:rsidRPr="00CC48AC">
              <w:rPr>
                <w:rFonts w:ascii="Arial Nova Light" w:hAnsi="Arial Nova Light"/>
                <w:color w:val="000000" w:themeColor="text1"/>
              </w:rPr>
              <w:lastRenderedPageBreak/>
              <w:t>the jury as to the importance of the opthalmological evidence and its effect in undermining the triad as evidence of NAHI and as supporting an unknown cause. It was incumbent upon him to have done so. No proper direction was given to the jury that they must consider the possibility of an unknown cause, particularly in the light of the ophthalmological evidence, and should only convict if they reject it.</w:t>
            </w:r>
            <w:r w:rsidR="00AC6D40">
              <w:rPr>
                <w:rFonts w:ascii="Arial Nova Light" w:hAnsi="Arial Nova Light"/>
                <w:color w:val="000000" w:themeColor="text1"/>
              </w:rPr>
              <w:t xml:space="preserve"> </w:t>
            </w:r>
            <w:r w:rsidR="00CC48AC" w:rsidRPr="00CC48AC">
              <w:rPr>
                <w:rFonts w:ascii="Arial Nova Light" w:hAnsi="Arial Nova Light"/>
                <w:color w:val="000000" w:themeColor="text1"/>
              </w:rPr>
              <w:t>The summing-up was also defective in its structure. The Judge carefully and conscientiously recited long passages of the expert evidence to the jury. But he did not 'direct' the jury at all. He recited those passages in the chronological order in which the evidence was given. That was of little assistance to the jury.</w:t>
            </w:r>
            <w:r w:rsidR="00AC6D40">
              <w:rPr>
                <w:rFonts w:ascii="Arial Nova Light" w:hAnsi="Arial Nova Light"/>
                <w:color w:val="000000" w:themeColor="text1"/>
              </w:rPr>
              <w:t xml:space="preserve"> </w:t>
            </w:r>
            <w:r w:rsidR="00CC48AC" w:rsidRPr="00CC48AC">
              <w:rPr>
                <w:rFonts w:ascii="Arial Nova Light" w:hAnsi="Arial Nova Light"/>
                <w:color w:val="000000" w:themeColor="text1"/>
              </w:rPr>
              <w:t>The jury required a careful direction as to the essential issues which they had to determine and a reminder of that evidence and only that evidence which went to those issues. It was necessary to deal with that evidence issue by issue.</w:t>
            </w:r>
            <w:r w:rsidR="00AC6D40">
              <w:rPr>
                <w:rFonts w:ascii="Arial Nova Light" w:hAnsi="Arial Nova Light"/>
                <w:color w:val="000000" w:themeColor="text1"/>
              </w:rPr>
              <w:t xml:space="preserve"> </w:t>
            </w:r>
            <w:r w:rsidR="00CC48AC" w:rsidRPr="00CC48AC">
              <w:rPr>
                <w:rFonts w:ascii="Arial Nova Light" w:hAnsi="Arial Nova Light"/>
                <w:color w:val="000000" w:themeColor="text1"/>
              </w:rPr>
              <w:t>The Judge did not have the assistance of R v Schmidt [2009] EWHC Crim 838 in which a summing-up similar to that in this case led to the quashing of the conviction [42] and [47]. Nor did he have the assistance of the current Judicial Studies Board Crown Court Bench Book March 2010, Chapter 8. We have only drawn attention to the summing-up because it assists in emphasising the need to construct a summing-up to meet the complexities of cases such as these and to ensure the case proceeds on a logical basis. It is only fair to the Judge to state that throughout the trial and the summing-up the Judge exhibited conspicuous care and fairness.</w:t>
            </w:r>
            <w:r w:rsidR="00AC6D40">
              <w:rPr>
                <w:rFonts w:ascii="Arial Nova Light" w:hAnsi="Arial Nova Light"/>
                <w:color w:val="000000" w:themeColor="text1"/>
              </w:rPr>
              <w:t xml:space="preserve"> </w:t>
            </w:r>
            <w:r w:rsidR="00CC48AC" w:rsidRPr="00CC48AC">
              <w:rPr>
                <w:rFonts w:ascii="Arial Nova Light" w:hAnsi="Arial Nova Light"/>
                <w:color w:val="000000" w:themeColor="text1"/>
              </w:rPr>
              <w:t xml:space="preserve">We think that the conviction on Count 4 should be quashed as well. </w:t>
            </w:r>
          </w:p>
          <w:p w14:paraId="766F2D77" w14:textId="77777777" w:rsidR="007B467D" w:rsidRPr="00F214F6" w:rsidRDefault="007B467D" w:rsidP="00CC48AC">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CC48AC">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2AAA2" w14:textId="77777777" w:rsidR="007723E5" w:rsidRDefault="007723E5" w:rsidP="00187203">
      <w:pPr>
        <w:spacing w:after="0" w:line="240" w:lineRule="auto"/>
      </w:pPr>
      <w:r>
        <w:separator/>
      </w:r>
    </w:p>
  </w:endnote>
  <w:endnote w:type="continuationSeparator" w:id="0">
    <w:p w14:paraId="21B08DE9" w14:textId="77777777" w:rsidR="007723E5" w:rsidRDefault="007723E5"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38454" w14:textId="77777777" w:rsidR="007723E5" w:rsidRDefault="007723E5" w:rsidP="00187203">
      <w:pPr>
        <w:spacing w:after="0" w:line="240" w:lineRule="auto"/>
      </w:pPr>
      <w:r>
        <w:separator/>
      </w:r>
    </w:p>
  </w:footnote>
  <w:footnote w:type="continuationSeparator" w:id="0">
    <w:p w14:paraId="57563385" w14:textId="77777777" w:rsidR="007723E5" w:rsidRDefault="007723E5"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7ED"/>
    <w:multiLevelType w:val="hybridMultilevel"/>
    <w:tmpl w:val="32741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1"/>
  </w:num>
  <w:num w:numId="2">
    <w:abstractNumId w:val="2"/>
  </w:num>
  <w:num w:numId="3">
    <w:abstractNumId w:val="3"/>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oFAEzYFw4tAAAA"/>
  </w:docVars>
  <w:rsids>
    <w:rsidRoot w:val="004B32DB"/>
    <w:rsid w:val="00002D65"/>
    <w:rsid w:val="00024091"/>
    <w:rsid w:val="00033F18"/>
    <w:rsid w:val="00034807"/>
    <w:rsid w:val="00044E5D"/>
    <w:rsid w:val="000474D3"/>
    <w:rsid w:val="00050B46"/>
    <w:rsid w:val="00054A86"/>
    <w:rsid w:val="00054F12"/>
    <w:rsid w:val="00055EF0"/>
    <w:rsid w:val="00055EF4"/>
    <w:rsid w:val="00064D29"/>
    <w:rsid w:val="00083FFE"/>
    <w:rsid w:val="0009515D"/>
    <w:rsid w:val="00097755"/>
    <w:rsid w:val="000A184D"/>
    <w:rsid w:val="000A4EC3"/>
    <w:rsid w:val="000B1F91"/>
    <w:rsid w:val="000C67E9"/>
    <w:rsid w:val="000E65C1"/>
    <w:rsid w:val="000F5116"/>
    <w:rsid w:val="0011134F"/>
    <w:rsid w:val="001157E8"/>
    <w:rsid w:val="001221BE"/>
    <w:rsid w:val="00124D6A"/>
    <w:rsid w:val="00141779"/>
    <w:rsid w:val="00142A77"/>
    <w:rsid w:val="00154B87"/>
    <w:rsid w:val="00166CF8"/>
    <w:rsid w:val="0018020C"/>
    <w:rsid w:val="001808F8"/>
    <w:rsid w:val="0018275B"/>
    <w:rsid w:val="0018382A"/>
    <w:rsid w:val="00184214"/>
    <w:rsid w:val="00187203"/>
    <w:rsid w:val="00196060"/>
    <w:rsid w:val="001A2D1E"/>
    <w:rsid w:val="001B3245"/>
    <w:rsid w:val="001B4667"/>
    <w:rsid w:val="001B5654"/>
    <w:rsid w:val="001C0D45"/>
    <w:rsid w:val="001C4D47"/>
    <w:rsid w:val="001D6061"/>
    <w:rsid w:val="001D6D26"/>
    <w:rsid w:val="002278BF"/>
    <w:rsid w:val="00250C4F"/>
    <w:rsid w:val="00255E5F"/>
    <w:rsid w:val="00274535"/>
    <w:rsid w:val="00281C5B"/>
    <w:rsid w:val="0028308F"/>
    <w:rsid w:val="0029602E"/>
    <w:rsid w:val="002A0936"/>
    <w:rsid w:val="002B6317"/>
    <w:rsid w:val="002B7601"/>
    <w:rsid w:val="002D3EDC"/>
    <w:rsid w:val="002E4B99"/>
    <w:rsid w:val="002E75B4"/>
    <w:rsid w:val="002F4023"/>
    <w:rsid w:val="00301AE4"/>
    <w:rsid w:val="00332ACD"/>
    <w:rsid w:val="0033791C"/>
    <w:rsid w:val="003420D0"/>
    <w:rsid w:val="00353568"/>
    <w:rsid w:val="00354D14"/>
    <w:rsid w:val="003709FD"/>
    <w:rsid w:val="00375BEA"/>
    <w:rsid w:val="003A29C8"/>
    <w:rsid w:val="003B1314"/>
    <w:rsid w:val="003D0993"/>
    <w:rsid w:val="003D6522"/>
    <w:rsid w:val="003E1548"/>
    <w:rsid w:val="003E1819"/>
    <w:rsid w:val="003F436C"/>
    <w:rsid w:val="00416404"/>
    <w:rsid w:val="00417F03"/>
    <w:rsid w:val="00426926"/>
    <w:rsid w:val="00432A9E"/>
    <w:rsid w:val="00440933"/>
    <w:rsid w:val="00454410"/>
    <w:rsid w:val="00456554"/>
    <w:rsid w:val="00463D75"/>
    <w:rsid w:val="00470DD4"/>
    <w:rsid w:val="004A33E6"/>
    <w:rsid w:val="004A44C9"/>
    <w:rsid w:val="004B32DB"/>
    <w:rsid w:val="004C0937"/>
    <w:rsid w:val="004C51D2"/>
    <w:rsid w:val="004D1D32"/>
    <w:rsid w:val="004D1DE0"/>
    <w:rsid w:val="004E24D1"/>
    <w:rsid w:val="004E3100"/>
    <w:rsid w:val="004F1CFE"/>
    <w:rsid w:val="004F5DA4"/>
    <w:rsid w:val="00500E52"/>
    <w:rsid w:val="00505881"/>
    <w:rsid w:val="00506BC8"/>
    <w:rsid w:val="00517475"/>
    <w:rsid w:val="00522B89"/>
    <w:rsid w:val="005263CF"/>
    <w:rsid w:val="005265F9"/>
    <w:rsid w:val="005352B4"/>
    <w:rsid w:val="00540327"/>
    <w:rsid w:val="0054055B"/>
    <w:rsid w:val="00541F85"/>
    <w:rsid w:val="005515E1"/>
    <w:rsid w:val="005544E2"/>
    <w:rsid w:val="00555108"/>
    <w:rsid w:val="00561B53"/>
    <w:rsid w:val="00565091"/>
    <w:rsid w:val="005A2FA4"/>
    <w:rsid w:val="005C1ABD"/>
    <w:rsid w:val="005E6686"/>
    <w:rsid w:val="005F21F7"/>
    <w:rsid w:val="006141F3"/>
    <w:rsid w:val="00621FE2"/>
    <w:rsid w:val="00632903"/>
    <w:rsid w:val="00650F5E"/>
    <w:rsid w:val="00694917"/>
    <w:rsid w:val="006A0778"/>
    <w:rsid w:val="006B0518"/>
    <w:rsid w:val="006B3E2B"/>
    <w:rsid w:val="006B3E3F"/>
    <w:rsid w:val="006B564E"/>
    <w:rsid w:val="006B67A6"/>
    <w:rsid w:val="006C28B0"/>
    <w:rsid w:val="006C502E"/>
    <w:rsid w:val="006D71C4"/>
    <w:rsid w:val="006D7C30"/>
    <w:rsid w:val="006E2363"/>
    <w:rsid w:val="006F3EB0"/>
    <w:rsid w:val="006F48BE"/>
    <w:rsid w:val="00704F35"/>
    <w:rsid w:val="007106AC"/>
    <w:rsid w:val="00713C7F"/>
    <w:rsid w:val="0071493C"/>
    <w:rsid w:val="0071654D"/>
    <w:rsid w:val="00755C8B"/>
    <w:rsid w:val="007608D1"/>
    <w:rsid w:val="007659F7"/>
    <w:rsid w:val="007700FE"/>
    <w:rsid w:val="00771254"/>
    <w:rsid w:val="007723E5"/>
    <w:rsid w:val="007820FC"/>
    <w:rsid w:val="007B467D"/>
    <w:rsid w:val="007B63C7"/>
    <w:rsid w:val="007C712E"/>
    <w:rsid w:val="007E0BE0"/>
    <w:rsid w:val="007E78B1"/>
    <w:rsid w:val="007F04FF"/>
    <w:rsid w:val="007F22D1"/>
    <w:rsid w:val="007F3561"/>
    <w:rsid w:val="007F52D4"/>
    <w:rsid w:val="00823B61"/>
    <w:rsid w:val="008248D5"/>
    <w:rsid w:val="00830569"/>
    <w:rsid w:val="00847F94"/>
    <w:rsid w:val="008513B8"/>
    <w:rsid w:val="00851B33"/>
    <w:rsid w:val="00872DC9"/>
    <w:rsid w:val="00873BFC"/>
    <w:rsid w:val="00897696"/>
    <w:rsid w:val="008A00C1"/>
    <w:rsid w:val="008B34D6"/>
    <w:rsid w:val="008B4CC0"/>
    <w:rsid w:val="008B60DC"/>
    <w:rsid w:val="008C01BB"/>
    <w:rsid w:val="008D033C"/>
    <w:rsid w:val="008E67F2"/>
    <w:rsid w:val="0090333A"/>
    <w:rsid w:val="00905084"/>
    <w:rsid w:val="00906F86"/>
    <w:rsid w:val="00907A59"/>
    <w:rsid w:val="009111D6"/>
    <w:rsid w:val="00917E2A"/>
    <w:rsid w:val="0093054D"/>
    <w:rsid w:val="0094478B"/>
    <w:rsid w:val="009548F3"/>
    <w:rsid w:val="00962A8E"/>
    <w:rsid w:val="009642C0"/>
    <w:rsid w:val="0097046D"/>
    <w:rsid w:val="00975C6E"/>
    <w:rsid w:val="00985ED4"/>
    <w:rsid w:val="009B254A"/>
    <w:rsid w:val="009B6FDB"/>
    <w:rsid w:val="009D6682"/>
    <w:rsid w:val="009D74E0"/>
    <w:rsid w:val="00A00F86"/>
    <w:rsid w:val="00A037A7"/>
    <w:rsid w:val="00A06CDF"/>
    <w:rsid w:val="00A162D8"/>
    <w:rsid w:val="00A35D9A"/>
    <w:rsid w:val="00A640C4"/>
    <w:rsid w:val="00AA7F87"/>
    <w:rsid w:val="00AC6D40"/>
    <w:rsid w:val="00AD1A27"/>
    <w:rsid w:val="00AE001D"/>
    <w:rsid w:val="00AF0DF0"/>
    <w:rsid w:val="00AF10F1"/>
    <w:rsid w:val="00B03677"/>
    <w:rsid w:val="00B072EE"/>
    <w:rsid w:val="00B16C69"/>
    <w:rsid w:val="00B20AC5"/>
    <w:rsid w:val="00B2148C"/>
    <w:rsid w:val="00B3276D"/>
    <w:rsid w:val="00B33025"/>
    <w:rsid w:val="00B33A51"/>
    <w:rsid w:val="00B414DC"/>
    <w:rsid w:val="00B52E84"/>
    <w:rsid w:val="00B57863"/>
    <w:rsid w:val="00B60AB4"/>
    <w:rsid w:val="00B918C9"/>
    <w:rsid w:val="00B92EF8"/>
    <w:rsid w:val="00B96179"/>
    <w:rsid w:val="00B96A7F"/>
    <w:rsid w:val="00BA51A8"/>
    <w:rsid w:val="00BA7AB8"/>
    <w:rsid w:val="00BA7DF9"/>
    <w:rsid w:val="00BB6ED8"/>
    <w:rsid w:val="00BC06F6"/>
    <w:rsid w:val="00BD58D8"/>
    <w:rsid w:val="00BE7ACA"/>
    <w:rsid w:val="00C04236"/>
    <w:rsid w:val="00C123EC"/>
    <w:rsid w:val="00C278D3"/>
    <w:rsid w:val="00C33F02"/>
    <w:rsid w:val="00C40112"/>
    <w:rsid w:val="00C40557"/>
    <w:rsid w:val="00C42256"/>
    <w:rsid w:val="00C42D94"/>
    <w:rsid w:val="00C42F84"/>
    <w:rsid w:val="00C47288"/>
    <w:rsid w:val="00C51D00"/>
    <w:rsid w:val="00C77DBF"/>
    <w:rsid w:val="00C82539"/>
    <w:rsid w:val="00C83493"/>
    <w:rsid w:val="00C84BA9"/>
    <w:rsid w:val="00C96F87"/>
    <w:rsid w:val="00CA297F"/>
    <w:rsid w:val="00CA3C18"/>
    <w:rsid w:val="00CC2EFC"/>
    <w:rsid w:val="00CC3B33"/>
    <w:rsid w:val="00CC48AC"/>
    <w:rsid w:val="00CC4AFC"/>
    <w:rsid w:val="00CD405B"/>
    <w:rsid w:val="00D155A3"/>
    <w:rsid w:val="00D21AAF"/>
    <w:rsid w:val="00D23830"/>
    <w:rsid w:val="00D573E4"/>
    <w:rsid w:val="00D7225E"/>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31910"/>
    <w:rsid w:val="00E4237C"/>
    <w:rsid w:val="00E54A2C"/>
    <w:rsid w:val="00E720A3"/>
    <w:rsid w:val="00E72634"/>
    <w:rsid w:val="00E81AE6"/>
    <w:rsid w:val="00E97158"/>
    <w:rsid w:val="00EB51D0"/>
    <w:rsid w:val="00EB5FD3"/>
    <w:rsid w:val="00EB79EB"/>
    <w:rsid w:val="00EC156F"/>
    <w:rsid w:val="00ED596A"/>
    <w:rsid w:val="00EE661F"/>
    <w:rsid w:val="00F02664"/>
    <w:rsid w:val="00F02D07"/>
    <w:rsid w:val="00F0669C"/>
    <w:rsid w:val="00F214F6"/>
    <w:rsid w:val="00F260E7"/>
    <w:rsid w:val="00F32DC2"/>
    <w:rsid w:val="00F41AF5"/>
    <w:rsid w:val="00F460E6"/>
    <w:rsid w:val="00F52BDC"/>
    <w:rsid w:val="00F5354D"/>
    <w:rsid w:val="00F60E12"/>
    <w:rsid w:val="00F60F70"/>
    <w:rsid w:val="00F63DC4"/>
    <w:rsid w:val="00F76872"/>
    <w:rsid w:val="00F83C71"/>
    <w:rsid w:val="00F85BDD"/>
    <w:rsid w:val="00FC1AAB"/>
    <w:rsid w:val="00FC2C57"/>
    <w:rsid w:val="00FC359A"/>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D72D1-0AD5-485E-AE8E-F5188E3C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37</cp:revision>
  <cp:lastPrinted>2019-01-14T14:22:00Z</cp:lastPrinted>
  <dcterms:created xsi:type="dcterms:W3CDTF">2019-08-20T01:16:00Z</dcterms:created>
  <dcterms:modified xsi:type="dcterms:W3CDTF">2020-05-04T14:33:00Z</dcterms:modified>
</cp:coreProperties>
</file>