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0D4A2012" w:rsidR="000C67E9" w:rsidRPr="00F214F6" w:rsidRDefault="00553AE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53AE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Ogden &amp; Ors, R v [2016] EWCA Crim 6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2558F8ED" w:rsidR="000C67E9" w:rsidRPr="00F214F6" w:rsidRDefault="00F812CE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101215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101832A8" w:rsidR="000C67E9" w:rsidRPr="00F214F6" w:rsidRDefault="00FC37F3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171014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5CA1D121" w:rsidR="00F214F6" w:rsidRPr="00F214F6" w:rsidRDefault="00563A9A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0047C313" w:rsidR="000C67E9" w:rsidRPr="00F214F6" w:rsidRDefault="003F6DD3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537B576F" w:rsidR="00D970E4" w:rsidRPr="00F214F6" w:rsidRDefault="00563A9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21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57B06153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3283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76F47E19" w:rsidR="00D970E4" w:rsidRPr="00F214F6" w:rsidRDefault="0024660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4833C74C" w:rsidR="00D970E4" w:rsidRPr="00F214F6" w:rsidRDefault="00EB7851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42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75805411" w:rsidR="00EB7851" w:rsidRPr="00F214F6" w:rsidRDefault="00CE173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4D108133" w:rsidR="00D970E4" w:rsidRPr="00F214F6" w:rsidRDefault="00EB785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57DD93B0" w:rsidR="00D970E4" w:rsidRPr="00F214F6" w:rsidRDefault="00EB785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762471CC" w:rsidR="00D970E4" w:rsidRPr="00F214F6" w:rsidRDefault="00EB785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69CAFB6E" w:rsidR="00D970E4" w:rsidRPr="00F214F6" w:rsidRDefault="00EB785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062438D4" w:rsidR="00D970E4" w:rsidRPr="00F214F6" w:rsidRDefault="00EB785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24181289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3283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6E3AE849" w:rsidR="00D970E4" w:rsidRPr="00F214F6" w:rsidRDefault="00EB785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1EBB88B8" w:rsidR="00D970E4" w:rsidRPr="00F214F6" w:rsidRDefault="00EB785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73E33361" w:rsidR="00D970E4" w:rsidRPr="00F214F6" w:rsidRDefault="00DC7B8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62DF488" w14:textId="6B98FD31" w:rsidR="00037B74" w:rsidRPr="00037B74" w:rsidRDefault="00037B74" w:rsidP="00CC00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37B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a) Ruling on abuse of process (b) Ruling on no case to answer (c) Ruling on Bad Character</w:t>
            </w:r>
            <w:r w:rsidR="00CC00C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037B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(d) Summing up on s.327 Proceeds of Crime Act 2002</w:t>
            </w:r>
            <w:r w:rsidR="00CC00C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037B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(e) Summing up on failing to give evidence</w:t>
            </w:r>
            <w:r w:rsidR="00CC00C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037B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(f) A jury irregularity question.</w:t>
            </w:r>
          </w:p>
          <w:p w14:paraId="766F2C5B" w14:textId="57260AD5" w:rsidR="00D970E4" w:rsidRPr="00C969B7" w:rsidRDefault="00D970E4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eastAsiaTheme="minorEastAsia" w:hAnsi="Arial Nova Light" w:cstheme="majorBidi"/>
                <w:color w:val="000000" w:themeColor="text1"/>
                <w:szCs w:val="24"/>
                <w:lang w:eastAsia="zh-CN"/>
              </w:rPr>
            </w:pP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1F1970A1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C969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463BEB22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C969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528403DB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C969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403A45FC" w:rsidR="00D7225E" w:rsidRPr="00F214F6" w:rsidRDefault="00C969B7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6C026EB5" w:rsidR="00D970E4" w:rsidRPr="00F214F6" w:rsidRDefault="00C969B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13B4A0D9" w:rsidR="00D970E4" w:rsidRPr="00F214F6" w:rsidRDefault="00C969B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68BFBBBA" w:rsidR="00D970E4" w:rsidRPr="00F214F6" w:rsidRDefault="00C969B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78ED946A" w:rsidR="00D970E4" w:rsidRPr="00F214F6" w:rsidRDefault="00C969B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335A317B" w:rsidR="00D970E4" w:rsidRPr="00F214F6" w:rsidRDefault="004F1C2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65FE34EB" w:rsidR="00D970E4" w:rsidRPr="00F214F6" w:rsidRDefault="004F1C2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5D325074" w:rsidR="00D970E4" w:rsidRPr="00F214F6" w:rsidRDefault="004F1C2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0E84ADED" w:rsidR="00C77DBF" w:rsidRPr="00F214F6" w:rsidRDefault="004F1C27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0F51391D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4F1C2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7C" w14:textId="7CE5A9F3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F1C2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27729C7C" w:rsidR="005515E1" w:rsidRPr="00F214F6" w:rsidRDefault="004F1C2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54829151" w:rsidR="005515E1" w:rsidRPr="00F214F6" w:rsidRDefault="004F1C2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50780038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4F1C2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6E82BDCB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4F1C2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B819D9" w:rsidRPr="00F214F6" w14:paraId="766F2C89" w14:textId="77777777" w:rsidTr="00D970E4">
        <w:tc>
          <w:tcPr>
            <w:tcW w:w="6345" w:type="dxa"/>
          </w:tcPr>
          <w:p w14:paraId="766F2C87" w14:textId="7E04AAEE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5A99C77C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819D9" w:rsidRPr="00F214F6" w14:paraId="766F2C8C" w14:textId="77777777" w:rsidTr="00D970E4">
        <w:tc>
          <w:tcPr>
            <w:tcW w:w="6345" w:type="dxa"/>
          </w:tcPr>
          <w:p w14:paraId="766F2C8A" w14:textId="700772CF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4467E1B2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819D9" w:rsidRPr="00F214F6" w14:paraId="766F2C8F" w14:textId="77777777" w:rsidTr="00D970E4">
        <w:tc>
          <w:tcPr>
            <w:tcW w:w="6345" w:type="dxa"/>
          </w:tcPr>
          <w:p w14:paraId="766F2C8D" w14:textId="05C0B568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1CE413D7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819D9" w:rsidRPr="00F214F6" w14:paraId="766F2C92" w14:textId="77777777" w:rsidTr="00D970E4">
        <w:tc>
          <w:tcPr>
            <w:tcW w:w="6345" w:type="dxa"/>
          </w:tcPr>
          <w:p w14:paraId="766F2C90" w14:textId="7DF6E291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630BD453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819D9" w:rsidRPr="00F214F6" w14:paraId="766F2C95" w14:textId="77777777" w:rsidTr="00D970E4">
        <w:tc>
          <w:tcPr>
            <w:tcW w:w="6345" w:type="dxa"/>
          </w:tcPr>
          <w:p w14:paraId="766F2C93" w14:textId="651A0FF0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6455A948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B819D9" w:rsidRPr="00F214F6" w14:paraId="766F2C98" w14:textId="77777777" w:rsidTr="00D970E4">
        <w:tc>
          <w:tcPr>
            <w:tcW w:w="6345" w:type="dxa"/>
          </w:tcPr>
          <w:p w14:paraId="766F2C96" w14:textId="0E3285DC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64D06F7F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B819D9" w:rsidRPr="00F214F6" w14:paraId="766F2C9B" w14:textId="77777777" w:rsidTr="00D970E4">
        <w:tc>
          <w:tcPr>
            <w:tcW w:w="6345" w:type="dxa"/>
          </w:tcPr>
          <w:p w14:paraId="766F2C99" w14:textId="6FC27D48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15407F6D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819D9" w:rsidRPr="00F214F6" w14:paraId="766F2C9E" w14:textId="77777777" w:rsidTr="00D970E4">
        <w:tc>
          <w:tcPr>
            <w:tcW w:w="6345" w:type="dxa"/>
          </w:tcPr>
          <w:p w14:paraId="766F2C9C" w14:textId="148FB88C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548C0D3A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819D9" w:rsidRPr="00F214F6" w14:paraId="766F2CA1" w14:textId="77777777" w:rsidTr="00D970E4">
        <w:tc>
          <w:tcPr>
            <w:tcW w:w="6345" w:type="dxa"/>
          </w:tcPr>
          <w:p w14:paraId="766F2C9F" w14:textId="7F8B6F62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1EAC57B7" w:rsidR="00B819D9" w:rsidRPr="00F214F6" w:rsidRDefault="00B819D9" w:rsidP="00B819D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45002909" w:rsidR="00CC3B33" w:rsidRPr="002E03C2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Q42a: </w:t>
            </w:r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CA3" w14:textId="2F23F8D4" w:rsidR="00D7225E" w:rsidRPr="002E03C2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Q42b: </w:t>
            </w:r>
            <w:bookmarkStart w:id="0" w:name="para48"/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R v. Loizou </w:t>
            </w:r>
            <w:bookmarkEnd w:id="0"/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begin"/>
            </w:r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instrText xml:space="preserve"> HYPERLINK "https://www.bailii.org/ew/cases/EWCA/Crim/2005/1579.html" \o "Link to BAILII version" </w:instrText>
            </w:r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separate"/>
            </w:r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[2005] EWCA Crim 1579</w:t>
            </w:r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end"/>
            </w:r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;</w:t>
            </w:r>
            <w:bookmarkStart w:id="1" w:name="para53"/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 v. Montila </w:t>
            </w:r>
            <w:bookmarkEnd w:id="1"/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begin"/>
            </w:r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instrText xml:space="preserve"> HYPERLINK "https://www.bailii.org/uk/cases/UKHL/2004/50.html" \o "Link to BAILII version" </w:instrText>
            </w:r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separate"/>
            </w:r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[2004 UKHL 50</w:t>
            </w:r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end"/>
            </w:r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R v. Middleton </w:t>
            </w:r>
            <w:hyperlink r:id="rId8" w:tooltip="Link to BAILII version" w:history="1">
              <w:r w:rsidR="00122D02" w:rsidRPr="002E03C2">
                <w:rPr>
                  <w:rFonts w:ascii="Arial Nova Light" w:hAnsi="Arial Nova Light" w:cstheme="majorBidi"/>
                  <w:color w:val="000000" w:themeColor="text1"/>
                  <w:sz w:val="24"/>
                  <w:szCs w:val="24"/>
                </w:rPr>
                <w:t>[2008] EWCA Crim 233</w:t>
              </w:r>
            </w:hyperlink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R v. Fasal </w:t>
            </w:r>
            <w:hyperlink r:id="rId9" w:tooltip="Link to BAILII version" w:history="1">
              <w:r w:rsidR="00122D02" w:rsidRPr="002E03C2">
                <w:rPr>
                  <w:rFonts w:ascii="Arial Nova Light" w:hAnsi="Arial Nova Light" w:cstheme="majorBidi"/>
                  <w:color w:val="000000" w:themeColor="text1"/>
                  <w:sz w:val="24"/>
                  <w:szCs w:val="24"/>
                </w:rPr>
                <w:t>[2010] 1 WLR 694</w:t>
              </w:r>
            </w:hyperlink>
            <w:r w:rsidR="00122D02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R v. Martin [2012] EWCA Crim 902; R v. Rogers </w:t>
            </w:r>
            <w:hyperlink r:id="rId10" w:tooltip="Link to BAILII version" w:history="1">
              <w:r w:rsidR="00122D02" w:rsidRPr="002E03C2">
                <w:rPr>
                  <w:rFonts w:ascii="Arial Nova Light" w:hAnsi="Arial Nova Light" w:cstheme="majorBidi"/>
                  <w:color w:val="000000" w:themeColor="text1"/>
                  <w:sz w:val="24"/>
                  <w:szCs w:val="24"/>
                </w:rPr>
                <w:t>[2014] EWCA Crim 1680</w:t>
              </w:r>
            </w:hyperlink>
            <w:r w:rsidR="001C13CE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bookmarkStart w:id="2" w:name="para58"/>
            <w:r w:rsidR="001C13CE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R v. GH </w:t>
            </w:r>
            <w:bookmarkEnd w:id="2"/>
            <w:r w:rsidR="001C13CE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begin"/>
            </w:r>
            <w:r w:rsidR="001C13CE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instrText xml:space="preserve"> HYPERLINK "https://www.bailii.org/cgi-bin/redirect.cgi?path=/uk/cases/UKSC/2015/24.html" \o "Link to BAILII version" </w:instrText>
            </w:r>
            <w:r w:rsidR="001C13CE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separate"/>
            </w:r>
            <w:r w:rsidR="001C13CE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[2015] 2 Cr App R 12</w:t>
            </w:r>
            <w:r w:rsidR="001C13CE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end"/>
            </w:r>
            <w:r w:rsidR="001C13CE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bookmarkStart w:id="3" w:name="para70"/>
            <w:r w:rsidR="003D7A0D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R. v. Abdroikov </w:t>
            </w:r>
            <w:bookmarkEnd w:id="3"/>
            <w:r w:rsidR="003D7A0D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begin"/>
            </w:r>
            <w:r w:rsidR="003D7A0D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instrText xml:space="preserve"> HYPERLINK "https://www.bailii.org/cgi-bin/redirect.cgi?path=/uk/cases/UKHL/2007/37.html" \o "Link to BAILII version" </w:instrText>
            </w:r>
            <w:r w:rsidR="003D7A0D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separate"/>
            </w:r>
            <w:r w:rsidR="003D7A0D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[2008] 1 Cr App R 21</w:t>
            </w:r>
            <w:r w:rsidR="003D7A0D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end"/>
            </w:r>
            <w:r w:rsidR="003D7A0D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bookmarkStart w:id="4" w:name="para71"/>
            <w:r w:rsidR="003D7A0D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 v. Adams [2007] 1 Cr App R 449</w:t>
            </w:r>
            <w:bookmarkEnd w:id="4"/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26654133" w:rsidR="00CC3B33" w:rsidRPr="00F214F6" w:rsidRDefault="002E03C2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</w:t>
            </w:r>
            <w:r w:rsidR="00515651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E0B1D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Brian Leveson</w:t>
            </w:r>
            <w:r w:rsidR="00515651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</w:t>
            </w:r>
            <w:r w:rsidR="004E0B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</w:t>
            </w:r>
            <w:r w:rsidR="004E0B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udge </w:t>
            </w:r>
            <w:r w:rsidR="004E0B1D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Haddon-Cave</w:t>
            </w:r>
            <w:r w:rsidR="004E0B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515651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and </w:t>
            </w:r>
            <w:r w:rsidR="004E0B1D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Common Serjeant </w:t>
            </w:r>
            <w:r w:rsidR="004E0B1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</w:t>
            </w:r>
            <w:r w:rsidR="004E0B1D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 London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197521A7" w:rsidR="00CC3B33" w:rsidRPr="002E03C2" w:rsidRDefault="00F812CE" w:rsidP="00E22D4F">
            <w:pPr>
              <w:suppressAutoHyphens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L Blackburn (instructed by CPS appeals unit) for the Respondent</w:t>
            </w:r>
            <w:r w:rsidR="00AE5EA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S Reiz (instructed by Stephen Lickrish &amp; Co) for the Appellant</w:t>
            </w:r>
            <w:r w:rsidR="00AE5EA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 W Jackson (instructed by Cobleys Solicitors) for the Appellant </w:t>
            </w:r>
            <w:r w:rsidR="006A60D7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="00AE5EA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 W England (instructed by Wilford Smith Solicitors) for the Appellant </w:t>
            </w:r>
            <w:r w:rsidR="006A60D7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="00AE5EA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 K Toomey (instructed by Rahman Ravelli) for the Appellant </w:t>
            </w:r>
            <w:r w:rsidR="006A60D7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  <w:r w:rsidR="00AE5EA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 S Reiz (instructed by The Johnson Partnership) for the Appellant </w:t>
            </w:r>
            <w:r w:rsidR="006A60D7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5</w:t>
            </w:r>
            <w:r w:rsidR="00AE5EA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 S Reiz (instructed by Bunting and Riley Solicitors) for the Appellant </w:t>
            </w:r>
            <w:r w:rsidR="006A60D7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="00AE5EA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 S Reiz (instructed by Darryl Ingram &amp; Co) for the Appellant </w:t>
            </w:r>
            <w:r w:rsidR="006A60D7"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2E03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br/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6FE40A81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3283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315B1024" w:rsidR="00CC3B33" w:rsidRPr="00F214F6" w:rsidRDefault="002651AE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041212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DE425C3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9C528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2FEE8E5B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9C528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136B6979" w:rsidR="00CC3B33" w:rsidRPr="00F214F6" w:rsidRDefault="009C528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32FA402F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2E74E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6985BEA4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2E74E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6036F584" w:rsidR="004A44C9" w:rsidRPr="00F214F6" w:rsidRDefault="002E74E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3B206E2F" w:rsidR="00CC3B33" w:rsidRPr="00F214F6" w:rsidRDefault="0009646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Appellant </w:t>
            </w:r>
            <w:r w:rsidRPr="0009646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convicted of a total of 12 counts, comprising 2 counts of possession of Class B drugs (one with intent) and 10 counts of "Conspiracy to convert criminal property" with others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0D8B6AA1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2651A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16A27003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Q51b: </w:t>
            </w:r>
            <w:bookmarkStart w:id="5" w:name="para7"/>
            <w:r w:rsidR="00565472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</w:t>
            </w:r>
            <w:r w:rsidR="002651AE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icro-SD card and a card reader</w:t>
            </w:r>
            <w:bookmarkEnd w:id="5"/>
            <w:r w:rsidR="00565472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8E10B3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</w:t>
            </w:r>
            <w:r w:rsidR="00565472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 excel spreadsheet was found on the micro-SD card which had a list of names and numbers</w:t>
            </w:r>
            <w:r w:rsidR="008E10B3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opined to be drug dealing records</w:t>
            </w:r>
            <w:r w:rsidR="00565472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A number of mobile phones, various cutting agents, £21,330 cash and a cash counter were also found at the appellants home. At another address rented by the appellant </w:t>
            </w:r>
            <w:r w:rsidR="001341FE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police seized £22,502 cash, 9 bags that contained the residue of caffeine mixed with amphetamines, various amounts of cannabis and cannabis resin, a set of digital scales and 84 unused grip seal bags. At a further address assoc</w:t>
            </w:r>
            <w:r w:rsidR="00F86FEF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iated with the appellant the police seized 1.1 grams of cannabis, two partly used bags of dextrose sugar and a Kenwood mixer, bowl and scales which had traces of amphetamine and caffeine</w:t>
            </w:r>
            <w:r w:rsidR="008E10B3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SMS messages </w:t>
            </w:r>
            <w:r w:rsidR="008B36AD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discussing drugs</w:t>
            </w:r>
            <w:r w:rsidR="0074753F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D4613E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Through </w:t>
            </w:r>
            <w:r w:rsidR="00FA6AD8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 details recorded of the</w:t>
            </w:r>
            <w:r w:rsidR="0074753F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appellants </w:t>
            </w:r>
            <w:r w:rsidR="00D4613E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drug </w:t>
            </w:r>
            <w:r w:rsidR="00FA6AD8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transactions</w:t>
            </w:r>
            <w:r w:rsidR="00D4613E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police recovered </w:t>
            </w:r>
            <w:bookmarkStart w:id="6" w:name="para10"/>
            <w:r w:rsidR="00D4613E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1.5kg of cannabis in a tub which had traces of his DNA. A wacker plate, used for repairing roads</w:t>
            </w:r>
            <w:r w:rsidR="00EE4C2E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 w:rsidR="00D4613E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2kgs of cannabis was found </w:t>
            </w:r>
            <w:r w:rsidR="00EE4C2E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upon searching a drug customers </w:t>
            </w:r>
            <w:r w:rsidR="00D4613E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kitchen</w:t>
            </w:r>
            <w:r w:rsidR="00EE4C2E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with h</w:t>
            </w:r>
            <w:r w:rsidR="00D4613E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is fingerprints on some of the bags. His DNA was also found on bags inside the tub found at </w:t>
            </w:r>
            <w:r w:rsidR="00EE4C2E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another customer</w:t>
            </w:r>
            <w:r w:rsidR="00D4613E" w:rsidRPr="001E42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's shed.</w:t>
            </w:r>
            <w:r w:rsidR="00D4613E">
              <w:t xml:space="preserve"> </w:t>
            </w:r>
            <w:bookmarkEnd w:id="6"/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23BC863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2651A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1E619A69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E9255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civilian eyewitness evidence on transactions, assets, dwelling of the appellant  and police witnesse</w:t>
            </w:r>
            <w:r w:rsidR="0041663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s statements on the searches conducted on the appellants addresses; evidence from an employee of the police constabulary </w:t>
            </w:r>
            <w:r w:rsidR="006D751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who manages drug projects who analysed and interpreted messages </w:t>
            </w:r>
            <w:r w:rsidR="00A00F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of a drug dealing nature </w:t>
            </w:r>
            <w:r w:rsidR="006D751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exchanged between the appellant </w:t>
            </w:r>
            <w:r w:rsidR="00A00F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and others</w:t>
            </w:r>
            <w:r w:rsidR="00CC4E3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A digital investigator for the police force examined files on the micro SD card 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7D66557F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CC4E3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6F1EFB46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CC4E3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16B9BBA1" w:rsidR="00CC3B33" w:rsidRPr="001E421E" w:rsidRDefault="003F6DD3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1E42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12 years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33F85398" w:rsidR="00D7225E" w:rsidRPr="001E421E" w:rsidRDefault="00515651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1E42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243C046A" w:rsidR="00CC3B33" w:rsidRPr="001E421E" w:rsidRDefault="00FC37F3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bookmarkStart w:id="7" w:name="para2"/>
            <w:r w:rsidRPr="001E42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Judge Mooncey</w:t>
            </w:r>
            <w:bookmarkEnd w:id="7"/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784C83FF" w:rsidR="00CC3B33" w:rsidRPr="001E421E" w:rsidRDefault="00CC4E32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1E42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6ACC3C19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3283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4C9C4FBE" w14:textId="77777777" w:rsidR="00CC3B33" w:rsidRDefault="001A0B54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DD" w14:textId="23AC1573" w:rsidR="001261B2" w:rsidRPr="00F214F6" w:rsidRDefault="001261B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261B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30A88FDB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1A0B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24380B25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1A0B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15104AF5" w:rsidR="001261B2" w:rsidRPr="00F214F6" w:rsidRDefault="001261B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261B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373A98C8" w:rsidR="00CC3B33" w:rsidRPr="00F214F6" w:rsidRDefault="001A0B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13BD56DC" w:rsidR="00CC3B33" w:rsidRPr="00F214F6" w:rsidRDefault="001A0B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37101F23" w:rsidR="00CC3B33" w:rsidRPr="00F214F6" w:rsidRDefault="001A0B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63576DB0" w:rsidR="00D92554" w:rsidRPr="00F214F6" w:rsidRDefault="001A0B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2BDDD853" w:rsidR="00CC3B33" w:rsidRPr="00F214F6" w:rsidRDefault="001A0B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11BA4EAB" w:rsidR="00CC3B33" w:rsidRPr="00F214F6" w:rsidRDefault="001A0B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54DCBA9C" w:rsidR="00CC3B33" w:rsidRPr="00F214F6" w:rsidRDefault="001A0B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36CFF4E1" w:rsidR="00CC3B33" w:rsidRPr="00F214F6" w:rsidRDefault="001A0B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136E99ED" w:rsidR="00CC3B33" w:rsidRPr="00F214F6" w:rsidRDefault="001A0B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166F699E" w:rsidR="00CC3B33" w:rsidRPr="00F214F6" w:rsidRDefault="001A0B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03E99F13" w14:textId="77777777" w:rsidR="00CC3B33" w:rsidRDefault="0020057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34884F4E" w:rsidR="001261B2" w:rsidRPr="00F214F6" w:rsidRDefault="001261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261B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1BF1D891" w14:textId="77777777" w:rsidR="00CC3B33" w:rsidRDefault="0020057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7" w14:textId="280DF271" w:rsidR="001261B2" w:rsidRPr="00F214F6" w:rsidRDefault="001261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261B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5FBC4B62" w14:textId="77777777" w:rsidR="00CC3B33" w:rsidRDefault="0020057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0A" w14:textId="55A4DEFE" w:rsidR="001261B2" w:rsidRPr="00F214F6" w:rsidRDefault="001261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261B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51E159C6" w14:textId="77777777" w:rsidR="00CC3B33" w:rsidRDefault="0020057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D" w14:textId="4D3DE688" w:rsidR="001261B2" w:rsidRPr="00F214F6" w:rsidRDefault="001261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261B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18B04DBD" w14:textId="77777777" w:rsidR="00CC3B33" w:rsidRDefault="0020057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10" w14:textId="3EA2F77E" w:rsidR="001261B2" w:rsidRPr="00F214F6" w:rsidRDefault="001261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261B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40BF30E4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20057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C81A6D6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20057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14EA6246" w:rsidR="001261B2" w:rsidRPr="00F214F6" w:rsidRDefault="001261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261B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27EB626D" w:rsidR="00CC3B33" w:rsidRPr="00F214F6" w:rsidRDefault="0020057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22C9D0E0" w:rsidR="00CC3B33" w:rsidRPr="00F214F6" w:rsidRDefault="0020057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463734E4" w14:textId="77777777" w:rsidR="00CC3B33" w:rsidRDefault="0020057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1C" w14:textId="00C35E64" w:rsidR="001261B2" w:rsidRPr="00F214F6" w:rsidRDefault="001261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261B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4EFA59BF" w:rsidR="00CC3B33" w:rsidRPr="00F214F6" w:rsidRDefault="0020057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FAA89D2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3283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069AD9B1" w14:textId="77777777" w:rsidR="0029680B" w:rsidRDefault="0020057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766F2D29" w14:textId="7D9E069B" w:rsidR="001261B2" w:rsidRPr="00F214F6" w:rsidRDefault="001261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261B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D8D9AA2" w14:textId="77777777" w:rsidR="00CC3B33" w:rsidRDefault="00C7017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7A723048" w:rsidR="001261B2" w:rsidRPr="00F214F6" w:rsidRDefault="006D4A2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D4A2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39BE5CE" w14:textId="77777777" w:rsidR="00CC3B33" w:rsidRDefault="00C7017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4ECBE9D3" w:rsidR="006D4A27" w:rsidRPr="00F214F6" w:rsidRDefault="006D4A2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D4A2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7F5FA65" w14:textId="77777777" w:rsidR="00CC3B33" w:rsidRDefault="00C7017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2" w14:textId="4293C098" w:rsidR="006D4A27" w:rsidRPr="00F214F6" w:rsidRDefault="006D4A2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D4A2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3A516CD" w14:textId="77777777" w:rsidR="00CC3B33" w:rsidRDefault="00C7017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6F6872DD" w:rsidR="006D4A27" w:rsidRPr="00F214F6" w:rsidRDefault="006D4A2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D4A2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4F9FFABA" w14:textId="77777777" w:rsidR="00CC3B33" w:rsidRDefault="00C7017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47628018" w:rsidR="006D4A27" w:rsidRPr="00F214F6" w:rsidRDefault="006D4A2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D4A2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36079E2D" w14:textId="77777777" w:rsidR="00CC3B33" w:rsidRDefault="00C7017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5D4C04A1" w:rsidR="006D4A27" w:rsidRPr="00F214F6" w:rsidRDefault="006D4A2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D4A2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7549F015" w:rsidR="00CC3B33" w:rsidRPr="00F214F6" w:rsidRDefault="00C7017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15A3E6A7" w:rsidR="00CC3B33" w:rsidRPr="00F214F6" w:rsidRDefault="003741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2EAE6838" w14:textId="77777777" w:rsidR="00CC3B33" w:rsidRDefault="0037418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44" w14:textId="73E0EEBA" w:rsidR="006D4A27" w:rsidRPr="00F214F6" w:rsidRDefault="006D4A2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D4A2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6B153C31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37418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67FB9DD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37418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6D0A063C" w:rsidR="006D4A27" w:rsidRPr="00F214F6" w:rsidRDefault="006D4A2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D4A2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4C357E3B" w:rsidR="00EB79EB" w:rsidRPr="00F214F6" w:rsidRDefault="003741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4C06EEDA" w:rsidR="00CC3B33" w:rsidRPr="00F214F6" w:rsidRDefault="0077219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1F090819" w:rsidR="00EB79EB" w:rsidRPr="00F214F6" w:rsidRDefault="0077219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35021D0A" w:rsidR="00F02664" w:rsidRPr="00F214F6" w:rsidRDefault="00772193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5369A73F" w:rsidR="00CC3B33" w:rsidRPr="00F214F6" w:rsidRDefault="0077219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4423909C" w:rsidR="00C77DBF" w:rsidRPr="00F214F6" w:rsidRDefault="0063366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07AD9787" w14:textId="77777777" w:rsidR="00CC3B33" w:rsidRDefault="00F4664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299ABA9C" w:rsidR="006D4A27" w:rsidRPr="00F214F6" w:rsidRDefault="006D4A2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D4A2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025C33B7" w14:textId="77777777" w:rsidR="00CC3B33" w:rsidRDefault="00F4664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F" w14:textId="26389DE4" w:rsidR="006D4A27" w:rsidRPr="00F214F6" w:rsidRDefault="006D4A2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D4A2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2E5ED9C4" w14:textId="77777777" w:rsidR="00CC3B33" w:rsidRDefault="00F4664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07D4FB17" w:rsidR="006D4A27" w:rsidRPr="00F214F6" w:rsidRDefault="006D4A2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D4A2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bookmarkStart w:id="8" w:name="_GoBack"/>
            <w:bookmarkEnd w:id="8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06E2AF21" w:rsidR="00A35D9A" w:rsidRPr="00F214F6" w:rsidRDefault="0063366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1B56D6DA" w:rsidR="00CC3B33" w:rsidRPr="00F214F6" w:rsidRDefault="00633661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393CC05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3283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10127B" w:rsidRPr="00F214F6" w14:paraId="6E40CE34" w14:textId="77777777" w:rsidTr="00AD1A27">
        <w:tc>
          <w:tcPr>
            <w:tcW w:w="6345" w:type="dxa"/>
          </w:tcPr>
          <w:p w14:paraId="034FB51C" w14:textId="0C0CCC2B" w:rsidR="0010127B" w:rsidRPr="00F214F6" w:rsidRDefault="0010127B" w:rsidP="0010127B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648A34FF" w14:textId="38FC6672" w:rsidR="0010127B" w:rsidRDefault="0010127B" w:rsidP="0010127B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Q102. 2</w:t>
            </w:r>
          </w:p>
          <w:p w14:paraId="23E39E68" w14:textId="693367C3" w:rsidR="0010127B" w:rsidRPr="00F214F6" w:rsidRDefault="0010127B" w:rsidP="0010127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57E0649C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3283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5009C131" w:rsidR="00907A59" w:rsidRPr="00F214F6" w:rsidRDefault="00633661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7A1AA46E" w:rsidR="00907A59" w:rsidRPr="00F214F6" w:rsidRDefault="00633661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45ED4620" w:rsidR="000F5116" w:rsidRPr="00F214F6" w:rsidRDefault="007D2CC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31298A03" w:rsidR="000F5116" w:rsidRPr="00F214F6" w:rsidRDefault="007D2CC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2225B9A3" w:rsidR="000F5116" w:rsidRPr="00F214F6" w:rsidRDefault="007D2CC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2BD92A7D" w:rsidR="000F5116" w:rsidRPr="00F214F6" w:rsidRDefault="007D2CC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3CF246C4" w:rsidR="000F5116" w:rsidRPr="00F214F6" w:rsidRDefault="007D2CC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31C78B64" w:rsidR="000F5116" w:rsidRPr="00F214F6" w:rsidRDefault="007D2CC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303F7B50" w:rsidR="000F5116" w:rsidRPr="00F214F6" w:rsidRDefault="007D2CC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2840B959" w:rsidR="000F5116" w:rsidRPr="00F214F6" w:rsidRDefault="007D2CC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40F4DC78" w:rsidR="000F5116" w:rsidRPr="00F214F6" w:rsidRDefault="007D2CC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70B0329E" w:rsidR="000F5116" w:rsidRPr="00F214F6" w:rsidRDefault="007D2CC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997B4F" w:rsidRPr="00F214F6" w14:paraId="45320DB4" w14:textId="77777777" w:rsidTr="00365041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DFDE" w14:textId="0CEB3C89" w:rsidR="00997B4F" w:rsidRPr="00F214F6" w:rsidRDefault="00997B4F" w:rsidP="00997B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1E06" w14:textId="20B06CA2" w:rsidR="00997B4F" w:rsidRDefault="00997B4F" w:rsidP="00997B4F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1</w:t>
            </w:r>
          </w:p>
          <w:p w14:paraId="62251F63" w14:textId="44E09A67" w:rsidR="00997B4F" w:rsidRDefault="00997B4F" w:rsidP="00997B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Q115b. </w:t>
            </w:r>
            <w:r w:rsidR="00E874DC">
              <w:rPr>
                <w:rFonts w:ascii="Arial Nova Light" w:hAnsi="Arial Nova Light"/>
                <w:color w:val="000000" w:themeColor="text1"/>
              </w:rPr>
              <w:t>6</w:t>
            </w:r>
          </w:p>
        </w:tc>
      </w:tr>
      <w:tr w:rsidR="00997B4F" w:rsidRPr="00F214F6" w14:paraId="7854D920" w14:textId="77777777" w:rsidTr="00365041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626B" w14:textId="09C07F1B" w:rsidR="00997B4F" w:rsidRPr="00F214F6" w:rsidRDefault="00997B4F" w:rsidP="00997B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D58C" w14:textId="2302E623" w:rsidR="00997B4F" w:rsidRDefault="00997B4F" w:rsidP="00997B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923AD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131A705A" w14:textId="5544EAD9" w:rsidR="00997B4F" w:rsidRDefault="00997B4F" w:rsidP="00997B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Q116b. </w:t>
            </w:r>
            <w:r w:rsidR="00E874DC">
              <w:rPr>
                <w:rFonts w:ascii="Arial Nova Light" w:hAnsi="Arial Nova Light" w:cstheme="majorBidi"/>
                <w:color w:val="000000" w:themeColor="text1"/>
                <w:szCs w:val="24"/>
              </w:rPr>
              <w:t>Four of the appellants made an appeal</w:t>
            </w:r>
            <w:r w:rsidR="006D061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against their sentence. Appellant 1 – appeal allowed ; Appellant 2 – appeal allowed ; Appellant 3 </w:t>
            </w:r>
            <w:r w:rsidR="00923AD7">
              <w:rPr>
                <w:rFonts w:ascii="Arial Nova Light" w:hAnsi="Arial Nova Light" w:cstheme="majorBidi"/>
                <w:color w:val="000000" w:themeColor="text1"/>
                <w:szCs w:val="24"/>
              </w:rPr>
              <w:t>– appeal dismissed</w:t>
            </w:r>
            <w:r w:rsidR="006D061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; Appellant 4 </w:t>
            </w:r>
            <w:r w:rsidR="00923AD7">
              <w:rPr>
                <w:rFonts w:ascii="Arial Nova Light" w:hAnsi="Arial Nova Light" w:cstheme="majorBidi"/>
                <w:color w:val="000000" w:themeColor="text1"/>
                <w:szCs w:val="24"/>
              </w:rPr>
              <w:t>– appeal allowed.</w:t>
            </w:r>
            <w:r w:rsidR="006D061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11"/>
      <w:footerReference w:type="default" r:id="rId12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1B614" w14:textId="77777777" w:rsidR="004E7A37" w:rsidRDefault="004E7A37" w:rsidP="00187203">
      <w:pPr>
        <w:spacing w:after="0" w:line="240" w:lineRule="auto"/>
      </w:pPr>
      <w:r>
        <w:separator/>
      </w:r>
    </w:p>
  </w:endnote>
  <w:endnote w:type="continuationSeparator" w:id="0">
    <w:p w14:paraId="386A5847" w14:textId="77777777" w:rsidR="004E7A37" w:rsidRDefault="004E7A37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122D02" w14:paraId="06B27626" w14:textId="77777777" w:rsidTr="060EE78D">
      <w:tc>
        <w:tcPr>
          <w:tcW w:w="5133" w:type="dxa"/>
        </w:tcPr>
        <w:p w14:paraId="6D29E1BD" w14:textId="380F18CE" w:rsidR="00122D02" w:rsidRDefault="00122D02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122D02" w:rsidRDefault="00122D02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122D02" w:rsidRDefault="00122D02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122D02" w:rsidRDefault="00122D02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B5974" w14:textId="77777777" w:rsidR="004E7A37" w:rsidRDefault="004E7A37" w:rsidP="00187203">
      <w:pPr>
        <w:spacing w:after="0" w:line="240" w:lineRule="auto"/>
      </w:pPr>
      <w:r>
        <w:separator/>
      </w:r>
    </w:p>
  </w:footnote>
  <w:footnote w:type="continuationSeparator" w:id="0">
    <w:p w14:paraId="5097A82B" w14:textId="77777777" w:rsidR="004E7A37" w:rsidRDefault="004E7A37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122D02" w:rsidRDefault="00122D0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122D02" w:rsidRPr="0033791C" w:rsidRDefault="00122D02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122D02" w:rsidRPr="0033791C" w:rsidRDefault="00122D02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oFABVmUQwtAAAA"/>
  </w:docVars>
  <w:rsids>
    <w:rsidRoot w:val="004B32DB"/>
    <w:rsid w:val="00002D65"/>
    <w:rsid w:val="00024091"/>
    <w:rsid w:val="00033F18"/>
    <w:rsid w:val="00034807"/>
    <w:rsid w:val="00037B74"/>
    <w:rsid w:val="00044E5D"/>
    <w:rsid w:val="00050B46"/>
    <w:rsid w:val="00054A86"/>
    <w:rsid w:val="00055EF0"/>
    <w:rsid w:val="00083FFE"/>
    <w:rsid w:val="0009515D"/>
    <w:rsid w:val="00096460"/>
    <w:rsid w:val="00097755"/>
    <w:rsid w:val="000A4EC3"/>
    <w:rsid w:val="000C67E9"/>
    <w:rsid w:val="000E65C1"/>
    <w:rsid w:val="000F5116"/>
    <w:rsid w:val="0010127B"/>
    <w:rsid w:val="0011134F"/>
    <w:rsid w:val="001221BE"/>
    <w:rsid w:val="00122D02"/>
    <w:rsid w:val="001261B2"/>
    <w:rsid w:val="001341FE"/>
    <w:rsid w:val="00141779"/>
    <w:rsid w:val="00154B87"/>
    <w:rsid w:val="0018382A"/>
    <w:rsid w:val="00184214"/>
    <w:rsid w:val="00187203"/>
    <w:rsid w:val="00196060"/>
    <w:rsid w:val="00197B70"/>
    <w:rsid w:val="001A0B54"/>
    <w:rsid w:val="001A2D1E"/>
    <w:rsid w:val="001B3245"/>
    <w:rsid w:val="001C0D45"/>
    <w:rsid w:val="001C13CE"/>
    <w:rsid w:val="001C4D47"/>
    <w:rsid w:val="001D6D26"/>
    <w:rsid w:val="001E421E"/>
    <w:rsid w:val="00200578"/>
    <w:rsid w:val="00223810"/>
    <w:rsid w:val="002278BF"/>
    <w:rsid w:val="00232836"/>
    <w:rsid w:val="00246608"/>
    <w:rsid w:val="00250C4F"/>
    <w:rsid w:val="00255E5F"/>
    <w:rsid w:val="002651AE"/>
    <w:rsid w:val="00274535"/>
    <w:rsid w:val="0028308F"/>
    <w:rsid w:val="0029602E"/>
    <w:rsid w:val="0029680B"/>
    <w:rsid w:val="002A0936"/>
    <w:rsid w:val="002B7601"/>
    <w:rsid w:val="002D3EDC"/>
    <w:rsid w:val="002E03C2"/>
    <w:rsid w:val="002E74EC"/>
    <w:rsid w:val="002E75B4"/>
    <w:rsid w:val="0030161E"/>
    <w:rsid w:val="00301AE4"/>
    <w:rsid w:val="00314994"/>
    <w:rsid w:val="00332ACD"/>
    <w:rsid w:val="0033791C"/>
    <w:rsid w:val="003420D0"/>
    <w:rsid w:val="00351578"/>
    <w:rsid w:val="00353568"/>
    <w:rsid w:val="00354D14"/>
    <w:rsid w:val="00356023"/>
    <w:rsid w:val="00374186"/>
    <w:rsid w:val="003A29C8"/>
    <w:rsid w:val="003B1314"/>
    <w:rsid w:val="003D0993"/>
    <w:rsid w:val="003D2871"/>
    <w:rsid w:val="003D6522"/>
    <w:rsid w:val="003D7A0D"/>
    <w:rsid w:val="003E1548"/>
    <w:rsid w:val="003F6112"/>
    <w:rsid w:val="003F6DD3"/>
    <w:rsid w:val="00416404"/>
    <w:rsid w:val="00416639"/>
    <w:rsid w:val="00417F03"/>
    <w:rsid w:val="00426926"/>
    <w:rsid w:val="00427582"/>
    <w:rsid w:val="00432A9E"/>
    <w:rsid w:val="00440933"/>
    <w:rsid w:val="004535EE"/>
    <w:rsid w:val="004554AA"/>
    <w:rsid w:val="00463D75"/>
    <w:rsid w:val="00470DD4"/>
    <w:rsid w:val="004A33E6"/>
    <w:rsid w:val="004A44C9"/>
    <w:rsid w:val="004B32DB"/>
    <w:rsid w:val="004C51D2"/>
    <w:rsid w:val="004D1D32"/>
    <w:rsid w:val="004D1DE0"/>
    <w:rsid w:val="004E0B1D"/>
    <w:rsid w:val="004E3100"/>
    <w:rsid w:val="004E7A37"/>
    <w:rsid w:val="004F1C27"/>
    <w:rsid w:val="004F1CFE"/>
    <w:rsid w:val="004F5DA4"/>
    <w:rsid w:val="00500E52"/>
    <w:rsid w:val="00505881"/>
    <w:rsid w:val="00506BC8"/>
    <w:rsid w:val="00515651"/>
    <w:rsid w:val="00517475"/>
    <w:rsid w:val="005263CF"/>
    <w:rsid w:val="00540327"/>
    <w:rsid w:val="0054055B"/>
    <w:rsid w:val="00541F85"/>
    <w:rsid w:val="005515E1"/>
    <w:rsid w:val="00553AE7"/>
    <w:rsid w:val="005544E2"/>
    <w:rsid w:val="00555108"/>
    <w:rsid w:val="00563A9A"/>
    <w:rsid w:val="00565472"/>
    <w:rsid w:val="00577205"/>
    <w:rsid w:val="005C1ABD"/>
    <w:rsid w:val="005E6686"/>
    <w:rsid w:val="00621FE2"/>
    <w:rsid w:val="00633661"/>
    <w:rsid w:val="00650F5E"/>
    <w:rsid w:val="00694917"/>
    <w:rsid w:val="006A60D7"/>
    <w:rsid w:val="006B0518"/>
    <w:rsid w:val="006B1ED2"/>
    <w:rsid w:val="006B3E2B"/>
    <w:rsid w:val="006B67A6"/>
    <w:rsid w:val="006D061F"/>
    <w:rsid w:val="006D4A27"/>
    <w:rsid w:val="006D71C4"/>
    <w:rsid w:val="006D751C"/>
    <w:rsid w:val="006D7C30"/>
    <w:rsid w:val="006F3EB0"/>
    <w:rsid w:val="006F48BE"/>
    <w:rsid w:val="007106AC"/>
    <w:rsid w:val="0071493C"/>
    <w:rsid w:val="0074753F"/>
    <w:rsid w:val="007608D1"/>
    <w:rsid w:val="007659F7"/>
    <w:rsid w:val="007700FE"/>
    <w:rsid w:val="00772193"/>
    <w:rsid w:val="00792BB2"/>
    <w:rsid w:val="007B467D"/>
    <w:rsid w:val="007B63C7"/>
    <w:rsid w:val="007C712E"/>
    <w:rsid w:val="007D2CCE"/>
    <w:rsid w:val="007E0BE0"/>
    <w:rsid w:val="007E78B1"/>
    <w:rsid w:val="007F3561"/>
    <w:rsid w:val="00822889"/>
    <w:rsid w:val="00823B61"/>
    <w:rsid w:val="00830569"/>
    <w:rsid w:val="00847F94"/>
    <w:rsid w:val="008513B8"/>
    <w:rsid w:val="00873BFC"/>
    <w:rsid w:val="00897696"/>
    <w:rsid w:val="008A00C1"/>
    <w:rsid w:val="008B34D6"/>
    <w:rsid w:val="008B36AD"/>
    <w:rsid w:val="008C01BB"/>
    <w:rsid w:val="008D033C"/>
    <w:rsid w:val="008D0EB4"/>
    <w:rsid w:val="008E10B3"/>
    <w:rsid w:val="0090333A"/>
    <w:rsid w:val="00906F86"/>
    <w:rsid w:val="00907A59"/>
    <w:rsid w:val="009111D6"/>
    <w:rsid w:val="009158B6"/>
    <w:rsid w:val="00922DBD"/>
    <w:rsid w:val="00923AD7"/>
    <w:rsid w:val="0093054D"/>
    <w:rsid w:val="00944F84"/>
    <w:rsid w:val="00962A8E"/>
    <w:rsid w:val="009642C0"/>
    <w:rsid w:val="0097046D"/>
    <w:rsid w:val="0097767A"/>
    <w:rsid w:val="00985ED4"/>
    <w:rsid w:val="00997B4F"/>
    <w:rsid w:val="009B254A"/>
    <w:rsid w:val="009B6FDB"/>
    <w:rsid w:val="009C5286"/>
    <w:rsid w:val="009D6682"/>
    <w:rsid w:val="009D74E0"/>
    <w:rsid w:val="00A00F86"/>
    <w:rsid w:val="00A00F99"/>
    <w:rsid w:val="00A037A7"/>
    <w:rsid w:val="00A06CDF"/>
    <w:rsid w:val="00A162D8"/>
    <w:rsid w:val="00A35D9A"/>
    <w:rsid w:val="00A37FFB"/>
    <w:rsid w:val="00AA42DF"/>
    <w:rsid w:val="00AD1A27"/>
    <w:rsid w:val="00AE001D"/>
    <w:rsid w:val="00AE5EA4"/>
    <w:rsid w:val="00AF10F1"/>
    <w:rsid w:val="00B03677"/>
    <w:rsid w:val="00B072EE"/>
    <w:rsid w:val="00B12D4A"/>
    <w:rsid w:val="00B16C69"/>
    <w:rsid w:val="00B20AC5"/>
    <w:rsid w:val="00B2148C"/>
    <w:rsid w:val="00B3276D"/>
    <w:rsid w:val="00B33A51"/>
    <w:rsid w:val="00B36676"/>
    <w:rsid w:val="00B414DC"/>
    <w:rsid w:val="00B4438E"/>
    <w:rsid w:val="00B57863"/>
    <w:rsid w:val="00B819D9"/>
    <w:rsid w:val="00B918C9"/>
    <w:rsid w:val="00B96A7F"/>
    <w:rsid w:val="00BA51A8"/>
    <w:rsid w:val="00BA7AB8"/>
    <w:rsid w:val="00BA7DF9"/>
    <w:rsid w:val="00BD58D8"/>
    <w:rsid w:val="00BE7ACA"/>
    <w:rsid w:val="00C01DD5"/>
    <w:rsid w:val="00C04236"/>
    <w:rsid w:val="00C278D3"/>
    <w:rsid w:val="00C42256"/>
    <w:rsid w:val="00C47288"/>
    <w:rsid w:val="00C51D00"/>
    <w:rsid w:val="00C70172"/>
    <w:rsid w:val="00C75185"/>
    <w:rsid w:val="00C77DBF"/>
    <w:rsid w:val="00C82539"/>
    <w:rsid w:val="00C83493"/>
    <w:rsid w:val="00C969B7"/>
    <w:rsid w:val="00C96F87"/>
    <w:rsid w:val="00CA297F"/>
    <w:rsid w:val="00CC00C1"/>
    <w:rsid w:val="00CC3B33"/>
    <w:rsid w:val="00CC4AFC"/>
    <w:rsid w:val="00CC4E32"/>
    <w:rsid w:val="00CE1731"/>
    <w:rsid w:val="00D11F75"/>
    <w:rsid w:val="00D23830"/>
    <w:rsid w:val="00D4613E"/>
    <w:rsid w:val="00D573E4"/>
    <w:rsid w:val="00D7225E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C7B82"/>
    <w:rsid w:val="00DE1EBB"/>
    <w:rsid w:val="00DE3410"/>
    <w:rsid w:val="00DF32A8"/>
    <w:rsid w:val="00E16710"/>
    <w:rsid w:val="00E22D4F"/>
    <w:rsid w:val="00E54A2C"/>
    <w:rsid w:val="00E720A3"/>
    <w:rsid w:val="00E72634"/>
    <w:rsid w:val="00E81AE6"/>
    <w:rsid w:val="00E874DC"/>
    <w:rsid w:val="00E9255B"/>
    <w:rsid w:val="00EB5FD3"/>
    <w:rsid w:val="00EB7851"/>
    <w:rsid w:val="00EB79EB"/>
    <w:rsid w:val="00EC156F"/>
    <w:rsid w:val="00ED596A"/>
    <w:rsid w:val="00EE4C2E"/>
    <w:rsid w:val="00F017B0"/>
    <w:rsid w:val="00F02664"/>
    <w:rsid w:val="00F02D07"/>
    <w:rsid w:val="00F06321"/>
    <w:rsid w:val="00F0669C"/>
    <w:rsid w:val="00F214F6"/>
    <w:rsid w:val="00F260E7"/>
    <w:rsid w:val="00F32DC2"/>
    <w:rsid w:val="00F460E6"/>
    <w:rsid w:val="00F46644"/>
    <w:rsid w:val="00F52BDC"/>
    <w:rsid w:val="00F5354D"/>
    <w:rsid w:val="00F60F70"/>
    <w:rsid w:val="00F812CE"/>
    <w:rsid w:val="00F85949"/>
    <w:rsid w:val="00F85BDD"/>
    <w:rsid w:val="00F86FEF"/>
    <w:rsid w:val="00FA6AD8"/>
    <w:rsid w:val="00FC2C57"/>
    <w:rsid w:val="00FC37F3"/>
    <w:rsid w:val="00FC4F1D"/>
    <w:rsid w:val="00FC785C"/>
    <w:rsid w:val="00FD2328"/>
    <w:rsid w:val="00FD551A"/>
    <w:rsid w:val="00FE0952"/>
    <w:rsid w:val="00FF0004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122D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lii.org/ew/cases/EWCA/Crim/2008/233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bailii.org/ew/cases/EWCA/Crim/2014/168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lii.org/cgi-bin/redirect.cgi?path=/ew/cases/EWCA/Crim/2009/169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F16843-F69C-466C-BBD0-C6362483E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10</Pages>
  <Words>2462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16</cp:revision>
  <cp:lastPrinted>2019-01-14T14:22:00Z</cp:lastPrinted>
  <dcterms:created xsi:type="dcterms:W3CDTF">2019-11-20T09:15:00Z</dcterms:created>
  <dcterms:modified xsi:type="dcterms:W3CDTF">2020-05-04T16:41:00Z</dcterms:modified>
</cp:coreProperties>
</file>