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9303D5" w:rsidRPr="00F214F6" w14:paraId="766F2C21" w14:textId="77777777" w:rsidTr="00D970E4">
        <w:tc>
          <w:tcPr>
            <w:tcW w:w="6345" w:type="dxa"/>
          </w:tcPr>
          <w:p w14:paraId="766F2C1F" w14:textId="77777777" w:rsidR="009303D5" w:rsidRPr="00F214F6" w:rsidRDefault="009303D5" w:rsidP="009303D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1. Case</w:t>
            </w:r>
          </w:p>
        </w:tc>
        <w:tc>
          <w:tcPr>
            <w:tcW w:w="9072" w:type="dxa"/>
          </w:tcPr>
          <w:p w14:paraId="766F2C20" w14:textId="5C3280A8" w:rsidR="009303D5" w:rsidRPr="00F214F6" w:rsidRDefault="005E35E3" w:rsidP="009303D5">
            <w:pPr>
              <w:rPr>
                <w:rFonts w:ascii="Arial Nova Light" w:hAnsi="Arial Nova Light" w:cstheme="majorBidi"/>
                <w:color w:val="000000" w:themeColor="text1"/>
                <w:sz w:val="24"/>
                <w:szCs w:val="24"/>
              </w:rPr>
            </w:pPr>
            <w:r w:rsidRPr="005E35E3">
              <w:rPr>
                <w:rFonts w:ascii="Arial Nova Light" w:hAnsi="Arial Nova Light" w:cstheme="majorBidi"/>
                <w:color w:val="000000" w:themeColor="text1"/>
                <w:sz w:val="24"/>
                <w:szCs w:val="24"/>
              </w:rPr>
              <w:t>Pabon, R v [2018] EWCA Crim 420</w:t>
            </w:r>
          </w:p>
        </w:tc>
      </w:tr>
      <w:tr w:rsidR="009303D5" w:rsidRPr="00F214F6" w14:paraId="766F2C24" w14:textId="77777777" w:rsidTr="00D970E4">
        <w:tc>
          <w:tcPr>
            <w:tcW w:w="6345" w:type="dxa"/>
          </w:tcPr>
          <w:p w14:paraId="766F2C22" w14:textId="77777777" w:rsidR="009303D5" w:rsidRPr="00F214F6" w:rsidRDefault="009303D5" w:rsidP="009303D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2. Date of appeal hearing</w:t>
            </w:r>
          </w:p>
        </w:tc>
        <w:tc>
          <w:tcPr>
            <w:tcW w:w="9072" w:type="dxa"/>
          </w:tcPr>
          <w:p w14:paraId="766F2C23" w14:textId="16E2BE3F" w:rsidR="009303D5" w:rsidRPr="00F214F6" w:rsidRDefault="009303D5" w:rsidP="009303D5">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130318</w:t>
            </w:r>
          </w:p>
        </w:tc>
      </w:tr>
      <w:tr w:rsidR="009303D5" w:rsidRPr="00F214F6" w14:paraId="766F2C27" w14:textId="77777777" w:rsidTr="00D970E4">
        <w:tc>
          <w:tcPr>
            <w:tcW w:w="6345" w:type="dxa"/>
          </w:tcPr>
          <w:p w14:paraId="766F2C25" w14:textId="72970A24" w:rsidR="009303D5" w:rsidRPr="00F214F6" w:rsidRDefault="009303D5" w:rsidP="009303D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 Date of original trial</w:t>
            </w:r>
            <w:r>
              <w:rPr>
                <w:rFonts w:ascii="Arial Nova Light" w:hAnsi="Arial Nova Light" w:cstheme="majorBidi"/>
                <w:color w:val="000000" w:themeColor="text1"/>
                <w:sz w:val="24"/>
                <w:szCs w:val="24"/>
              </w:rPr>
              <w:t>/conviction</w:t>
            </w:r>
          </w:p>
        </w:tc>
        <w:tc>
          <w:tcPr>
            <w:tcW w:w="9072" w:type="dxa"/>
          </w:tcPr>
          <w:p w14:paraId="766F2C26" w14:textId="5FAAB6D7" w:rsidR="009303D5" w:rsidRPr="00F214F6" w:rsidRDefault="009303D5" w:rsidP="009303D5">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290616</w:t>
            </w:r>
          </w:p>
        </w:tc>
      </w:tr>
      <w:tr w:rsidR="009303D5" w:rsidRPr="00F214F6" w14:paraId="766F2C2A" w14:textId="77777777" w:rsidTr="00D970E4">
        <w:tc>
          <w:tcPr>
            <w:tcW w:w="6345" w:type="dxa"/>
          </w:tcPr>
          <w:p w14:paraId="766F2C28" w14:textId="77777777" w:rsidR="009303D5" w:rsidRPr="00F214F6" w:rsidRDefault="009303D5" w:rsidP="009303D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 Keywords found in case</w:t>
            </w:r>
          </w:p>
        </w:tc>
        <w:tc>
          <w:tcPr>
            <w:tcW w:w="9072" w:type="dxa"/>
          </w:tcPr>
          <w:p w14:paraId="766F2C29" w14:textId="1A12CD60" w:rsidR="009303D5" w:rsidRPr="00F214F6" w:rsidRDefault="009303D5" w:rsidP="009303D5">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9303D5" w:rsidRPr="00F214F6" w14:paraId="766F2C2D" w14:textId="77777777" w:rsidTr="00D970E4">
        <w:tc>
          <w:tcPr>
            <w:tcW w:w="6345" w:type="dxa"/>
          </w:tcPr>
          <w:p w14:paraId="766F2C2B" w14:textId="77777777" w:rsidR="009303D5" w:rsidRPr="00F214F6" w:rsidRDefault="009303D5" w:rsidP="009303D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Decision </w:t>
            </w:r>
            <w:r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461AA3D3" w:rsidR="009303D5" w:rsidRPr="00F214F6" w:rsidRDefault="009303D5" w:rsidP="009303D5">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9303D5" w:rsidRPr="00F214F6" w14:paraId="766F2C30" w14:textId="77777777" w:rsidTr="00D970E4">
        <w:tc>
          <w:tcPr>
            <w:tcW w:w="6345" w:type="dxa"/>
          </w:tcPr>
          <w:p w14:paraId="766F2C2E" w14:textId="77777777" w:rsidR="009303D5" w:rsidRPr="00F214F6" w:rsidRDefault="009303D5" w:rsidP="009303D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6. Number of pages</w:t>
            </w:r>
          </w:p>
        </w:tc>
        <w:tc>
          <w:tcPr>
            <w:tcW w:w="9072" w:type="dxa"/>
          </w:tcPr>
          <w:p w14:paraId="766F2C2F" w14:textId="66836481" w:rsidR="009303D5" w:rsidRPr="00F214F6" w:rsidRDefault="009303D5" w:rsidP="009303D5">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19</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661D9A59"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FD3A58">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58D4CC1A" w:rsidR="00D970E4" w:rsidRPr="00F214F6" w:rsidRDefault="009303D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3D76080C" w:rsidR="00D970E4" w:rsidRPr="00F214F6" w:rsidRDefault="00AD7A8D"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27</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79B04B6C" w:rsidR="00D970E4" w:rsidRPr="00F214F6" w:rsidRDefault="00AD7A8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3BD54E2A" w:rsidR="00D970E4" w:rsidRPr="00F214F6" w:rsidRDefault="000A4C5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3E6B8DCB" w:rsidR="00D970E4" w:rsidRPr="00F214F6" w:rsidRDefault="000A4C5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53CC4F3D" w:rsidR="00D970E4" w:rsidRPr="00F214F6" w:rsidRDefault="000A4C5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0C35CC1A" w:rsidR="00D970E4" w:rsidRPr="00F214F6" w:rsidRDefault="000A4C5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7AFE8388" w:rsidR="00D970E4" w:rsidRPr="00F214F6" w:rsidRDefault="000A4C5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741A5A7"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FD3A58">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1D286D99" w:rsidR="00D970E4" w:rsidRPr="00F214F6" w:rsidRDefault="000A4C5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53592962" w:rsidR="00D970E4" w:rsidRPr="00F214F6" w:rsidRDefault="000A4C5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693E6E3E" w:rsidR="00D970E4" w:rsidRPr="00F214F6" w:rsidRDefault="000A4C5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7F356BF8" w:rsidR="00D970E4" w:rsidRPr="00F214F6" w:rsidRDefault="00704193"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 xml:space="preserve">On the basis of fresh evidence arising out of the retrial concerning the testimony from </w:t>
            </w:r>
            <w:proofErr w:type="spellStart"/>
            <w:r w:rsidR="00D27F15">
              <w:rPr>
                <w:rFonts w:ascii="Arial Nova Light" w:hAnsi="Arial Nova Light" w:cstheme="majorBidi"/>
                <w:color w:val="000000" w:themeColor="text1"/>
                <w:szCs w:val="24"/>
              </w:rPr>
              <w:t>from</w:t>
            </w:r>
            <w:proofErr w:type="spellEnd"/>
            <w:r w:rsidR="00D27F15">
              <w:rPr>
                <w:rFonts w:ascii="Arial Nova Light" w:hAnsi="Arial Nova Light" w:cstheme="majorBidi"/>
                <w:color w:val="000000" w:themeColor="text1"/>
                <w:szCs w:val="24"/>
              </w:rPr>
              <w:t xml:space="preserve"> an expert commissioned by the</w:t>
            </w:r>
            <w:r>
              <w:rPr>
                <w:rFonts w:ascii="Arial Nova Light" w:hAnsi="Arial Nova Light" w:cstheme="majorBidi"/>
                <w:color w:val="000000" w:themeColor="text1"/>
                <w:szCs w:val="24"/>
              </w:rPr>
              <w:t xml:space="preserve"> prosecution </w:t>
            </w:r>
            <w:r w:rsidR="00D27F15">
              <w:rPr>
                <w:rFonts w:ascii="Arial Nova Light" w:hAnsi="Arial Nova Light" w:cstheme="majorBidi"/>
                <w:color w:val="000000" w:themeColor="text1"/>
                <w:szCs w:val="24"/>
              </w:rPr>
              <w:t xml:space="preserve">whose evidence </w:t>
            </w:r>
            <w:r w:rsidR="00D27F15" w:rsidRPr="00D27F15">
              <w:rPr>
                <w:rFonts w:ascii="Arial Nova Light" w:hAnsi="Arial Nova Light" w:cstheme="majorBidi"/>
                <w:color w:val="000000" w:themeColor="text1"/>
                <w:szCs w:val="24"/>
              </w:rPr>
              <w:t xml:space="preserve">conduct fell far below the standards expected of an expert witness in many different ways. </w:t>
            </w:r>
            <w:r w:rsidR="00D27F15">
              <w:rPr>
                <w:rFonts w:ascii="Arial Nova Light" w:hAnsi="Arial Nova Light" w:cstheme="majorBidi"/>
                <w:color w:val="000000" w:themeColor="text1"/>
                <w:szCs w:val="24"/>
              </w:rPr>
              <w:t xml:space="preserve">The </w:t>
            </w:r>
            <w:r w:rsidR="00D27F15">
              <w:rPr>
                <w:rFonts w:ascii="Arial Nova Light" w:hAnsi="Arial Nova Light" w:cstheme="majorBidi"/>
                <w:color w:val="000000" w:themeColor="text1"/>
                <w:szCs w:val="24"/>
              </w:rPr>
              <w:lastRenderedPageBreak/>
              <w:t>defence counsel advance that i</w:t>
            </w:r>
            <w:r w:rsidR="00D27F15" w:rsidRPr="00D27F15">
              <w:rPr>
                <w:rFonts w:ascii="Arial Nova Light" w:hAnsi="Arial Nova Light" w:cstheme="majorBidi"/>
                <w:color w:val="000000" w:themeColor="text1"/>
                <w:szCs w:val="24"/>
              </w:rPr>
              <w:t>t was wrong for the S</w:t>
            </w:r>
            <w:r w:rsidR="00D27F15">
              <w:rPr>
                <w:rFonts w:ascii="Arial Nova Light" w:hAnsi="Arial Nova Light" w:cstheme="majorBidi"/>
                <w:color w:val="000000" w:themeColor="text1"/>
                <w:szCs w:val="24"/>
              </w:rPr>
              <w:t xml:space="preserve">erious Fraud Office </w:t>
            </w:r>
            <w:r w:rsidR="00D27F15" w:rsidRPr="00D27F15">
              <w:rPr>
                <w:rFonts w:ascii="Arial Nova Light" w:hAnsi="Arial Nova Light" w:cstheme="majorBidi"/>
                <w:color w:val="000000" w:themeColor="text1"/>
                <w:szCs w:val="24"/>
              </w:rPr>
              <w:t xml:space="preserve">now to seek to downplay the significance of </w:t>
            </w:r>
            <w:r w:rsidR="00D27F15">
              <w:rPr>
                <w:rFonts w:ascii="Arial Nova Light" w:hAnsi="Arial Nova Light" w:cstheme="majorBidi"/>
                <w:color w:val="000000" w:themeColor="text1"/>
                <w:szCs w:val="24"/>
              </w:rPr>
              <w:t>the expert’</w:t>
            </w:r>
            <w:r w:rsidR="00D27F15" w:rsidRPr="00D27F15">
              <w:rPr>
                <w:rFonts w:ascii="Arial Nova Light" w:hAnsi="Arial Nova Light" w:cstheme="majorBidi"/>
                <w:color w:val="000000" w:themeColor="text1"/>
                <w:szCs w:val="24"/>
              </w:rPr>
              <w:t>s evidence</w:t>
            </w:r>
            <w:r w:rsidR="00CD60D4">
              <w:rPr>
                <w:rFonts w:ascii="Arial Nova Light" w:hAnsi="Arial Nova Light" w:cstheme="majorBidi"/>
                <w:color w:val="000000" w:themeColor="text1"/>
                <w:szCs w:val="24"/>
              </w:rPr>
              <w:t xml:space="preserve"> </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37B35E7B"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704193">
              <w:rPr>
                <w:rFonts w:ascii="Arial Nova Light" w:hAnsi="Arial Nova Light" w:cstheme="majorBidi"/>
                <w:iCs/>
                <w:color w:val="000000" w:themeColor="text1"/>
                <w:sz w:val="24"/>
                <w:szCs w:val="24"/>
              </w:rPr>
              <w:t>1</w:t>
            </w:r>
          </w:p>
          <w:p w14:paraId="7F0057A5" w14:textId="415486CD"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704193">
              <w:rPr>
                <w:rFonts w:ascii="Arial Nova Light" w:hAnsi="Arial Nova Light" w:cstheme="majorBidi"/>
                <w:iCs/>
                <w:color w:val="000000" w:themeColor="text1"/>
                <w:sz w:val="24"/>
                <w:szCs w:val="24"/>
              </w:rPr>
              <w:t>99</w:t>
            </w:r>
          </w:p>
          <w:p w14:paraId="766F2C5E" w14:textId="4626F4C3"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CD60D4">
              <w:rPr>
                <w:rFonts w:ascii="Arial Nova Light" w:hAnsi="Arial Nova Light" w:cstheme="majorBidi"/>
                <w:iCs/>
                <w:color w:val="000000" w:themeColor="text1"/>
                <w:sz w:val="24"/>
                <w:szCs w:val="24"/>
              </w:rPr>
              <w:t>The testimony from one of the experts being dishonest and, in part,</w:t>
            </w:r>
            <w:r w:rsidR="00CD60D4" w:rsidRPr="00CD60D4">
              <w:rPr>
                <w:rFonts w:ascii="Arial Nova Light" w:hAnsi="Arial Nova Light" w:cstheme="majorBidi"/>
                <w:iCs/>
                <w:color w:val="000000" w:themeColor="text1"/>
                <w:sz w:val="24"/>
                <w:szCs w:val="24"/>
              </w:rPr>
              <w:t xml:space="preserve"> outside of his </w:t>
            </w:r>
            <w:r w:rsidR="00CD60D4">
              <w:rPr>
                <w:rFonts w:ascii="Arial Nova Light" w:hAnsi="Arial Nova Light" w:cstheme="majorBidi"/>
                <w:iCs/>
                <w:color w:val="000000" w:themeColor="text1"/>
                <w:sz w:val="24"/>
                <w:szCs w:val="24"/>
              </w:rPr>
              <w:t>area of expertise</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3846D51C" w:rsidR="00D7225E" w:rsidRPr="00F214F6" w:rsidRDefault="00FC4C67"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1669DD8C" w:rsidR="00D970E4" w:rsidRPr="00F214F6" w:rsidRDefault="00FC4C6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6156CB0E" w:rsidR="00D970E4" w:rsidRPr="00F214F6" w:rsidRDefault="00BB43D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798BDBC7" w:rsidR="00D970E4" w:rsidRPr="00F214F6" w:rsidRDefault="00BB43D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53E9959B" w:rsidR="00D970E4" w:rsidRPr="00F214F6" w:rsidRDefault="00BB43D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1B18D5BD" w:rsidR="00D970E4" w:rsidRPr="00F214F6" w:rsidRDefault="00BB43D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1C51517A" w:rsidR="00D970E4" w:rsidRPr="00F214F6" w:rsidRDefault="00BB43D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648C83B6" w:rsidR="00D970E4" w:rsidRPr="00F214F6" w:rsidRDefault="00BB43D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4223236D" w:rsidR="00C77DBF" w:rsidRPr="00F214F6" w:rsidRDefault="00BB43DA"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461F0921"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BB43DA">
              <w:rPr>
                <w:rFonts w:ascii="Arial Nova Light" w:hAnsi="Arial Nova Light" w:cstheme="majorBidi"/>
                <w:iCs/>
                <w:color w:val="000000" w:themeColor="text1"/>
                <w:sz w:val="24"/>
                <w:szCs w:val="24"/>
              </w:rPr>
              <w:t>99</w:t>
            </w:r>
          </w:p>
          <w:p w14:paraId="766F2C7C" w14:textId="05BFD9EE"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BB43DA">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6C4FB339" w:rsidR="005515E1" w:rsidRPr="00F214F6" w:rsidRDefault="00BB43DA"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7DA24C3C" w:rsidR="005515E1" w:rsidRPr="00F214F6" w:rsidRDefault="00BB43DA"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52504684"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BB43DA">
              <w:rPr>
                <w:rFonts w:ascii="Arial Nova Light" w:hAnsi="Arial Nova Light" w:cstheme="majorBidi"/>
                <w:iCs/>
                <w:color w:val="000000" w:themeColor="text1"/>
                <w:sz w:val="24"/>
                <w:szCs w:val="24"/>
              </w:rPr>
              <w:t>99</w:t>
            </w:r>
          </w:p>
          <w:p w14:paraId="766F2C85" w14:textId="0B03FC4B"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BB43DA">
              <w:rPr>
                <w:rFonts w:ascii="Arial Nova Light" w:hAnsi="Arial Nova Light" w:cstheme="majorBidi"/>
                <w:iCs/>
                <w:color w:val="000000" w:themeColor="text1"/>
                <w:sz w:val="24"/>
                <w:szCs w:val="24"/>
              </w:rPr>
              <w:t>99</w:t>
            </w:r>
          </w:p>
        </w:tc>
      </w:tr>
      <w:tr w:rsidR="00843268" w:rsidRPr="00F214F6" w14:paraId="766F2C89" w14:textId="77777777" w:rsidTr="00D970E4">
        <w:tc>
          <w:tcPr>
            <w:tcW w:w="6345" w:type="dxa"/>
          </w:tcPr>
          <w:p w14:paraId="766F2C87" w14:textId="6DD09F67" w:rsidR="00843268" w:rsidRPr="00F214F6" w:rsidRDefault="00843268" w:rsidP="0084326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605154FE" w:rsidR="00843268" w:rsidRPr="00F214F6" w:rsidRDefault="00843268" w:rsidP="0084326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43268" w:rsidRPr="00F214F6" w14:paraId="766F2C8C" w14:textId="77777777" w:rsidTr="00D970E4">
        <w:tc>
          <w:tcPr>
            <w:tcW w:w="6345" w:type="dxa"/>
          </w:tcPr>
          <w:p w14:paraId="766F2C8A" w14:textId="0BC9B372" w:rsidR="00843268" w:rsidRPr="00F214F6" w:rsidRDefault="00843268" w:rsidP="0084326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4A4B02FC" w:rsidR="00843268" w:rsidRPr="00F214F6" w:rsidRDefault="00843268" w:rsidP="0084326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43268" w:rsidRPr="00F214F6" w14:paraId="766F2C8F" w14:textId="77777777" w:rsidTr="00D970E4">
        <w:tc>
          <w:tcPr>
            <w:tcW w:w="6345" w:type="dxa"/>
          </w:tcPr>
          <w:p w14:paraId="766F2C8D" w14:textId="1A0C9A4B" w:rsidR="00843268" w:rsidRPr="00F214F6" w:rsidRDefault="00843268" w:rsidP="0084326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4C84C535" w:rsidR="00843268" w:rsidRPr="00F214F6" w:rsidRDefault="00843268" w:rsidP="0084326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43268" w:rsidRPr="00F214F6" w14:paraId="766F2C92" w14:textId="77777777" w:rsidTr="00D970E4">
        <w:tc>
          <w:tcPr>
            <w:tcW w:w="6345" w:type="dxa"/>
          </w:tcPr>
          <w:p w14:paraId="766F2C90" w14:textId="2A33CC4F" w:rsidR="00843268" w:rsidRPr="00F214F6" w:rsidRDefault="00843268" w:rsidP="0084326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1B36847D" w:rsidR="00843268" w:rsidRPr="00F214F6" w:rsidRDefault="00843268" w:rsidP="0084326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43268" w:rsidRPr="00F214F6" w14:paraId="766F2C95" w14:textId="77777777" w:rsidTr="00D970E4">
        <w:tc>
          <w:tcPr>
            <w:tcW w:w="6345" w:type="dxa"/>
          </w:tcPr>
          <w:p w14:paraId="766F2C93" w14:textId="2F13B7BE" w:rsidR="00843268" w:rsidRPr="00F214F6" w:rsidRDefault="00843268" w:rsidP="0084326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3D31A1F8" w:rsidR="00843268" w:rsidRPr="00F214F6" w:rsidRDefault="00843268" w:rsidP="0084326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43268" w:rsidRPr="00F214F6" w14:paraId="766F2C98" w14:textId="77777777" w:rsidTr="00D970E4">
        <w:tc>
          <w:tcPr>
            <w:tcW w:w="6345" w:type="dxa"/>
          </w:tcPr>
          <w:p w14:paraId="766F2C96" w14:textId="244C5E80" w:rsidR="00843268" w:rsidRPr="00F214F6" w:rsidRDefault="00843268" w:rsidP="0084326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358E5A6C" w:rsidR="00843268" w:rsidRPr="00F214F6" w:rsidRDefault="00843268" w:rsidP="0084326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43268" w:rsidRPr="00F214F6" w14:paraId="766F2C9B" w14:textId="77777777" w:rsidTr="00D970E4">
        <w:tc>
          <w:tcPr>
            <w:tcW w:w="6345" w:type="dxa"/>
          </w:tcPr>
          <w:p w14:paraId="766F2C99" w14:textId="372F34F9" w:rsidR="00843268" w:rsidRPr="00F214F6" w:rsidRDefault="00843268" w:rsidP="0084326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0E11178F" w:rsidR="00843268" w:rsidRPr="00F214F6" w:rsidRDefault="00843268" w:rsidP="0084326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43268" w:rsidRPr="00F214F6" w14:paraId="766F2C9E" w14:textId="77777777" w:rsidTr="00D970E4">
        <w:tc>
          <w:tcPr>
            <w:tcW w:w="6345" w:type="dxa"/>
          </w:tcPr>
          <w:p w14:paraId="766F2C9C" w14:textId="65EAA355" w:rsidR="00843268" w:rsidRPr="00F214F6" w:rsidRDefault="00843268" w:rsidP="0084326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597B8B3C" w:rsidR="00843268" w:rsidRPr="00F214F6" w:rsidRDefault="00843268" w:rsidP="0084326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43268" w:rsidRPr="00F214F6" w14:paraId="766F2CA1" w14:textId="77777777" w:rsidTr="00D970E4">
        <w:tc>
          <w:tcPr>
            <w:tcW w:w="6345" w:type="dxa"/>
          </w:tcPr>
          <w:p w14:paraId="766F2C9F" w14:textId="21DA9D5F" w:rsidR="00843268" w:rsidRPr="00F214F6" w:rsidRDefault="00843268" w:rsidP="0084326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60BC6D6C" w:rsidR="00843268" w:rsidRPr="00F214F6" w:rsidRDefault="00843268" w:rsidP="0084326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57779FC5"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604AB1">
              <w:rPr>
                <w:rFonts w:ascii="Arial Nova Light" w:hAnsi="Arial Nova Light" w:cstheme="majorBidi"/>
                <w:iCs/>
                <w:color w:val="000000" w:themeColor="text1"/>
                <w:sz w:val="24"/>
                <w:szCs w:val="24"/>
              </w:rPr>
              <w:t>1</w:t>
            </w:r>
          </w:p>
          <w:p w14:paraId="766F2CA3" w14:textId="5652047A"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102F9D" w:rsidRPr="00102F9D">
              <w:rPr>
                <w:rFonts w:ascii="Arial Nova Light" w:hAnsi="Arial Nova Light" w:cstheme="majorBidi"/>
                <w:iCs/>
                <w:color w:val="000000" w:themeColor="text1"/>
                <w:sz w:val="24"/>
                <w:szCs w:val="24"/>
              </w:rPr>
              <w:t>R v Ghosh [1982] QB 1053</w:t>
            </w:r>
            <w:r w:rsidR="00102F9D">
              <w:rPr>
                <w:rFonts w:ascii="Arial Nova Light" w:hAnsi="Arial Nova Light" w:cstheme="majorBidi"/>
                <w:iCs/>
                <w:color w:val="000000" w:themeColor="text1"/>
                <w:sz w:val="24"/>
                <w:szCs w:val="24"/>
              </w:rPr>
              <w:t xml:space="preserve">; </w:t>
            </w:r>
            <w:r w:rsidR="00102F9D" w:rsidRPr="00102F9D">
              <w:rPr>
                <w:rFonts w:ascii="Arial Nova Light" w:hAnsi="Arial Nova Light" w:cstheme="majorBidi"/>
                <w:iCs/>
                <w:color w:val="000000" w:themeColor="text1"/>
                <w:sz w:val="24"/>
                <w:szCs w:val="24"/>
              </w:rPr>
              <w:t>Ivey v Genting Casinos (UK) Ltd [2017] UKSC 67; [2017] 3 WLR 1212</w:t>
            </w:r>
            <w:r w:rsidR="006A1844">
              <w:rPr>
                <w:rFonts w:ascii="Arial Nova Light" w:hAnsi="Arial Nova Light" w:cstheme="majorBidi"/>
                <w:iCs/>
                <w:color w:val="000000" w:themeColor="text1"/>
                <w:sz w:val="24"/>
                <w:szCs w:val="24"/>
              </w:rPr>
              <w:t xml:space="preserve">; </w:t>
            </w:r>
            <w:r w:rsidR="006A1844" w:rsidRPr="006A1844">
              <w:rPr>
                <w:rFonts w:ascii="Arial Nova Light" w:hAnsi="Arial Nova Light" w:cstheme="majorBidi"/>
                <w:iCs/>
                <w:color w:val="000000" w:themeColor="text1"/>
                <w:sz w:val="24"/>
                <w:szCs w:val="24"/>
              </w:rPr>
              <w:t>R v Gohil [2018] EWCA Crim 140</w:t>
            </w:r>
            <w:r w:rsidR="00AC15D0">
              <w:rPr>
                <w:rFonts w:ascii="Arial Nova Light" w:hAnsi="Arial Nova Light" w:cstheme="majorBidi"/>
                <w:iCs/>
                <w:color w:val="000000" w:themeColor="text1"/>
                <w:sz w:val="24"/>
                <w:szCs w:val="24"/>
              </w:rPr>
              <w:t xml:space="preserve">; </w:t>
            </w:r>
            <w:r w:rsidR="00AC15D0" w:rsidRPr="00AC15D0">
              <w:rPr>
                <w:rFonts w:ascii="Arial Nova Light" w:hAnsi="Arial Nova Light" w:cstheme="majorBidi"/>
                <w:iCs/>
                <w:color w:val="000000" w:themeColor="text1"/>
                <w:sz w:val="24"/>
                <w:szCs w:val="24"/>
              </w:rPr>
              <w:t>R v Harris [2005] EWCA Crim 1980; [2006] 1 Cr App R 5; R v B (T) [2006] EWCA Crim 417; [2006] 2 Cr App R 3</w:t>
            </w:r>
            <w:r w:rsidR="003E124E">
              <w:rPr>
                <w:rFonts w:ascii="Arial Nova Light" w:hAnsi="Arial Nova Light" w:cstheme="majorBidi"/>
                <w:iCs/>
                <w:color w:val="000000" w:themeColor="text1"/>
                <w:sz w:val="24"/>
                <w:szCs w:val="24"/>
              </w:rPr>
              <w:t xml:space="preserve">; </w:t>
            </w:r>
            <w:r w:rsidR="003E124E" w:rsidRPr="003E124E">
              <w:rPr>
                <w:rFonts w:ascii="Arial Nova Light" w:hAnsi="Arial Nova Light" w:cstheme="majorBidi"/>
                <w:iCs/>
                <w:color w:val="000000" w:themeColor="text1"/>
                <w:sz w:val="24"/>
                <w:szCs w:val="24"/>
              </w:rPr>
              <w:t xml:space="preserve">R v Robb [1991] 93 Cr App R </w:t>
            </w:r>
            <w:proofErr w:type="spellStart"/>
            <w:r w:rsidR="003E124E" w:rsidRPr="003E124E">
              <w:rPr>
                <w:rFonts w:ascii="Arial Nova Light" w:hAnsi="Arial Nova Light" w:cstheme="majorBidi"/>
                <w:iCs/>
                <w:color w:val="000000" w:themeColor="text1"/>
                <w:sz w:val="24"/>
                <w:szCs w:val="24"/>
              </w:rPr>
              <w:t>Silverlock</w:t>
            </w:r>
            <w:proofErr w:type="spellEnd"/>
            <w:r w:rsidR="003E124E" w:rsidRPr="003E124E">
              <w:rPr>
                <w:rFonts w:ascii="Arial Nova Light" w:hAnsi="Arial Nova Light" w:cstheme="majorBidi"/>
                <w:iCs/>
                <w:color w:val="000000" w:themeColor="text1"/>
                <w:sz w:val="24"/>
                <w:szCs w:val="24"/>
              </w:rPr>
              <w:t xml:space="preserve"> [1894] 2 QB 766, at 771</w:t>
            </w:r>
            <w:r w:rsidR="008C5EDE">
              <w:rPr>
                <w:rFonts w:ascii="Arial Nova Light" w:hAnsi="Arial Nova Light" w:cstheme="majorBidi"/>
                <w:iCs/>
                <w:color w:val="000000" w:themeColor="text1"/>
                <w:sz w:val="24"/>
                <w:szCs w:val="24"/>
              </w:rPr>
              <w:t xml:space="preserve">; </w:t>
            </w:r>
            <w:r w:rsidR="008C5EDE" w:rsidRPr="008C5EDE">
              <w:rPr>
                <w:rFonts w:ascii="Arial Nova Light" w:hAnsi="Arial Nova Light" w:cstheme="majorBidi"/>
                <w:iCs/>
                <w:color w:val="000000" w:themeColor="text1"/>
                <w:sz w:val="24"/>
                <w:szCs w:val="24"/>
              </w:rPr>
              <w:t>R v Pendleton [2001] UKHL 66; [2002] 1 WLR 72</w:t>
            </w:r>
            <w:r w:rsidR="005869BB">
              <w:rPr>
                <w:rFonts w:ascii="Arial Nova Light" w:hAnsi="Arial Nova Light" w:cstheme="majorBidi"/>
                <w:iCs/>
                <w:color w:val="000000" w:themeColor="text1"/>
                <w:sz w:val="24"/>
                <w:szCs w:val="24"/>
              </w:rPr>
              <w:t>;</w:t>
            </w:r>
            <w:r w:rsidR="008C5EDE" w:rsidRPr="008C5EDE">
              <w:rPr>
                <w:rFonts w:ascii="Arial Nova Light" w:hAnsi="Arial Nova Light" w:cstheme="majorBidi"/>
                <w:iCs/>
                <w:color w:val="000000" w:themeColor="text1"/>
                <w:sz w:val="24"/>
                <w:szCs w:val="24"/>
              </w:rPr>
              <w:t xml:space="preserve"> Stafford v Director of Public Prosecutions [1974] AC </w:t>
            </w:r>
            <w:r w:rsidR="005869BB">
              <w:rPr>
                <w:rFonts w:ascii="Arial Nova Light" w:hAnsi="Arial Nova Light" w:cstheme="majorBidi"/>
                <w:iCs/>
                <w:color w:val="000000" w:themeColor="text1"/>
                <w:sz w:val="24"/>
                <w:szCs w:val="24"/>
              </w:rPr>
              <w:t>878</w:t>
            </w:r>
            <w:r w:rsidR="00530183">
              <w:rPr>
                <w:rFonts w:ascii="Arial Nova Light" w:hAnsi="Arial Nova Light" w:cstheme="majorBidi"/>
                <w:iCs/>
                <w:color w:val="000000" w:themeColor="text1"/>
                <w:sz w:val="24"/>
                <w:szCs w:val="24"/>
              </w:rPr>
              <w:t xml:space="preserve">; </w:t>
            </w:r>
            <w:r w:rsidR="00530183" w:rsidRPr="00530183">
              <w:rPr>
                <w:rFonts w:ascii="Arial Nova Light" w:hAnsi="Arial Nova Light" w:cstheme="majorBidi"/>
                <w:iCs/>
                <w:color w:val="000000" w:themeColor="text1"/>
                <w:sz w:val="24"/>
                <w:szCs w:val="24"/>
              </w:rPr>
              <w:t>Dial v Trinidad and Tobago [2005] UKPC 4; [2005] 1 WLR 1660</w:t>
            </w:r>
            <w:r w:rsidR="00530183">
              <w:rPr>
                <w:rFonts w:ascii="Arial Nova Light" w:hAnsi="Arial Nova Light" w:cstheme="majorBidi"/>
                <w:iCs/>
                <w:color w:val="000000" w:themeColor="text1"/>
                <w:sz w:val="24"/>
                <w:szCs w:val="24"/>
              </w:rPr>
              <w:t xml:space="preserve">; </w:t>
            </w:r>
            <w:r w:rsidR="00530183" w:rsidRPr="00530183">
              <w:rPr>
                <w:rFonts w:ascii="Arial Nova Light" w:hAnsi="Arial Nova Light" w:cstheme="majorBidi"/>
                <w:iCs/>
                <w:color w:val="000000" w:themeColor="text1"/>
                <w:sz w:val="24"/>
                <w:szCs w:val="24"/>
              </w:rPr>
              <w:t>R v Hakala [i.e., [2002] EWCA Crim 730]</w:t>
            </w:r>
            <w:r w:rsidR="00530183">
              <w:rPr>
                <w:rFonts w:ascii="Arial Nova Light" w:hAnsi="Arial Nova Light" w:cstheme="majorBidi"/>
                <w:iCs/>
                <w:color w:val="000000" w:themeColor="text1"/>
                <w:sz w:val="24"/>
                <w:szCs w:val="24"/>
              </w:rPr>
              <w:t xml:space="preserve">; </w:t>
            </w:r>
            <w:r w:rsidR="00530183" w:rsidRPr="00530183">
              <w:rPr>
                <w:rFonts w:ascii="Arial Nova Light" w:hAnsi="Arial Nova Light" w:cstheme="majorBidi"/>
                <w:iCs/>
                <w:color w:val="000000" w:themeColor="text1"/>
                <w:sz w:val="24"/>
                <w:szCs w:val="24"/>
              </w:rPr>
              <w:t>Burridge v R [2010] EWCA Crim 2847</w:t>
            </w:r>
          </w:p>
        </w:tc>
      </w:tr>
      <w:tr w:rsidR="009303D5" w:rsidRPr="00F214F6" w14:paraId="766F2CA7" w14:textId="77777777" w:rsidTr="00D970E4">
        <w:tc>
          <w:tcPr>
            <w:tcW w:w="6345" w:type="dxa"/>
          </w:tcPr>
          <w:p w14:paraId="766F2CA5" w14:textId="77777777" w:rsidR="009303D5" w:rsidRPr="00F214F6" w:rsidRDefault="009303D5" w:rsidP="009303D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43. Name of appeal judge(s)</w:t>
            </w:r>
          </w:p>
        </w:tc>
        <w:tc>
          <w:tcPr>
            <w:tcW w:w="9072" w:type="dxa"/>
          </w:tcPr>
          <w:p w14:paraId="766F2CA6" w14:textId="19C270A7" w:rsidR="009303D5" w:rsidRPr="00F214F6" w:rsidRDefault="00147EF3" w:rsidP="00147EF3">
            <w:pPr>
              <w:rPr>
                <w:rFonts w:ascii="Arial Nova Light" w:hAnsi="Arial Nova Light" w:cstheme="majorBidi"/>
                <w:color w:val="000000" w:themeColor="text1"/>
                <w:sz w:val="24"/>
                <w:szCs w:val="24"/>
              </w:rPr>
            </w:pPr>
            <w:r w:rsidRPr="005020A2">
              <w:rPr>
                <w:rFonts w:ascii="Arial Nova Light" w:hAnsi="Arial Nova Light" w:cstheme="majorBidi"/>
                <w:color w:val="000000" w:themeColor="text1"/>
                <w:sz w:val="24"/>
                <w:szCs w:val="24"/>
              </w:rPr>
              <w:t>Lord Justice Gross</w:t>
            </w:r>
            <w:r>
              <w:rPr>
                <w:rFonts w:ascii="Arial Nova Light" w:hAnsi="Arial Nova Light" w:cstheme="majorBidi"/>
                <w:color w:val="000000" w:themeColor="text1"/>
                <w:sz w:val="24"/>
                <w:szCs w:val="24"/>
              </w:rPr>
              <w:t xml:space="preserve">, </w:t>
            </w:r>
            <w:r w:rsidRPr="005020A2">
              <w:rPr>
                <w:rFonts w:ascii="Arial Nova Light" w:hAnsi="Arial Nova Light" w:cstheme="majorBidi"/>
                <w:color w:val="000000" w:themeColor="text1"/>
                <w:sz w:val="24"/>
                <w:szCs w:val="24"/>
              </w:rPr>
              <w:t>Mr Justice Sweeney</w:t>
            </w:r>
            <w:r>
              <w:rPr>
                <w:rFonts w:ascii="Arial Nova Light" w:hAnsi="Arial Nova Light" w:cstheme="majorBidi"/>
                <w:color w:val="000000" w:themeColor="text1"/>
                <w:sz w:val="24"/>
                <w:szCs w:val="24"/>
              </w:rPr>
              <w:t xml:space="preserve"> </w:t>
            </w:r>
            <w:r w:rsidR="009303D5" w:rsidRPr="005020A2">
              <w:rPr>
                <w:rFonts w:ascii="Arial Nova Light" w:hAnsi="Arial Nova Light" w:cstheme="majorBidi"/>
                <w:color w:val="000000" w:themeColor="text1"/>
                <w:sz w:val="24"/>
                <w:szCs w:val="24"/>
              </w:rPr>
              <w:t>and</w:t>
            </w:r>
            <w:r>
              <w:rPr>
                <w:rFonts w:ascii="Arial Nova Light" w:hAnsi="Arial Nova Light" w:cstheme="majorBidi"/>
                <w:color w:val="000000" w:themeColor="text1"/>
                <w:sz w:val="24"/>
                <w:szCs w:val="24"/>
              </w:rPr>
              <w:t xml:space="preserve"> </w:t>
            </w:r>
            <w:r w:rsidRPr="005020A2">
              <w:rPr>
                <w:rFonts w:ascii="Arial Nova Light" w:hAnsi="Arial Nova Light" w:cstheme="majorBidi"/>
                <w:color w:val="000000" w:themeColor="text1"/>
                <w:sz w:val="24"/>
                <w:szCs w:val="24"/>
              </w:rPr>
              <w:t>Mr</w:t>
            </w:r>
            <w:r w:rsidR="009303D5" w:rsidRPr="005020A2">
              <w:rPr>
                <w:rFonts w:ascii="Arial Nova Light" w:hAnsi="Arial Nova Light" w:cstheme="majorBidi"/>
                <w:color w:val="000000" w:themeColor="text1"/>
                <w:sz w:val="24"/>
                <w:szCs w:val="24"/>
              </w:rPr>
              <w:t xml:space="preserve"> </w:t>
            </w:r>
            <w:r w:rsidRPr="005020A2">
              <w:rPr>
                <w:rFonts w:ascii="Arial Nova Light" w:hAnsi="Arial Nova Light" w:cstheme="majorBidi"/>
                <w:color w:val="000000" w:themeColor="text1"/>
                <w:sz w:val="24"/>
                <w:szCs w:val="24"/>
              </w:rPr>
              <w:t>Justice Haddon-Cave</w:t>
            </w:r>
          </w:p>
        </w:tc>
      </w:tr>
      <w:tr w:rsidR="009303D5" w:rsidRPr="00F214F6" w14:paraId="766F2CAA" w14:textId="77777777" w:rsidTr="00D970E4">
        <w:tc>
          <w:tcPr>
            <w:tcW w:w="6345" w:type="dxa"/>
          </w:tcPr>
          <w:p w14:paraId="766F2CA8" w14:textId="77777777" w:rsidR="009303D5" w:rsidRPr="00F214F6" w:rsidRDefault="009303D5" w:rsidP="009303D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44. Name of lawyer(s) in appeal hearing, including who they represent</w:t>
            </w:r>
          </w:p>
        </w:tc>
        <w:tc>
          <w:tcPr>
            <w:tcW w:w="9072" w:type="dxa"/>
          </w:tcPr>
          <w:p w14:paraId="766F2CA9" w14:textId="124FB1C2" w:rsidR="009303D5" w:rsidRPr="00F214F6" w:rsidRDefault="009303D5" w:rsidP="00147EF3">
            <w:pPr>
              <w:suppressAutoHyphens/>
              <w:rPr>
                <w:rFonts w:ascii="Arial Nova Light" w:hAnsi="Arial Nova Light" w:cstheme="majorBidi"/>
                <w:bCs/>
                <w:color w:val="000000" w:themeColor="text1"/>
                <w:spacing w:val="-3"/>
                <w:sz w:val="24"/>
                <w:szCs w:val="24"/>
              </w:rPr>
            </w:pPr>
            <w:r w:rsidRPr="005020A2">
              <w:rPr>
                <w:rFonts w:ascii="Arial Nova Light" w:hAnsi="Arial Nova Light" w:cstheme="majorBidi"/>
                <w:bCs/>
                <w:color w:val="000000" w:themeColor="text1"/>
                <w:spacing w:val="-3"/>
                <w:sz w:val="24"/>
                <w:szCs w:val="24"/>
              </w:rPr>
              <w:t>James Hines and Emma Deacon (instructed by the Serious Fraud Office) for the Crown</w:t>
            </w:r>
            <w:r w:rsidR="00147EF3">
              <w:rPr>
                <w:rFonts w:ascii="Arial Nova Light" w:hAnsi="Arial Nova Light" w:cstheme="majorBidi"/>
                <w:bCs/>
                <w:color w:val="000000" w:themeColor="text1"/>
                <w:spacing w:val="-3"/>
                <w:sz w:val="24"/>
                <w:szCs w:val="24"/>
              </w:rPr>
              <w:t xml:space="preserve">. </w:t>
            </w:r>
            <w:r w:rsidRPr="005020A2">
              <w:rPr>
                <w:rFonts w:ascii="Arial Nova Light" w:hAnsi="Arial Nova Light" w:cstheme="majorBidi"/>
                <w:bCs/>
                <w:color w:val="000000" w:themeColor="text1"/>
                <w:spacing w:val="-3"/>
                <w:sz w:val="24"/>
                <w:szCs w:val="24"/>
              </w:rPr>
              <w:t>Tom Allen and Nicholas James (instructed by IBB Solicitors) for the Appellant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1BDFF581"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FD3A58">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7AE608FD" w:rsidR="00CC3B33" w:rsidRPr="00F214F6" w:rsidRDefault="00AD7A8D"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01</w:t>
            </w:r>
            <w:r w:rsidR="009303D5">
              <w:rPr>
                <w:rFonts w:ascii="Arial Nova Light" w:hAnsi="Arial Nova Light" w:cstheme="majorBidi"/>
                <w:color w:val="000000" w:themeColor="text1"/>
                <w:sz w:val="24"/>
                <w:szCs w:val="24"/>
              </w:rPr>
              <w:t>0605</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590BDCE2"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0514E1">
              <w:rPr>
                <w:rFonts w:ascii="Arial Nova Light" w:hAnsi="Arial Nova Light" w:cstheme="majorBidi"/>
                <w:iCs/>
                <w:color w:val="000000" w:themeColor="text1"/>
                <w:sz w:val="24"/>
                <w:szCs w:val="24"/>
              </w:rPr>
              <w:t>99</w:t>
            </w:r>
          </w:p>
          <w:p w14:paraId="766F2CB3" w14:textId="0D571F6C"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0514E1">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49106B0E" w:rsidR="00CC3B33" w:rsidRPr="00F214F6" w:rsidRDefault="006941C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2BB00078"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0514E1">
              <w:rPr>
                <w:rFonts w:ascii="Arial Nova Light" w:hAnsi="Arial Nova Light" w:cstheme="majorBidi"/>
                <w:iCs/>
                <w:color w:val="000000" w:themeColor="text1"/>
                <w:sz w:val="24"/>
                <w:szCs w:val="24"/>
              </w:rPr>
              <w:t>1</w:t>
            </w:r>
          </w:p>
          <w:p w14:paraId="766F2CB9" w14:textId="08D1BB47"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0A4C5F">
              <w:rPr>
                <w:rFonts w:ascii="Arial Nova Light" w:hAnsi="Arial Nova Light" w:cstheme="majorBidi"/>
                <w:iCs/>
                <w:color w:val="000000" w:themeColor="text1"/>
                <w:sz w:val="24"/>
                <w:szCs w:val="24"/>
              </w:rPr>
              <w:t>1</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35DA19D4" w:rsidR="004A44C9" w:rsidRPr="00F214F6" w:rsidRDefault="009303D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54BE8791" w:rsidR="00CC3B33" w:rsidRPr="00F214F6" w:rsidRDefault="000514E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Conspiring to defraud</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0594F500"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0514E1">
              <w:rPr>
                <w:rFonts w:ascii="Arial Nova Light" w:hAnsi="Arial Nova Light" w:cstheme="majorBidi"/>
                <w:iCs/>
                <w:color w:val="000000" w:themeColor="text1"/>
                <w:sz w:val="24"/>
                <w:szCs w:val="24"/>
              </w:rPr>
              <w:t>1</w:t>
            </w:r>
          </w:p>
          <w:p w14:paraId="766F2CC2" w14:textId="619D9F5C"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0514E1">
              <w:rPr>
                <w:rFonts w:ascii="Arial Nova Light" w:hAnsi="Arial Nova Light" w:cstheme="majorBidi"/>
                <w:iCs/>
                <w:color w:val="000000" w:themeColor="text1"/>
                <w:sz w:val="24"/>
                <w:szCs w:val="24"/>
              </w:rPr>
              <w:t xml:space="preserve">E-mail correspondence between </w:t>
            </w:r>
            <w:r w:rsidR="000F04DE">
              <w:rPr>
                <w:rFonts w:ascii="Arial Nova Light" w:hAnsi="Arial Nova Light" w:cstheme="majorBidi"/>
                <w:iCs/>
                <w:color w:val="000000" w:themeColor="text1"/>
                <w:sz w:val="24"/>
                <w:szCs w:val="24"/>
              </w:rPr>
              <w:t xml:space="preserve">the appellant and the defendants </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0E796EBA"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0F04DE">
              <w:rPr>
                <w:rFonts w:ascii="Arial Nova Light" w:hAnsi="Arial Nova Light" w:cstheme="majorBidi"/>
                <w:iCs/>
                <w:color w:val="000000" w:themeColor="text1"/>
                <w:sz w:val="24"/>
                <w:szCs w:val="24"/>
              </w:rPr>
              <w:t>1</w:t>
            </w:r>
          </w:p>
          <w:p w14:paraId="766F2CC5" w14:textId="383DBB59"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0F04DE">
              <w:rPr>
                <w:rFonts w:ascii="Arial Nova Light" w:hAnsi="Arial Nova Light" w:cstheme="majorBidi"/>
                <w:iCs/>
                <w:color w:val="000000" w:themeColor="text1"/>
                <w:sz w:val="24"/>
                <w:szCs w:val="24"/>
              </w:rPr>
              <w:t xml:space="preserve">Expert evidence from (1) a professor in finance; and (2) a former trader </w:t>
            </w:r>
            <w:r w:rsidR="000F04DE" w:rsidRPr="000F04DE">
              <w:rPr>
                <w:rFonts w:ascii="Arial Nova Light" w:hAnsi="Arial Nova Light" w:cstheme="majorBidi"/>
                <w:iCs/>
                <w:color w:val="000000" w:themeColor="text1"/>
                <w:sz w:val="24"/>
                <w:szCs w:val="24"/>
              </w:rPr>
              <w:t>who ran a company providing expert consulting and testimony in banking cases</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17D8E5AD"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0F04DE">
              <w:rPr>
                <w:rFonts w:ascii="Arial Nova Light" w:hAnsi="Arial Nova Light" w:cstheme="majorBidi"/>
                <w:iCs/>
                <w:color w:val="000000" w:themeColor="text1"/>
                <w:sz w:val="24"/>
                <w:szCs w:val="24"/>
              </w:rPr>
              <w:t>2</w:t>
            </w:r>
          </w:p>
          <w:p w14:paraId="766F2CC8" w14:textId="6BFEE3B1"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0F04DE">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2721F7B1" w:rsidR="00CC3B33" w:rsidRPr="00F214F6" w:rsidRDefault="000F04DE" w:rsidP="00E22D4F">
            <w:pPr>
              <w:rPr>
                <w:rFonts w:ascii="Arial Nova Light" w:hAnsi="Arial Nova Light" w:cstheme="majorBidi"/>
                <w:color w:val="000000" w:themeColor="text1"/>
                <w:sz w:val="24"/>
                <w:szCs w:val="24"/>
              </w:rPr>
            </w:pPr>
            <w:r w:rsidRPr="000F04DE">
              <w:rPr>
                <w:rFonts w:ascii="Arial Nova Light" w:hAnsi="Arial Nova Light" w:cstheme="majorBidi"/>
                <w:color w:val="000000" w:themeColor="text1"/>
                <w:sz w:val="24"/>
                <w:szCs w:val="24"/>
              </w:rPr>
              <w:t>2 years and 9 months'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5E4BCDEC" w:rsidR="00D7225E" w:rsidRPr="00F214F6" w:rsidRDefault="00EF566E"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2DC31001" w:rsidR="00CC3B33" w:rsidRPr="00F214F6" w:rsidRDefault="009303D5" w:rsidP="00E22D4F">
            <w:pPr>
              <w:rPr>
                <w:rFonts w:ascii="Arial Nova Light" w:hAnsi="Arial Nova Light" w:cstheme="majorBidi"/>
                <w:color w:val="000000" w:themeColor="text1"/>
                <w:sz w:val="24"/>
                <w:szCs w:val="24"/>
              </w:rPr>
            </w:pPr>
            <w:r w:rsidRPr="009303D5">
              <w:rPr>
                <w:rFonts w:ascii="Arial Nova Light" w:hAnsi="Arial Nova Light" w:cstheme="majorBidi"/>
                <w:color w:val="000000" w:themeColor="text1"/>
                <w:sz w:val="24"/>
                <w:szCs w:val="24"/>
              </w:rPr>
              <w:t>Judge Leonard</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021E17D2" w:rsidR="00CC3B33" w:rsidRPr="00F214F6" w:rsidRDefault="00EF566E"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E938A09"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FD3A58">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0297956B" w14:textId="77777777" w:rsidR="00CC3B33" w:rsidRDefault="00EF566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C4BE49E" w14:textId="77777777" w:rsidR="00512B05" w:rsidRPr="00512B05" w:rsidRDefault="00512B05" w:rsidP="00512B05">
            <w:pPr>
              <w:rPr>
                <w:rFonts w:ascii="Arial Nova Light" w:hAnsi="Arial Nova Light" w:cstheme="majorBidi"/>
                <w:b/>
                <w:bCs/>
                <w:iCs/>
                <w:color w:val="000000" w:themeColor="text1"/>
                <w:sz w:val="24"/>
                <w:szCs w:val="24"/>
              </w:rPr>
            </w:pPr>
            <w:r w:rsidRPr="00512B05">
              <w:rPr>
                <w:rFonts w:ascii="Arial Nova Light" w:hAnsi="Arial Nova Light" w:cstheme="majorBidi"/>
                <w:b/>
                <w:bCs/>
                <w:iCs/>
                <w:color w:val="000000" w:themeColor="text1"/>
                <w:sz w:val="24"/>
                <w:szCs w:val="24"/>
              </w:rPr>
              <w:t>Annotations:</w:t>
            </w:r>
          </w:p>
          <w:p w14:paraId="766F2CDD" w14:textId="2CA64AFD" w:rsidR="00512B05" w:rsidRPr="00F214F6" w:rsidRDefault="00512B05"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54F20903"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9432D3">
              <w:rPr>
                <w:rFonts w:ascii="Arial Nova Light" w:hAnsi="Arial Nova Light" w:cstheme="majorBidi"/>
                <w:color w:val="000000" w:themeColor="text1"/>
                <w:sz w:val="24"/>
                <w:szCs w:val="24"/>
              </w:rPr>
              <w:t>99</w:t>
            </w:r>
          </w:p>
          <w:p w14:paraId="6B22D2D6"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9432D3">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31FAC6DC" w14:textId="77777777" w:rsidR="00512B05" w:rsidRPr="00512B05" w:rsidRDefault="00512B05" w:rsidP="00512B05">
            <w:pPr>
              <w:rPr>
                <w:rFonts w:ascii="Arial Nova Light" w:hAnsi="Arial Nova Light" w:cstheme="majorBidi"/>
                <w:b/>
                <w:bCs/>
                <w:color w:val="000000" w:themeColor="text1"/>
                <w:sz w:val="24"/>
                <w:szCs w:val="24"/>
              </w:rPr>
            </w:pPr>
            <w:r w:rsidRPr="00512B05">
              <w:rPr>
                <w:rFonts w:ascii="Arial Nova Light" w:hAnsi="Arial Nova Light" w:cstheme="majorBidi"/>
                <w:b/>
                <w:bCs/>
                <w:color w:val="000000" w:themeColor="text1"/>
                <w:sz w:val="24"/>
                <w:szCs w:val="24"/>
              </w:rPr>
              <w:t>Annotations:</w:t>
            </w:r>
          </w:p>
          <w:p w14:paraId="766F2CE0" w14:textId="138B8966" w:rsidR="00512B05" w:rsidRPr="00F214F6" w:rsidRDefault="00512B05"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017BFFE0" w:rsidR="00CC3B33" w:rsidRPr="00F214F6" w:rsidRDefault="009432D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66962E1B" w:rsidR="00CC3B33" w:rsidRPr="00F214F6" w:rsidRDefault="009432D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24642139" w:rsidR="00CC3B33" w:rsidRPr="00F214F6" w:rsidRDefault="00D2208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0B442D37" w:rsidR="00D92554" w:rsidRPr="00F214F6" w:rsidRDefault="00D2208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5EE723BB" w:rsidR="00CC3B33" w:rsidRPr="00F214F6" w:rsidRDefault="00D2208A"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578E2B64" w:rsidR="00CC3B33" w:rsidRPr="00F214F6" w:rsidRDefault="00D2208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61F925C5" w:rsidR="00CC3B33" w:rsidRPr="00F214F6" w:rsidRDefault="00D2208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283A6189" w:rsidR="00CC3B33" w:rsidRPr="00F214F6" w:rsidRDefault="009075B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74700551" w:rsidR="00CC3B33" w:rsidRPr="00F214F6" w:rsidRDefault="009075B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One expert was described as being a professor, the second as a former trader </w:t>
            </w:r>
            <w:r w:rsidRPr="009075BA">
              <w:rPr>
                <w:rFonts w:ascii="Arial Nova Light" w:hAnsi="Arial Nova Light" w:cstheme="majorBidi"/>
                <w:color w:val="000000" w:themeColor="text1"/>
                <w:sz w:val="24"/>
                <w:szCs w:val="24"/>
              </w:rPr>
              <w:t>who ran a company providing expert consulting and testimony in banking cases</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4596E7D6" w:rsidR="00CC3B33" w:rsidRPr="00F214F6" w:rsidRDefault="009075B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696A6DF9" w14:textId="77777777" w:rsidR="00CC3B33" w:rsidRDefault="009075B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309DD26" w14:textId="77777777" w:rsidR="00512B05" w:rsidRPr="00512B05" w:rsidRDefault="00512B05" w:rsidP="00512B05">
            <w:pPr>
              <w:rPr>
                <w:rFonts w:ascii="Arial Nova Light" w:hAnsi="Arial Nova Light" w:cstheme="majorBidi"/>
                <w:b/>
                <w:bCs/>
                <w:color w:val="000000" w:themeColor="text1"/>
                <w:sz w:val="24"/>
                <w:szCs w:val="24"/>
              </w:rPr>
            </w:pPr>
            <w:r w:rsidRPr="00512B05">
              <w:rPr>
                <w:rFonts w:ascii="Arial Nova Light" w:hAnsi="Arial Nova Light" w:cstheme="majorBidi"/>
                <w:b/>
                <w:bCs/>
                <w:color w:val="000000" w:themeColor="text1"/>
                <w:sz w:val="24"/>
                <w:szCs w:val="24"/>
              </w:rPr>
              <w:t>Annotations:</w:t>
            </w:r>
          </w:p>
          <w:p w14:paraId="766F2D04" w14:textId="5CB3665A" w:rsidR="00512B05" w:rsidRPr="00F214F6" w:rsidRDefault="00512B05"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436A1D2A" w14:textId="77777777" w:rsidR="00CC3B33" w:rsidRDefault="009075B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7CD2FF6" w14:textId="77777777" w:rsidR="00E93CEA" w:rsidRPr="00E93CEA" w:rsidRDefault="00E93CEA" w:rsidP="00E93CEA">
            <w:pPr>
              <w:rPr>
                <w:rFonts w:ascii="Arial Nova Light" w:hAnsi="Arial Nova Light" w:cstheme="majorBidi"/>
                <w:b/>
                <w:bCs/>
                <w:color w:val="000000" w:themeColor="text1"/>
                <w:sz w:val="24"/>
                <w:szCs w:val="24"/>
              </w:rPr>
            </w:pPr>
            <w:r w:rsidRPr="00E93CEA">
              <w:rPr>
                <w:rFonts w:ascii="Arial Nova Light" w:hAnsi="Arial Nova Light" w:cstheme="majorBidi"/>
                <w:b/>
                <w:bCs/>
                <w:color w:val="000000" w:themeColor="text1"/>
                <w:sz w:val="24"/>
                <w:szCs w:val="24"/>
              </w:rPr>
              <w:t>Annotations:</w:t>
            </w:r>
          </w:p>
          <w:p w14:paraId="766F2D07" w14:textId="666ECAE2" w:rsidR="00E93CEA" w:rsidRPr="00F214F6" w:rsidRDefault="00E93CEA"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266E4553" w14:textId="77777777" w:rsidR="00CC3B33" w:rsidRDefault="009075B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6F664A6E" w14:textId="77777777" w:rsidR="00E93CEA" w:rsidRPr="00E93CEA" w:rsidRDefault="00E93CEA" w:rsidP="00E93CEA">
            <w:pPr>
              <w:rPr>
                <w:rFonts w:ascii="Arial Nova Light" w:hAnsi="Arial Nova Light" w:cstheme="majorBidi"/>
                <w:b/>
                <w:bCs/>
                <w:color w:val="000000" w:themeColor="text1"/>
                <w:sz w:val="24"/>
                <w:szCs w:val="24"/>
              </w:rPr>
            </w:pPr>
            <w:r w:rsidRPr="00E93CEA">
              <w:rPr>
                <w:rFonts w:ascii="Arial Nova Light" w:hAnsi="Arial Nova Light" w:cstheme="majorBidi"/>
                <w:b/>
                <w:bCs/>
                <w:color w:val="000000" w:themeColor="text1"/>
                <w:sz w:val="24"/>
                <w:szCs w:val="24"/>
              </w:rPr>
              <w:t>Annotations:</w:t>
            </w:r>
          </w:p>
          <w:p w14:paraId="766F2D0A" w14:textId="47A8811E" w:rsidR="00E93CEA" w:rsidRPr="00F214F6" w:rsidRDefault="00E93CEA"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08BF15A0" w14:textId="77777777" w:rsidR="00CC3B33" w:rsidRDefault="009075B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5AD4769" w14:textId="77777777" w:rsidR="00E93CEA" w:rsidRPr="00E93CEA" w:rsidRDefault="00E93CEA" w:rsidP="00E93CEA">
            <w:pPr>
              <w:rPr>
                <w:rFonts w:ascii="Arial Nova Light" w:hAnsi="Arial Nova Light" w:cstheme="majorBidi"/>
                <w:b/>
                <w:bCs/>
                <w:color w:val="000000" w:themeColor="text1"/>
                <w:sz w:val="24"/>
                <w:szCs w:val="24"/>
              </w:rPr>
            </w:pPr>
            <w:r w:rsidRPr="00E93CEA">
              <w:rPr>
                <w:rFonts w:ascii="Arial Nova Light" w:hAnsi="Arial Nova Light" w:cstheme="majorBidi"/>
                <w:b/>
                <w:bCs/>
                <w:color w:val="000000" w:themeColor="text1"/>
                <w:sz w:val="24"/>
                <w:szCs w:val="24"/>
              </w:rPr>
              <w:t>Annotations:</w:t>
            </w:r>
          </w:p>
          <w:p w14:paraId="766F2D0D" w14:textId="05181A8C" w:rsidR="00E93CEA" w:rsidRPr="00F214F6" w:rsidRDefault="00E93CEA"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3C480125" w14:textId="77777777" w:rsidR="00CC3B33" w:rsidRDefault="009075B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160AD01" w14:textId="77777777" w:rsidR="00E93CEA" w:rsidRPr="00E93CEA" w:rsidRDefault="00E93CEA" w:rsidP="00E93CEA">
            <w:pPr>
              <w:rPr>
                <w:rFonts w:ascii="Arial Nova Light" w:hAnsi="Arial Nova Light" w:cstheme="majorBidi"/>
                <w:b/>
                <w:bCs/>
                <w:color w:val="000000" w:themeColor="text1"/>
                <w:sz w:val="24"/>
                <w:szCs w:val="24"/>
              </w:rPr>
            </w:pPr>
            <w:r w:rsidRPr="00E93CEA">
              <w:rPr>
                <w:rFonts w:ascii="Arial Nova Light" w:hAnsi="Arial Nova Light" w:cstheme="majorBidi"/>
                <w:b/>
                <w:bCs/>
                <w:color w:val="000000" w:themeColor="text1"/>
                <w:sz w:val="24"/>
                <w:szCs w:val="24"/>
              </w:rPr>
              <w:t>Annotations:</w:t>
            </w:r>
          </w:p>
          <w:p w14:paraId="766F2D10" w14:textId="2A6D4049" w:rsidR="00E93CEA" w:rsidRPr="00F214F6" w:rsidRDefault="00E93CEA"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7857D896"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9075BA">
              <w:rPr>
                <w:rFonts w:ascii="Arial Nova Light" w:hAnsi="Arial Nova Light" w:cstheme="majorBidi"/>
                <w:iCs/>
                <w:color w:val="000000" w:themeColor="text1"/>
                <w:sz w:val="24"/>
                <w:szCs w:val="24"/>
              </w:rPr>
              <w:t>99</w:t>
            </w:r>
          </w:p>
          <w:p w14:paraId="3D884D6C"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9075BA">
              <w:rPr>
                <w:rFonts w:ascii="Arial Nova Light" w:hAnsi="Arial Nova Light" w:cstheme="majorBidi"/>
                <w:iCs/>
                <w:color w:val="000000" w:themeColor="text1"/>
                <w:sz w:val="24"/>
                <w:szCs w:val="24"/>
              </w:rPr>
              <w:t>99</w:t>
            </w:r>
          </w:p>
          <w:p w14:paraId="310EF6AF" w14:textId="77777777" w:rsidR="00E93CEA" w:rsidRPr="00E93CEA" w:rsidRDefault="00E93CEA" w:rsidP="00E93CEA">
            <w:pPr>
              <w:rPr>
                <w:rFonts w:ascii="Arial Nova Light" w:hAnsi="Arial Nova Light" w:cstheme="majorBidi"/>
                <w:b/>
                <w:bCs/>
                <w:color w:val="000000" w:themeColor="text1"/>
                <w:sz w:val="24"/>
                <w:szCs w:val="24"/>
              </w:rPr>
            </w:pPr>
            <w:r w:rsidRPr="00E93CEA">
              <w:rPr>
                <w:rFonts w:ascii="Arial Nova Light" w:hAnsi="Arial Nova Light" w:cstheme="majorBidi"/>
                <w:b/>
                <w:bCs/>
                <w:color w:val="000000" w:themeColor="text1"/>
                <w:sz w:val="24"/>
                <w:szCs w:val="24"/>
              </w:rPr>
              <w:t>Annotations:</w:t>
            </w:r>
          </w:p>
          <w:p w14:paraId="766F2D13" w14:textId="0FD6C676" w:rsidR="00E93CEA" w:rsidRPr="00F214F6" w:rsidRDefault="00E93CEA"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20430E24" w:rsidR="00CC3B33" w:rsidRPr="00F214F6" w:rsidRDefault="009075B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53FF24AC" w:rsidR="00CC3B33" w:rsidRPr="00F214F6" w:rsidRDefault="009075B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9707F27" w14:textId="77777777" w:rsidR="00CC3B33" w:rsidRDefault="009075B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BCAC51F" w14:textId="77777777" w:rsidR="00E93CEA" w:rsidRPr="00E93CEA" w:rsidRDefault="00E93CEA" w:rsidP="00E93CEA">
            <w:pPr>
              <w:rPr>
                <w:rFonts w:ascii="Arial Nova Light" w:hAnsi="Arial Nova Light" w:cstheme="majorBidi"/>
                <w:b/>
                <w:bCs/>
                <w:color w:val="000000" w:themeColor="text1"/>
                <w:sz w:val="24"/>
                <w:szCs w:val="24"/>
              </w:rPr>
            </w:pPr>
            <w:r w:rsidRPr="00E93CEA">
              <w:rPr>
                <w:rFonts w:ascii="Arial Nova Light" w:hAnsi="Arial Nova Light" w:cstheme="majorBidi"/>
                <w:b/>
                <w:bCs/>
                <w:color w:val="000000" w:themeColor="text1"/>
                <w:sz w:val="24"/>
                <w:szCs w:val="24"/>
              </w:rPr>
              <w:t>Annotations:</w:t>
            </w:r>
          </w:p>
          <w:p w14:paraId="766F2D1C" w14:textId="60835569" w:rsidR="00E93CEA" w:rsidRPr="00F214F6" w:rsidRDefault="00E93CEA"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036F6EA1" w:rsidR="00CC3B33" w:rsidRPr="00F214F6" w:rsidRDefault="009075B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0CBC04EC"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FD3A58">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050089A8" w14:textId="77777777" w:rsidR="0029680B" w:rsidRDefault="009075B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0ADA91C" w14:textId="77777777" w:rsidR="00E93CEA" w:rsidRPr="00E93CEA" w:rsidRDefault="00E93CEA" w:rsidP="00E93CEA">
            <w:pPr>
              <w:rPr>
                <w:rFonts w:ascii="Arial Nova Light" w:hAnsi="Arial Nova Light" w:cstheme="majorBidi"/>
                <w:b/>
                <w:bCs/>
                <w:color w:val="000000" w:themeColor="text1"/>
                <w:sz w:val="24"/>
                <w:szCs w:val="24"/>
              </w:rPr>
            </w:pPr>
            <w:r w:rsidRPr="00E93CEA">
              <w:rPr>
                <w:rFonts w:ascii="Arial Nova Light" w:hAnsi="Arial Nova Light" w:cstheme="majorBidi"/>
                <w:b/>
                <w:bCs/>
                <w:color w:val="000000" w:themeColor="text1"/>
                <w:sz w:val="24"/>
                <w:szCs w:val="24"/>
              </w:rPr>
              <w:t>Annotations:</w:t>
            </w:r>
          </w:p>
          <w:p w14:paraId="766F2D29" w14:textId="4B8694A0" w:rsidR="00E93CEA" w:rsidRPr="00F214F6" w:rsidRDefault="00E93CEA"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23541C60" w14:textId="77777777" w:rsidR="00CC3B33" w:rsidRDefault="009075B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CD159A7" w14:textId="77777777" w:rsidR="00E93CEA" w:rsidRPr="00E93CEA" w:rsidRDefault="00E93CEA" w:rsidP="00E93CEA">
            <w:pPr>
              <w:rPr>
                <w:rFonts w:ascii="Arial Nova Light" w:hAnsi="Arial Nova Light" w:cstheme="majorBidi"/>
                <w:b/>
                <w:bCs/>
                <w:color w:val="000000" w:themeColor="text1"/>
                <w:sz w:val="24"/>
                <w:szCs w:val="24"/>
              </w:rPr>
            </w:pPr>
            <w:r w:rsidRPr="00E93CEA">
              <w:rPr>
                <w:rFonts w:ascii="Arial Nova Light" w:hAnsi="Arial Nova Light" w:cstheme="majorBidi"/>
                <w:b/>
                <w:bCs/>
                <w:color w:val="000000" w:themeColor="text1"/>
                <w:sz w:val="24"/>
                <w:szCs w:val="24"/>
              </w:rPr>
              <w:t>Annotations:</w:t>
            </w:r>
          </w:p>
          <w:p w14:paraId="766F2D2C" w14:textId="448E54B2" w:rsidR="00E93CEA" w:rsidRPr="00F214F6" w:rsidRDefault="00E93CEA"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5C00264A" w14:textId="77777777" w:rsidR="00CC3B33" w:rsidRDefault="009075B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CC9BDD3" w14:textId="77777777" w:rsidR="00E93CEA" w:rsidRPr="00E93CEA" w:rsidRDefault="00E93CEA" w:rsidP="00E93CEA">
            <w:pPr>
              <w:rPr>
                <w:rFonts w:ascii="Arial Nova Light" w:hAnsi="Arial Nova Light" w:cstheme="majorBidi"/>
                <w:b/>
                <w:bCs/>
                <w:color w:val="000000" w:themeColor="text1"/>
                <w:sz w:val="24"/>
                <w:szCs w:val="24"/>
              </w:rPr>
            </w:pPr>
            <w:r w:rsidRPr="00E93CEA">
              <w:rPr>
                <w:rFonts w:ascii="Arial Nova Light" w:hAnsi="Arial Nova Light" w:cstheme="majorBidi"/>
                <w:b/>
                <w:bCs/>
                <w:color w:val="000000" w:themeColor="text1"/>
                <w:sz w:val="24"/>
                <w:szCs w:val="24"/>
              </w:rPr>
              <w:t>Annotations:</w:t>
            </w:r>
          </w:p>
          <w:p w14:paraId="766F2D2F" w14:textId="7ECEBB9B" w:rsidR="00E93CEA" w:rsidRPr="00F214F6" w:rsidRDefault="00E93CEA"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6A05BAC7" w14:textId="77777777" w:rsidR="00CC3B33" w:rsidRDefault="009075B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8DB5A4D" w14:textId="77777777" w:rsidR="00E93CEA" w:rsidRPr="00E93CEA" w:rsidRDefault="00E93CEA" w:rsidP="00E93CEA">
            <w:pPr>
              <w:rPr>
                <w:rFonts w:ascii="Arial Nova Light" w:hAnsi="Arial Nova Light" w:cstheme="majorBidi"/>
                <w:b/>
                <w:bCs/>
                <w:color w:val="000000" w:themeColor="text1"/>
                <w:sz w:val="24"/>
                <w:szCs w:val="24"/>
              </w:rPr>
            </w:pPr>
            <w:r w:rsidRPr="00E93CEA">
              <w:rPr>
                <w:rFonts w:ascii="Arial Nova Light" w:hAnsi="Arial Nova Light" w:cstheme="majorBidi"/>
                <w:b/>
                <w:bCs/>
                <w:color w:val="000000" w:themeColor="text1"/>
                <w:sz w:val="24"/>
                <w:szCs w:val="24"/>
              </w:rPr>
              <w:t>Annotations:</w:t>
            </w:r>
          </w:p>
          <w:p w14:paraId="766F2D32" w14:textId="0FC3EA71" w:rsidR="00E93CEA" w:rsidRPr="00F214F6" w:rsidRDefault="00E93CEA"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21218E3F" w14:textId="77777777" w:rsidR="00CC3B33" w:rsidRDefault="009075B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F5ADCFB" w14:textId="77777777" w:rsidR="00E93CEA" w:rsidRPr="00E93CEA" w:rsidRDefault="00E93CEA" w:rsidP="00E93CEA">
            <w:pPr>
              <w:rPr>
                <w:rFonts w:ascii="Arial Nova Light" w:hAnsi="Arial Nova Light" w:cstheme="majorBidi"/>
                <w:b/>
                <w:bCs/>
                <w:color w:val="000000" w:themeColor="text1"/>
                <w:sz w:val="24"/>
                <w:szCs w:val="24"/>
              </w:rPr>
            </w:pPr>
            <w:r w:rsidRPr="00E93CEA">
              <w:rPr>
                <w:rFonts w:ascii="Arial Nova Light" w:hAnsi="Arial Nova Light" w:cstheme="majorBidi"/>
                <w:b/>
                <w:bCs/>
                <w:color w:val="000000" w:themeColor="text1"/>
                <w:sz w:val="24"/>
                <w:szCs w:val="24"/>
              </w:rPr>
              <w:t>Annotations:</w:t>
            </w:r>
          </w:p>
          <w:p w14:paraId="766F2D35" w14:textId="13A0F69D" w:rsidR="00E93CEA" w:rsidRPr="00F214F6" w:rsidRDefault="00E93CEA"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3EEB452C" w14:textId="77777777" w:rsidR="00CC3B33" w:rsidRDefault="009075B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2C96BF8" w14:textId="77777777" w:rsidR="00E93CEA" w:rsidRPr="00E93CEA" w:rsidRDefault="00E93CEA" w:rsidP="00E93CEA">
            <w:pPr>
              <w:rPr>
                <w:rFonts w:ascii="Arial Nova Light" w:hAnsi="Arial Nova Light" w:cstheme="majorBidi"/>
                <w:b/>
                <w:bCs/>
                <w:color w:val="000000" w:themeColor="text1"/>
                <w:sz w:val="24"/>
                <w:szCs w:val="24"/>
              </w:rPr>
            </w:pPr>
            <w:r w:rsidRPr="00E93CEA">
              <w:rPr>
                <w:rFonts w:ascii="Arial Nova Light" w:hAnsi="Arial Nova Light" w:cstheme="majorBidi"/>
                <w:b/>
                <w:bCs/>
                <w:color w:val="000000" w:themeColor="text1"/>
                <w:sz w:val="24"/>
                <w:szCs w:val="24"/>
              </w:rPr>
              <w:t>Annotations:</w:t>
            </w:r>
          </w:p>
          <w:p w14:paraId="766F2D38" w14:textId="4F1DA261" w:rsidR="00E93CEA" w:rsidRPr="00F214F6" w:rsidRDefault="00E93CEA"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7C4F13E0" w14:textId="77777777" w:rsidR="00CC3B33" w:rsidRDefault="009075B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0BA6A6C" w14:textId="77777777" w:rsidR="00E93CEA" w:rsidRPr="00E93CEA" w:rsidRDefault="00E93CEA" w:rsidP="00E93CEA">
            <w:pPr>
              <w:rPr>
                <w:rFonts w:ascii="Arial Nova Light" w:hAnsi="Arial Nova Light" w:cstheme="majorBidi"/>
                <w:b/>
                <w:bCs/>
                <w:color w:val="000000" w:themeColor="text1"/>
                <w:sz w:val="24"/>
                <w:szCs w:val="24"/>
              </w:rPr>
            </w:pPr>
            <w:r w:rsidRPr="00E93CEA">
              <w:rPr>
                <w:rFonts w:ascii="Arial Nova Light" w:hAnsi="Arial Nova Light" w:cstheme="majorBidi"/>
                <w:b/>
                <w:bCs/>
                <w:color w:val="000000" w:themeColor="text1"/>
                <w:sz w:val="24"/>
                <w:szCs w:val="24"/>
              </w:rPr>
              <w:t>Annotations:</w:t>
            </w:r>
          </w:p>
          <w:p w14:paraId="766F2D3B" w14:textId="042AE2E5" w:rsidR="00E93CEA" w:rsidRPr="00F214F6" w:rsidRDefault="00E93CEA"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0FF510B4" w:rsidR="00CC3B33" w:rsidRPr="00F214F6" w:rsidRDefault="00081683"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426FCA44" w:rsidR="00CC3B33" w:rsidRPr="00F214F6" w:rsidRDefault="0008168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4AED1CB3" w14:textId="77777777" w:rsidR="00CC3B33" w:rsidRDefault="0008168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572CF34" w14:textId="77777777" w:rsidR="00D47492" w:rsidRPr="00D47492" w:rsidRDefault="00D47492" w:rsidP="00D47492">
            <w:pPr>
              <w:rPr>
                <w:rFonts w:ascii="Arial Nova Light" w:hAnsi="Arial Nova Light" w:cstheme="majorBidi"/>
                <w:b/>
                <w:bCs/>
                <w:color w:val="000000" w:themeColor="text1"/>
                <w:sz w:val="24"/>
                <w:szCs w:val="24"/>
              </w:rPr>
            </w:pPr>
            <w:r w:rsidRPr="00D47492">
              <w:rPr>
                <w:rFonts w:ascii="Arial Nova Light" w:hAnsi="Arial Nova Light" w:cstheme="majorBidi"/>
                <w:b/>
                <w:bCs/>
                <w:color w:val="000000" w:themeColor="text1"/>
                <w:sz w:val="24"/>
                <w:szCs w:val="24"/>
              </w:rPr>
              <w:t>Annotations:</w:t>
            </w:r>
          </w:p>
          <w:p w14:paraId="766F2D44" w14:textId="436D15E0" w:rsidR="00D47492" w:rsidRPr="00F214F6" w:rsidRDefault="00D47492"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378C9151"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081683">
              <w:rPr>
                <w:rFonts w:ascii="Arial Nova Light" w:hAnsi="Arial Nova Light" w:cstheme="majorBidi"/>
                <w:iCs/>
                <w:color w:val="000000" w:themeColor="text1"/>
                <w:sz w:val="24"/>
                <w:szCs w:val="24"/>
              </w:rPr>
              <w:t>99</w:t>
            </w:r>
          </w:p>
          <w:p w14:paraId="285E7DC8"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081683">
              <w:rPr>
                <w:rFonts w:ascii="Arial Nova Light" w:hAnsi="Arial Nova Light" w:cstheme="majorBidi"/>
                <w:iCs/>
                <w:color w:val="000000" w:themeColor="text1"/>
                <w:sz w:val="24"/>
                <w:szCs w:val="24"/>
              </w:rPr>
              <w:t>99</w:t>
            </w:r>
          </w:p>
          <w:p w14:paraId="4C0C276A" w14:textId="77777777" w:rsidR="00D47492" w:rsidRPr="00D47492" w:rsidRDefault="00D47492" w:rsidP="00D47492">
            <w:pPr>
              <w:rPr>
                <w:rFonts w:ascii="Arial Nova Light" w:hAnsi="Arial Nova Light" w:cstheme="majorBidi"/>
                <w:b/>
                <w:bCs/>
                <w:color w:val="000000" w:themeColor="text1"/>
                <w:sz w:val="24"/>
                <w:szCs w:val="24"/>
              </w:rPr>
            </w:pPr>
            <w:r w:rsidRPr="00D47492">
              <w:rPr>
                <w:rFonts w:ascii="Arial Nova Light" w:hAnsi="Arial Nova Light" w:cstheme="majorBidi"/>
                <w:b/>
                <w:bCs/>
                <w:color w:val="000000" w:themeColor="text1"/>
                <w:sz w:val="24"/>
                <w:szCs w:val="24"/>
              </w:rPr>
              <w:t>Annotations:</w:t>
            </w:r>
          </w:p>
          <w:p w14:paraId="766F2D47" w14:textId="79435D48" w:rsidR="00D47492" w:rsidRPr="00F214F6" w:rsidRDefault="00D47492"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3E3769B6" w:rsidR="00EB79EB" w:rsidRPr="00F214F6" w:rsidRDefault="0008168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246CC5A2" w:rsidR="00CC3B33" w:rsidRPr="00F214F6" w:rsidRDefault="0008168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4C8358C4" w:rsidR="00EB79EB" w:rsidRPr="00F214F6" w:rsidRDefault="0008168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6868AE99" w:rsidR="00F02664" w:rsidRPr="00F214F6" w:rsidRDefault="00081683"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7AEDEECE" w:rsidR="00CC3B33" w:rsidRPr="00F214F6" w:rsidRDefault="0008168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23F59B4E" w:rsidR="00C77DBF" w:rsidRPr="00F214F6" w:rsidRDefault="0008168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6AAEA6BD" w14:textId="77777777" w:rsidR="00CC3B33" w:rsidRDefault="0008168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493F837E" w14:textId="77777777" w:rsidR="00D47492" w:rsidRPr="00D47492" w:rsidRDefault="00D47492" w:rsidP="00D47492">
            <w:pPr>
              <w:rPr>
                <w:rFonts w:ascii="Arial Nova Light" w:hAnsi="Arial Nova Light" w:cstheme="majorBidi"/>
                <w:b/>
                <w:bCs/>
                <w:color w:val="000000" w:themeColor="text1"/>
                <w:sz w:val="24"/>
                <w:szCs w:val="24"/>
              </w:rPr>
            </w:pPr>
            <w:r w:rsidRPr="00D47492">
              <w:rPr>
                <w:rFonts w:ascii="Arial Nova Light" w:hAnsi="Arial Nova Light" w:cstheme="majorBidi"/>
                <w:b/>
                <w:bCs/>
                <w:color w:val="000000" w:themeColor="text1"/>
                <w:sz w:val="24"/>
                <w:szCs w:val="24"/>
              </w:rPr>
              <w:t>Annotations:</w:t>
            </w:r>
          </w:p>
          <w:p w14:paraId="766F2D5C" w14:textId="00662BE5" w:rsidR="00D47492" w:rsidRPr="00F214F6" w:rsidRDefault="00D47492"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433A371" w14:textId="77777777" w:rsidR="00CC3B33" w:rsidRDefault="0008168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1C11EC69" w14:textId="77777777" w:rsidR="00D47492" w:rsidRPr="00D47492" w:rsidRDefault="00D47492" w:rsidP="00D47492">
            <w:pPr>
              <w:rPr>
                <w:rFonts w:ascii="Arial Nova Light" w:hAnsi="Arial Nova Light" w:cstheme="majorBidi"/>
                <w:b/>
                <w:bCs/>
                <w:color w:val="000000" w:themeColor="text1"/>
                <w:sz w:val="24"/>
                <w:szCs w:val="24"/>
              </w:rPr>
            </w:pPr>
            <w:r w:rsidRPr="00D47492">
              <w:rPr>
                <w:rFonts w:ascii="Arial Nova Light" w:hAnsi="Arial Nova Light" w:cstheme="majorBidi"/>
                <w:b/>
                <w:bCs/>
                <w:color w:val="000000" w:themeColor="text1"/>
                <w:sz w:val="24"/>
                <w:szCs w:val="24"/>
              </w:rPr>
              <w:t>Annotations:</w:t>
            </w:r>
          </w:p>
          <w:p w14:paraId="766F2D5F" w14:textId="4EC5C56C" w:rsidR="00D47492" w:rsidRPr="00F214F6" w:rsidRDefault="00D47492"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31DBE669" w14:textId="77777777" w:rsidR="00CC3B33" w:rsidRDefault="0008168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5C2317C5" w14:textId="77777777" w:rsidR="00D47492" w:rsidRPr="00D47492" w:rsidRDefault="00D47492" w:rsidP="00D47492">
            <w:pPr>
              <w:rPr>
                <w:rFonts w:ascii="Arial Nova Light" w:hAnsi="Arial Nova Light" w:cstheme="majorBidi"/>
                <w:b/>
                <w:bCs/>
                <w:color w:val="000000" w:themeColor="text1"/>
                <w:sz w:val="24"/>
                <w:szCs w:val="24"/>
              </w:rPr>
            </w:pPr>
            <w:r w:rsidRPr="00D47492">
              <w:rPr>
                <w:rFonts w:ascii="Arial Nova Light" w:hAnsi="Arial Nova Light" w:cstheme="majorBidi"/>
                <w:b/>
                <w:bCs/>
                <w:color w:val="000000" w:themeColor="text1"/>
                <w:sz w:val="24"/>
                <w:szCs w:val="24"/>
              </w:rPr>
              <w:t>Annotations:</w:t>
            </w:r>
          </w:p>
          <w:p w14:paraId="766F2D62" w14:textId="097A3F52" w:rsidR="00D47492" w:rsidRPr="00F214F6" w:rsidRDefault="00D47492" w:rsidP="00BA7DF9">
            <w:pPr>
              <w:rPr>
                <w:rFonts w:ascii="Arial Nova Light" w:hAnsi="Arial Nova Light" w:cstheme="majorBidi"/>
                <w:color w:val="000000" w:themeColor="text1"/>
                <w:sz w:val="24"/>
                <w:szCs w:val="24"/>
              </w:rPr>
            </w:pP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7E25D738" w:rsidR="00A35D9A" w:rsidRPr="00F214F6" w:rsidRDefault="0008168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3559E922"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 xml:space="preserve">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785712DB" w:rsidR="00CC3B33" w:rsidRPr="00F214F6" w:rsidRDefault="00081683"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68212DC"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FD3A58">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7D1439" w:rsidRPr="00F214F6" w14:paraId="6E40CE34" w14:textId="77777777" w:rsidTr="00AD1A27">
        <w:tc>
          <w:tcPr>
            <w:tcW w:w="6345" w:type="dxa"/>
          </w:tcPr>
          <w:p w14:paraId="034FB51C" w14:textId="51285FD3" w:rsidR="007D1439" w:rsidRPr="00F214F6" w:rsidRDefault="007D1439" w:rsidP="007D1439">
            <w:pPr>
              <w:rPr>
                <w:rFonts w:ascii="Arial Nova Light" w:hAnsi="Arial Nova Light" w:cstheme="majorBidi"/>
                <w:b/>
                <w:bCs/>
                <w:color w:val="000000" w:themeColor="text1"/>
                <w:sz w:val="24"/>
                <w:szCs w:val="24"/>
              </w:rPr>
            </w:pPr>
            <w:r w:rsidRPr="00640954">
              <w:rPr>
                <w:rFonts w:ascii="Arial Nova Light" w:hAnsi="Arial Nova Light" w:cstheme="majorBidi"/>
                <w:color w:val="000000" w:themeColor="text1"/>
                <w:sz w:val="24"/>
                <w:szCs w:val="24"/>
              </w:rPr>
              <w:lastRenderedPageBreak/>
              <w:t>102. For Digital evidence, were any technical problems presented at the appeal hearing? If yes, what? Provide a quote if short, otherwise summarise</w:t>
            </w:r>
          </w:p>
        </w:tc>
        <w:tc>
          <w:tcPr>
            <w:tcW w:w="9072" w:type="dxa"/>
          </w:tcPr>
          <w:p w14:paraId="7F98D827" w14:textId="2168C710" w:rsidR="007D1439" w:rsidRPr="00640954" w:rsidRDefault="007D1439" w:rsidP="007D1439">
            <w:pPr>
              <w:pStyle w:val="ParaLevel1"/>
              <w:numPr>
                <w:ilvl w:val="0"/>
                <w:numId w:val="0"/>
              </w:numPr>
              <w:spacing w:after="0"/>
              <w:rPr>
                <w:rFonts w:ascii="Arial Nova Light" w:hAnsi="Arial Nova Light"/>
                <w:color w:val="000000" w:themeColor="text1"/>
              </w:rPr>
            </w:pPr>
            <w:r w:rsidRPr="00640954">
              <w:rPr>
                <w:rFonts w:ascii="Arial Nova Light" w:hAnsi="Arial Nova Light"/>
                <w:color w:val="000000" w:themeColor="text1"/>
              </w:rPr>
              <w:t xml:space="preserve">Q102: </w:t>
            </w:r>
            <w:r>
              <w:rPr>
                <w:rFonts w:ascii="Arial Nova Light" w:hAnsi="Arial Nova Light"/>
                <w:color w:val="000000" w:themeColor="text1"/>
              </w:rPr>
              <w:t>2</w:t>
            </w:r>
          </w:p>
          <w:p w14:paraId="23E39E68" w14:textId="25A94B0D" w:rsidR="007D1439" w:rsidRPr="00F214F6" w:rsidRDefault="007D1439" w:rsidP="007D1439">
            <w:pPr>
              <w:pStyle w:val="ParaLevel1"/>
              <w:numPr>
                <w:ilvl w:val="0"/>
                <w:numId w:val="0"/>
              </w:numPr>
              <w:spacing w:before="0" w:after="0"/>
              <w:jc w:val="left"/>
              <w:rPr>
                <w:rFonts w:ascii="Arial Nova Light" w:hAnsi="Arial Nova Light"/>
                <w:color w:val="000000" w:themeColor="text1"/>
              </w:rPr>
            </w:pPr>
            <w:r w:rsidRPr="00640954">
              <w:rPr>
                <w:rFonts w:ascii="Arial Nova Light" w:hAnsi="Arial Nova Light"/>
                <w:color w:val="000000" w:themeColor="text1"/>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3B897F21"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FD3A58">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780673ED" w:rsidR="00907A59" w:rsidRPr="00F214F6" w:rsidRDefault="007715A4"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79287EAB" w:rsidR="00907A59" w:rsidRPr="00F214F6" w:rsidRDefault="007715A4"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155A3330" w:rsidR="000F5116" w:rsidRPr="00F214F6" w:rsidRDefault="007715A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69641540" w:rsidR="000F5116" w:rsidRPr="00F214F6" w:rsidRDefault="007715A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1E376930" w:rsidR="000F5116" w:rsidRPr="00F214F6" w:rsidRDefault="007715A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6CF93CBD" w:rsidR="000F5116" w:rsidRPr="00F214F6" w:rsidRDefault="007715A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6E3E6DF6" w:rsidR="000F5116" w:rsidRPr="00F214F6" w:rsidRDefault="007715A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3F430511" w:rsidR="000F5116" w:rsidRPr="00F214F6" w:rsidRDefault="007715A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7C425B56" w:rsidR="000F5116" w:rsidRPr="00F214F6" w:rsidRDefault="00684EC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34F3A029" w:rsidR="000F5116" w:rsidRPr="00F214F6" w:rsidRDefault="00684EC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5FB510BE" w:rsidR="000F5116" w:rsidRPr="00F214F6" w:rsidRDefault="00684EC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340603D5" w:rsidR="000F5116" w:rsidRPr="00F214F6" w:rsidRDefault="00684EC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C0A30" w:rsidRPr="00F214F6" w14:paraId="11FDAA48" w14:textId="77777777" w:rsidTr="00BA1C2C">
        <w:tc>
          <w:tcPr>
            <w:tcW w:w="6345" w:type="dxa"/>
            <w:tcBorders>
              <w:top w:val="single" w:sz="4" w:space="0" w:color="auto"/>
              <w:left w:val="single" w:sz="4" w:space="0" w:color="auto"/>
              <w:bottom w:val="single" w:sz="4" w:space="0" w:color="auto"/>
              <w:right w:val="single" w:sz="4" w:space="0" w:color="auto"/>
            </w:tcBorders>
          </w:tcPr>
          <w:p w14:paraId="159BFA1B" w14:textId="66A91CE0" w:rsidR="008C0A30" w:rsidRPr="00F214F6" w:rsidRDefault="008C0A30" w:rsidP="008C0A30">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3C295265" w14:textId="77777777" w:rsidR="008C0A30" w:rsidRDefault="008C0A30" w:rsidP="008C0A30">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1BD69422" w14:textId="184AD080" w:rsidR="008C0A30" w:rsidRDefault="008C0A30" w:rsidP="008C0A3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8C0A30" w:rsidRPr="00F214F6" w14:paraId="621E3B05" w14:textId="77777777" w:rsidTr="00BA1C2C">
        <w:tc>
          <w:tcPr>
            <w:tcW w:w="6345" w:type="dxa"/>
            <w:tcBorders>
              <w:top w:val="single" w:sz="4" w:space="0" w:color="auto"/>
              <w:left w:val="single" w:sz="4" w:space="0" w:color="auto"/>
              <w:bottom w:val="single" w:sz="4" w:space="0" w:color="auto"/>
              <w:right w:val="single" w:sz="4" w:space="0" w:color="auto"/>
            </w:tcBorders>
          </w:tcPr>
          <w:p w14:paraId="7EC9C5F6" w14:textId="30E1A554" w:rsidR="008C0A30" w:rsidRDefault="008C0A30" w:rsidP="008C0A30">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4A6CEED4" w14:textId="77777777" w:rsidR="008C0A30" w:rsidRDefault="008C0A30" w:rsidP="008C0A30">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1DBC7697" w14:textId="50131AEC" w:rsidR="008C0A30" w:rsidRDefault="008C0A30" w:rsidP="008C0A30">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9303D5" w:rsidRPr="00F214F6" w14:paraId="766F2D79" w14:textId="77777777" w:rsidTr="005E6686">
        <w:tc>
          <w:tcPr>
            <w:tcW w:w="6345" w:type="dxa"/>
            <w:shd w:val="clear" w:color="auto" w:fill="D9D9D9" w:themeFill="background1" w:themeFillShade="D9"/>
          </w:tcPr>
          <w:p w14:paraId="766F2D6D" w14:textId="77777777" w:rsidR="009303D5" w:rsidRPr="00F214F6" w:rsidRDefault="009303D5" w:rsidP="009303D5">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NOTES – PLEASE WRITE ANYTHING THAT YOU THINK IS IMPORTANT BUT WHICH IS NOT CODED ABOVE. THIS MAY INCLUDE QUOTES.</w:t>
            </w:r>
          </w:p>
        </w:tc>
        <w:tc>
          <w:tcPr>
            <w:tcW w:w="9072" w:type="dxa"/>
          </w:tcPr>
          <w:p w14:paraId="73438009" w14:textId="74B006E9" w:rsidR="00A03E72" w:rsidRDefault="009303D5" w:rsidP="00DF5B64">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In opening the appeal judge highlighted two key considerations:</w:t>
            </w:r>
            <w:r w:rsidR="004B1761">
              <w:rPr>
                <w:rFonts w:ascii="Arial Nova Light" w:hAnsi="Arial Nova Light"/>
                <w:color w:val="000000" w:themeColor="text1"/>
              </w:rPr>
              <w:t xml:space="preserve"> </w:t>
            </w:r>
            <w:r w:rsidRPr="00C40E44">
              <w:rPr>
                <w:rFonts w:ascii="Arial Nova Light" w:hAnsi="Arial Nova Light"/>
                <w:color w:val="000000" w:themeColor="text1"/>
              </w:rPr>
              <w:t>First, the duty of an expert to the Court, in particular to stay within the area of his expertise. Secondly, the sole test for this Court when deciding whether to allow or dismiss an appeal against conviction: namely, whether that conviction is unsafe.</w:t>
            </w:r>
            <w:r w:rsidR="004B1761">
              <w:rPr>
                <w:rFonts w:ascii="Arial Nova Light" w:hAnsi="Arial Nova Light"/>
                <w:color w:val="000000" w:themeColor="text1"/>
              </w:rPr>
              <w:t xml:space="preserve"> </w:t>
            </w:r>
            <w:r w:rsidR="00B55F13">
              <w:rPr>
                <w:rFonts w:ascii="Arial Nova Light" w:hAnsi="Arial Nova Light"/>
                <w:color w:val="000000" w:themeColor="text1"/>
              </w:rPr>
              <w:t xml:space="preserve">Para 32. </w:t>
            </w:r>
            <w:r w:rsidR="00987616">
              <w:rPr>
                <w:rFonts w:ascii="Arial Nova Light" w:hAnsi="Arial Nova Light"/>
                <w:color w:val="000000" w:themeColor="text1"/>
              </w:rPr>
              <w:t>The ser</w:t>
            </w:r>
            <w:r w:rsidR="00B55F13">
              <w:rPr>
                <w:rFonts w:ascii="Arial Nova Light" w:hAnsi="Arial Nova Light"/>
                <w:color w:val="000000" w:themeColor="text1"/>
              </w:rPr>
              <w:t>i</w:t>
            </w:r>
            <w:r w:rsidR="00987616">
              <w:rPr>
                <w:rFonts w:ascii="Arial Nova Light" w:hAnsi="Arial Nova Light"/>
                <w:color w:val="000000" w:themeColor="text1"/>
              </w:rPr>
              <w:t>ous fraud office (SFO) gave instructions to an</w:t>
            </w:r>
            <w:r w:rsidR="00EC6FB2">
              <w:rPr>
                <w:rFonts w:ascii="Arial Nova Light" w:hAnsi="Arial Nova Light"/>
                <w:color w:val="000000" w:themeColor="text1"/>
              </w:rPr>
              <w:t xml:space="preserve"> expert (</w:t>
            </w:r>
            <w:r w:rsidR="005E1E10">
              <w:rPr>
                <w:rFonts w:ascii="Arial Nova Light" w:hAnsi="Arial Nova Light"/>
                <w:color w:val="000000" w:themeColor="text1"/>
              </w:rPr>
              <w:t xml:space="preserve">from </w:t>
            </w:r>
            <w:r w:rsidR="005E1E10" w:rsidRPr="005E1E10">
              <w:rPr>
                <w:rFonts w:ascii="Arial Nova Light" w:hAnsi="Arial Nova Light"/>
                <w:color w:val="000000" w:themeColor="text1"/>
              </w:rPr>
              <w:t>a former trader who ran a company providing expert consulting and testimony in banking cases</w:t>
            </w:r>
            <w:r w:rsidR="00EC6FB2">
              <w:rPr>
                <w:rFonts w:ascii="Arial Nova Light" w:hAnsi="Arial Nova Light"/>
                <w:color w:val="000000" w:themeColor="text1"/>
              </w:rPr>
              <w:t>)</w:t>
            </w:r>
            <w:r w:rsidR="00987616">
              <w:rPr>
                <w:rFonts w:ascii="Arial Nova Light" w:hAnsi="Arial Nova Light"/>
                <w:color w:val="000000" w:themeColor="text1"/>
              </w:rPr>
              <w:t xml:space="preserve"> to provide a report </w:t>
            </w:r>
            <w:r w:rsidR="00987616" w:rsidRPr="00987616">
              <w:rPr>
                <w:rFonts w:ascii="Arial Nova Light" w:hAnsi="Arial Nova Light"/>
                <w:color w:val="000000" w:themeColor="text1"/>
              </w:rPr>
              <w:t>"</w:t>
            </w:r>
            <w:r w:rsidR="00987616" w:rsidRPr="00987616">
              <w:rPr>
                <w:rFonts w:ascii="Arial Nova Light" w:hAnsi="Arial Nova Light"/>
                <w:i/>
                <w:color w:val="000000" w:themeColor="text1"/>
              </w:rPr>
              <w:t>explaining the workings of an investment bank, inter-dealing brokerage and related financial instruments and trading terms used by individuals within these institutions</w:t>
            </w:r>
            <w:r w:rsidR="00987616" w:rsidRPr="00987616">
              <w:rPr>
                <w:rFonts w:ascii="Arial Nova Light" w:hAnsi="Arial Nova Light"/>
                <w:color w:val="000000" w:themeColor="text1"/>
              </w:rPr>
              <w:t>".</w:t>
            </w:r>
            <w:r w:rsidR="00987616">
              <w:rPr>
                <w:rFonts w:ascii="Arial Nova Light" w:hAnsi="Arial Nova Light"/>
                <w:color w:val="000000" w:themeColor="text1"/>
              </w:rPr>
              <w:t xml:space="preserve"> </w:t>
            </w:r>
            <w:r w:rsidR="00987616" w:rsidRPr="00987616">
              <w:rPr>
                <w:rFonts w:ascii="Arial Nova Light" w:hAnsi="Arial Nova Light"/>
                <w:color w:val="000000" w:themeColor="text1"/>
              </w:rPr>
              <w:t>The letter of instructions drew specific attention to the duty of an expert</w:t>
            </w:r>
            <w:r w:rsidR="00987616">
              <w:rPr>
                <w:rFonts w:ascii="Arial Nova Light" w:hAnsi="Arial Nova Light"/>
                <w:color w:val="000000" w:themeColor="text1"/>
              </w:rPr>
              <w:t xml:space="preserve"> </w:t>
            </w:r>
            <w:r w:rsidR="00987616" w:rsidRPr="00987616">
              <w:rPr>
                <w:rFonts w:ascii="Arial Nova Light" w:hAnsi="Arial Nova Light"/>
                <w:color w:val="000000" w:themeColor="text1"/>
              </w:rPr>
              <w:t>"</w:t>
            </w:r>
            <w:r w:rsidR="00987616" w:rsidRPr="00987616">
              <w:rPr>
                <w:rFonts w:ascii="Arial Nova Light" w:hAnsi="Arial Nova Light"/>
                <w:i/>
                <w:color w:val="000000" w:themeColor="text1"/>
              </w:rPr>
              <w:t>to give objective unbiased opinion on matters within their expertise</w:t>
            </w:r>
            <w:r w:rsidR="00987616" w:rsidRPr="00987616">
              <w:rPr>
                <w:rFonts w:ascii="Arial Nova Light" w:hAnsi="Arial Nova Light"/>
                <w:color w:val="000000" w:themeColor="text1"/>
              </w:rPr>
              <w:t>", together with the relevant provisions of the Crim PR.</w:t>
            </w:r>
            <w:r w:rsidR="004B1761">
              <w:rPr>
                <w:rFonts w:ascii="Arial Nova Light" w:hAnsi="Arial Nova Light"/>
                <w:color w:val="000000" w:themeColor="text1"/>
              </w:rPr>
              <w:t xml:space="preserve"> </w:t>
            </w:r>
            <w:r w:rsidR="00B55F13">
              <w:rPr>
                <w:rFonts w:ascii="Arial Nova Light" w:hAnsi="Arial Nova Light"/>
                <w:color w:val="000000" w:themeColor="text1"/>
              </w:rPr>
              <w:t xml:space="preserve">Para 34. </w:t>
            </w:r>
            <w:r w:rsidR="00B55F13" w:rsidRPr="00B55F13">
              <w:rPr>
                <w:rFonts w:ascii="Arial Nova Light" w:hAnsi="Arial Nova Light"/>
                <w:color w:val="000000" w:themeColor="text1"/>
              </w:rPr>
              <w:t>In March 2016, the defendants in the trial sought a pre-trial hearing to exclude or restrict Rowe's evidence, on the ground of lack of expertise. Although it was accepted that Rowe had some general banking experience, it was contended that he had no direct experience of interest rate derivatives trading, cash trading or making LIBOR submissions. His evidence ought to be restricted to the "core" of his report, covering the structure of banks, financial concepts and an overview of the relevant financial instruments in the case.</w:t>
            </w:r>
            <w:r w:rsidR="00F10FA8">
              <w:rPr>
                <w:rFonts w:ascii="Arial Nova Light" w:hAnsi="Arial Nova Light"/>
                <w:color w:val="000000" w:themeColor="text1"/>
              </w:rPr>
              <w:t xml:space="preserve"> It was furthered that the expert in question</w:t>
            </w:r>
            <w:r w:rsidR="00F10FA8" w:rsidRPr="00F10FA8">
              <w:rPr>
                <w:rFonts w:ascii="Arial Nova Light" w:hAnsi="Arial Nova Light"/>
                <w:color w:val="000000" w:themeColor="text1"/>
              </w:rPr>
              <w:t xml:space="preserve">, should be prevented from giving "inadmissible evidence as to the permissible approach to the LIBOR-setting process, the permissible extent of communications between traders and LIBOR submitters, or whether conduct of any kind is or could be regarded as being dishonest". Rowe was not competent to provide opinion evidence on such matters. He had never worked as an interest rate derivatives trader, a cash desk trader or a LIBOR submitter and appeared to have no direct knowledge of the LIBOR submission process. He had not worked as a trader of any kind since 2000 and, from 2005 onwards, had acted as a professional expert witness on general banking disputes. </w:t>
            </w:r>
            <w:r w:rsidR="00273A18">
              <w:rPr>
                <w:rFonts w:ascii="Arial Nova Light" w:hAnsi="Arial Nova Light"/>
                <w:color w:val="000000" w:themeColor="text1"/>
              </w:rPr>
              <w:t xml:space="preserve">Para 35. </w:t>
            </w:r>
            <w:r w:rsidR="00273A18" w:rsidRPr="00273A18">
              <w:rPr>
                <w:rFonts w:ascii="Arial Nova Light" w:hAnsi="Arial Nova Light"/>
                <w:color w:val="000000" w:themeColor="text1"/>
              </w:rPr>
              <w:t xml:space="preserve">Resisting the defence application, the SFO response was that, as shown by the declaration in his expert's report, </w:t>
            </w:r>
            <w:r w:rsidR="00A45477">
              <w:rPr>
                <w:rFonts w:ascii="Arial Nova Light" w:hAnsi="Arial Nova Light"/>
                <w:color w:val="000000" w:themeColor="text1"/>
              </w:rPr>
              <w:t>the expert</w:t>
            </w:r>
            <w:r w:rsidR="00273A18" w:rsidRPr="00273A18">
              <w:rPr>
                <w:rFonts w:ascii="Arial Nova Light" w:hAnsi="Arial Nova Light"/>
                <w:color w:val="000000" w:themeColor="text1"/>
              </w:rPr>
              <w:t xml:space="preserve"> understood his duty to the Court, including as to expressing his opinion (only) on matters within his expertise. The SFO pointed to the fact that he had given expert evidence in two previous LIBOR trials, apparently without challenge to his expertise. Nor had there been any challenge from the defence to the accuracy or reliability of the evidence proposed to be adduced by </w:t>
            </w:r>
            <w:r w:rsidR="00A45477">
              <w:rPr>
                <w:rFonts w:ascii="Arial Nova Light" w:hAnsi="Arial Nova Light"/>
                <w:color w:val="000000" w:themeColor="text1"/>
              </w:rPr>
              <w:t>the expert</w:t>
            </w:r>
            <w:r w:rsidR="00273A18" w:rsidRPr="00273A18">
              <w:rPr>
                <w:rFonts w:ascii="Arial Nova Light" w:hAnsi="Arial Nova Light"/>
                <w:color w:val="000000" w:themeColor="text1"/>
              </w:rPr>
              <w:t xml:space="preserve">. It would be open to the defence to cross-examine </w:t>
            </w:r>
            <w:r w:rsidR="00A45477">
              <w:rPr>
                <w:rFonts w:ascii="Arial Nova Light" w:hAnsi="Arial Nova Light"/>
                <w:color w:val="000000" w:themeColor="text1"/>
              </w:rPr>
              <w:t>him</w:t>
            </w:r>
            <w:r w:rsidR="00273A18" w:rsidRPr="00273A18">
              <w:rPr>
                <w:rFonts w:ascii="Arial Nova Light" w:hAnsi="Arial Nova Light"/>
                <w:color w:val="000000" w:themeColor="text1"/>
              </w:rPr>
              <w:t xml:space="preserve"> at the trial on his alleged lack of expertise.</w:t>
            </w:r>
            <w:r w:rsidR="004B1761">
              <w:rPr>
                <w:rFonts w:ascii="Arial Nova Light" w:hAnsi="Arial Nova Light"/>
                <w:color w:val="000000" w:themeColor="text1"/>
              </w:rPr>
              <w:t xml:space="preserve"> </w:t>
            </w:r>
            <w:r w:rsidR="00A45477">
              <w:rPr>
                <w:rFonts w:ascii="Arial Nova Light" w:hAnsi="Arial Nova Light"/>
                <w:color w:val="000000" w:themeColor="text1"/>
              </w:rPr>
              <w:t>Para 36. The matter</w:t>
            </w:r>
            <w:r w:rsidR="00DB4AAE">
              <w:rPr>
                <w:rFonts w:ascii="Arial Nova Light" w:hAnsi="Arial Nova Light"/>
                <w:color w:val="000000" w:themeColor="text1"/>
              </w:rPr>
              <w:t xml:space="preserve"> was</w:t>
            </w:r>
            <w:r w:rsidR="00A45477">
              <w:rPr>
                <w:rFonts w:ascii="Arial Nova Light" w:hAnsi="Arial Nova Light"/>
                <w:color w:val="000000" w:themeColor="text1"/>
              </w:rPr>
              <w:t xml:space="preserve"> </w:t>
            </w:r>
            <w:r w:rsidR="00DB4AAE">
              <w:rPr>
                <w:rFonts w:ascii="Arial Nova Light" w:hAnsi="Arial Nova Light"/>
                <w:color w:val="000000" w:themeColor="text1"/>
              </w:rPr>
              <w:t>subsequently presented to</w:t>
            </w:r>
            <w:r w:rsidR="00A45477">
              <w:rPr>
                <w:rFonts w:ascii="Arial Nova Light" w:hAnsi="Arial Nova Light"/>
                <w:color w:val="000000" w:themeColor="text1"/>
              </w:rPr>
              <w:t xml:space="preserve"> the trial judge who observed </w:t>
            </w:r>
            <w:r w:rsidR="00A45477" w:rsidRPr="00A45477">
              <w:rPr>
                <w:rFonts w:ascii="Arial Nova Light" w:hAnsi="Arial Nova Light"/>
                <w:color w:val="000000" w:themeColor="text1"/>
              </w:rPr>
              <w:t xml:space="preserve">that there was </w:t>
            </w:r>
            <w:r w:rsidR="00A45477" w:rsidRPr="00DB4AAE">
              <w:rPr>
                <w:rFonts w:ascii="Arial Nova Light" w:hAnsi="Arial Nova Light"/>
                <w:b/>
                <w:color w:val="000000" w:themeColor="text1"/>
                <w:u w:val="single"/>
              </w:rPr>
              <w:t xml:space="preserve">no real dispute as to the principles governing the admissibility of expert evidence. The essential question was whether the witness was skilled, rather than the way he came </w:t>
            </w:r>
            <w:r w:rsidR="00A45477" w:rsidRPr="00DB4AAE">
              <w:rPr>
                <w:rFonts w:ascii="Arial Nova Light" w:hAnsi="Arial Nova Light"/>
                <w:b/>
                <w:color w:val="000000" w:themeColor="text1"/>
                <w:u w:val="single"/>
              </w:rPr>
              <w:lastRenderedPageBreak/>
              <w:t>by his skill.</w:t>
            </w:r>
            <w:r w:rsidR="004B1761">
              <w:rPr>
                <w:rFonts w:ascii="Arial Nova Light" w:hAnsi="Arial Nova Light"/>
                <w:b/>
                <w:color w:val="000000" w:themeColor="text1"/>
                <w:u w:val="single"/>
              </w:rPr>
              <w:t xml:space="preserve"> </w:t>
            </w:r>
            <w:r w:rsidR="001C5D48">
              <w:rPr>
                <w:rFonts w:ascii="Arial Nova Light" w:hAnsi="Arial Nova Light"/>
                <w:color w:val="000000" w:themeColor="text1"/>
              </w:rPr>
              <w:t>T</w:t>
            </w:r>
            <w:r w:rsidR="00DB4AAE" w:rsidRPr="00DB4AAE">
              <w:rPr>
                <w:rFonts w:ascii="Arial Nova Light" w:hAnsi="Arial Nova Light"/>
                <w:color w:val="000000" w:themeColor="text1"/>
              </w:rPr>
              <w:t>he key passage in the Judge's ruling was as follows:</w:t>
            </w:r>
            <w:r w:rsidR="004B1761">
              <w:rPr>
                <w:rFonts w:ascii="Arial Nova Light" w:hAnsi="Arial Nova Light"/>
                <w:color w:val="000000" w:themeColor="text1"/>
              </w:rPr>
              <w:t xml:space="preserve"> </w:t>
            </w:r>
            <w:r w:rsidR="001C5D48">
              <w:rPr>
                <w:rFonts w:ascii="Arial Nova Light" w:hAnsi="Arial Nova Light"/>
                <w:color w:val="000000" w:themeColor="text1"/>
              </w:rPr>
              <w:t>‘</w:t>
            </w:r>
            <w:r w:rsidR="00DB4AAE" w:rsidRPr="00DB4AAE">
              <w:rPr>
                <w:rFonts w:ascii="Arial Nova Light" w:hAnsi="Arial Nova Light"/>
                <w:color w:val="000000" w:themeColor="text1"/>
              </w:rPr>
              <w:t>I cannot assess his [Rowe's] expert knowledge against that of any expert to be called by the defence, because the defence do not intend to call any expert evidence. Whether, as a result of cross-examination, deficiencies in his knowledge become exposed will have to wait for the trial process to resolve. Whether he is right in what he says, I cannot at this stage say, and in any event I should not usurp the task of the jury in this regard.</w:t>
            </w:r>
            <w:r w:rsidR="001C5D48">
              <w:rPr>
                <w:rFonts w:ascii="Arial Nova Light" w:hAnsi="Arial Nova Light"/>
                <w:color w:val="000000" w:themeColor="text1"/>
              </w:rPr>
              <w:t>’</w:t>
            </w:r>
            <w:r w:rsidR="004B1761">
              <w:rPr>
                <w:rFonts w:ascii="Arial Nova Light" w:hAnsi="Arial Nova Light"/>
                <w:color w:val="000000" w:themeColor="text1"/>
              </w:rPr>
              <w:t xml:space="preserve"> </w:t>
            </w:r>
            <w:r w:rsidR="001C5D48">
              <w:rPr>
                <w:rFonts w:ascii="Arial Nova Light" w:hAnsi="Arial Nova Light"/>
                <w:color w:val="000000" w:themeColor="text1"/>
              </w:rPr>
              <w:t>he judge furthered that:</w:t>
            </w:r>
            <w:r w:rsidR="00A30DFA">
              <w:rPr>
                <w:rFonts w:ascii="Arial Nova Light" w:hAnsi="Arial Nova Light"/>
                <w:color w:val="000000" w:themeColor="text1"/>
              </w:rPr>
              <w:t xml:space="preserve"> </w:t>
            </w:r>
            <w:r w:rsidR="001C5D48">
              <w:rPr>
                <w:rFonts w:ascii="Arial Nova Light" w:hAnsi="Arial Nova Light"/>
                <w:color w:val="000000" w:themeColor="text1"/>
              </w:rPr>
              <w:t>‘</w:t>
            </w:r>
            <w:r w:rsidR="001C5D48" w:rsidRPr="00A30DFA">
              <w:rPr>
                <w:rFonts w:ascii="Arial Nova Light" w:hAnsi="Arial Nova Light"/>
                <w:i/>
                <w:color w:val="000000" w:themeColor="text1"/>
              </w:rPr>
              <w:t xml:space="preserve">I do not consider that I am in the area, as Mr </w:t>
            </w:r>
            <w:proofErr w:type="spellStart"/>
            <w:r w:rsidR="001C5D48" w:rsidRPr="00A30DFA">
              <w:rPr>
                <w:rFonts w:ascii="Arial Nova Light" w:hAnsi="Arial Nova Light"/>
                <w:i/>
                <w:color w:val="000000" w:themeColor="text1"/>
              </w:rPr>
              <w:t>Darbishire</w:t>
            </w:r>
            <w:proofErr w:type="spellEnd"/>
            <w:r w:rsidR="001C5D48" w:rsidRPr="00A30DFA">
              <w:rPr>
                <w:rFonts w:ascii="Arial Nova Light" w:hAnsi="Arial Nova Light"/>
                <w:i/>
                <w:color w:val="000000" w:themeColor="text1"/>
              </w:rPr>
              <w:t xml:space="preserve"> QC [for Reich] would put it, of hearing an expert in orthopaedics give evidence about cardiology, but rather that I have a witness who has an expertise in banking matters and, no doubt, more so in some areas than others. This is something that can be tested by the defence and the jury can decide what weight they should give to his evidence in respect of any particular point</w:t>
            </w:r>
            <w:r w:rsidR="001C5D48" w:rsidRPr="001C5D48">
              <w:rPr>
                <w:rFonts w:ascii="Arial Nova Light" w:hAnsi="Arial Nova Light"/>
                <w:color w:val="000000" w:themeColor="text1"/>
              </w:rPr>
              <w:t>.</w:t>
            </w:r>
            <w:r w:rsidR="001C5D48">
              <w:rPr>
                <w:rFonts w:ascii="Arial Nova Light" w:hAnsi="Arial Nova Light"/>
                <w:color w:val="000000" w:themeColor="text1"/>
              </w:rPr>
              <w:t>’</w:t>
            </w:r>
            <w:r w:rsidR="00A30DFA">
              <w:rPr>
                <w:rFonts w:ascii="Arial Nova Light" w:hAnsi="Arial Nova Light"/>
                <w:color w:val="000000" w:themeColor="text1"/>
              </w:rPr>
              <w:t xml:space="preserve"> </w:t>
            </w:r>
            <w:r w:rsidR="0034526C">
              <w:rPr>
                <w:rFonts w:ascii="Arial Nova Light" w:hAnsi="Arial Nova Light"/>
                <w:color w:val="000000" w:themeColor="text1"/>
              </w:rPr>
              <w:t xml:space="preserve">Upon the </w:t>
            </w:r>
            <w:r w:rsidR="00A30DFA">
              <w:rPr>
                <w:rFonts w:ascii="Arial Nova Light" w:hAnsi="Arial Nova Light"/>
                <w:color w:val="000000" w:themeColor="text1"/>
              </w:rPr>
              <w:t>receiving</w:t>
            </w:r>
            <w:r w:rsidR="0034526C">
              <w:rPr>
                <w:rFonts w:ascii="Arial Nova Light" w:hAnsi="Arial Nova Light"/>
                <w:color w:val="000000" w:themeColor="text1"/>
              </w:rPr>
              <w:t xml:space="preserve"> further material from the SFO and expert the judge excluded the evidence concluding:</w:t>
            </w:r>
            <w:r w:rsidR="00A30DFA">
              <w:rPr>
                <w:rFonts w:ascii="Arial Nova Light" w:hAnsi="Arial Nova Light"/>
                <w:color w:val="000000" w:themeColor="text1"/>
              </w:rPr>
              <w:t xml:space="preserve"> </w:t>
            </w:r>
            <w:r w:rsidR="0034526C" w:rsidRPr="0034526C">
              <w:rPr>
                <w:rFonts w:ascii="Arial Nova Light" w:hAnsi="Arial Nova Light"/>
                <w:color w:val="000000" w:themeColor="text1"/>
              </w:rPr>
              <w:t xml:space="preserve">" ….the lack of any detailed analysis by </w:t>
            </w:r>
            <w:r w:rsidR="0034526C">
              <w:rPr>
                <w:rFonts w:ascii="Arial Nova Light" w:hAnsi="Arial Nova Light"/>
                <w:color w:val="000000" w:themeColor="text1"/>
              </w:rPr>
              <w:t xml:space="preserve">[the expert] </w:t>
            </w:r>
            <w:r w:rsidR="0034526C" w:rsidRPr="0034526C">
              <w:rPr>
                <w:rFonts w:ascii="Arial Nova Light" w:hAnsi="Arial Nova Light"/>
                <w:color w:val="000000" w:themeColor="text1"/>
              </w:rPr>
              <w:t>in his report as to the basis for his opinion and, without any research being apparent into what was in fact happening at Barclays at the time on which he could have relied, leads me to rule that, as the report is presented, there is no admissible basis for his evidence on this issue."</w:t>
            </w:r>
            <w:r w:rsidR="00A30DFA">
              <w:rPr>
                <w:rFonts w:ascii="Arial Nova Light" w:hAnsi="Arial Nova Light"/>
                <w:color w:val="000000" w:themeColor="text1"/>
              </w:rPr>
              <w:t xml:space="preserve"> </w:t>
            </w:r>
            <w:r w:rsidR="00CD41F7">
              <w:rPr>
                <w:rFonts w:ascii="Arial Nova Light" w:hAnsi="Arial Nova Light"/>
                <w:color w:val="000000" w:themeColor="text1"/>
              </w:rPr>
              <w:t>It surfaced that the sections of the experts report were not advanced by him but by another professional. Additionally, according to p</w:t>
            </w:r>
            <w:r w:rsidR="009C4C3A">
              <w:rPr>
                <w:rFonts w:ascii="Arial Nova Light" w:hAnsi="Arial Nova Light"/>
                <w:color w:val="000000" w:themeColor="text1"/>
              </w:rPr>
              <w:t>ara 40</w:t>
            </w:r>
            <w:r w:rsidR="00CD41F7">
              <w:rPr>
                <w:rFonts w:ascii="Arial Nova Light" w:hAnsi="Arial Nova Light"/>
                <w:color w:val="000000" w:themeColor="text1"/>
              </w:rPr>
              <w:t>,</w:t>
            </w:r>
            <w:r w:rsidR="009C4C3A">
              <w:rPr>
                <w:rFonts w:ascii="Arial Nova Light" w:hAnsi="Arial Nova Light"/>
                <w:color w:val="000000" w:themeColor="text1"/>
              </w:rPr>
              <w:t xml:space="preserve"> </w:t>
            </w:r>
            <w:r w:rsidR="00CD41F7">
              <w:rPr>
                <w:rFonts w:ascii="Arial Nova Light" w:hAnsi="Arial Nova Light"/>
                <w:color w:val="000000" w:themeColor="text1"/>
              </w:rPr>
              <w:t>d</w:t>
            </w:r>
            <w:r w:rsidR="009C4C3A">
              <w:rPr>
                <w:rFonts w:ascii="Arial Nova Light" w:hAnsi="Arial Nova Light"/>
                <w:color w:val="000000" w:themeColor="text1"/>
              </w:rPr>
              <w:t xml:space="preserve">espite being explicitly told </w:t>
            </w:r>
            <w:r w:rsidR="00CD41F7">
              <w:rPr>
                <w:rFonts w:ascii="Arial Nova Light" w:hAnsi="Arial Nova Light"/>
                <w:color w:val="000000" w:themeColor="text1"/>
              </w:rPr>
              <w:t xml:space="preserve">by the judge that he was </w:t>
            </w:r>
            <w:r w:rsidR="009C4C3A">
              <w:rPr>
                <w:rFonts w:ascii="Arial Nova Light" w:hAnsi="Arial Nova Light"/>
                <w:color w:val="000000" w:themeColor="text1"/>
              </w:rPr>
              <w:t xml:space="preserve">not to discuss </w:t>
            </w:r>
            <w:r w:rsidR="009C4C3A" w:rsidRPr="009C4C3A">
              <w:rPr>
                <w:rFonts w:ascii="Arial Nova Light" w:hAnsi="Arial Nova Light"/>
                <w:color w:val="000000" w:themeColor="text1"/>
              </w:rPr>
              <w:t xml:space="preserve">this case </w:t>
            </w:r>
            <w:r w:rsidR="009C4C3A">
              <w:rPr>
                <w:rFonts w:ascii="Arial Nova Light" w:hAnsi="Arial Nova Light"/>
                <w:color w:val="000000" w:themeColor="text1"/>
              </w:rPr>
              <w:t xml:space="preserve">with </w:t>
            </w:r>
            <w:r w:rsidR="009C4C3A" w:rsidRPr="009C4C3A">
              <w:rPr>
                <w:rFonts w:ascii="Arial Nova Light" w:hAnsi="Arial Nova Light"/>
                <w:color w:val="000000" w:themeColor="text1"/>
              </w:rPr>
              <w:t xml:space="preserve">anyone whilst </w:t>
            </w:r>
            <w:r w:rsidR="009C4C3A">
              <w:rPr>
                <w:rFonts w:ascii="Arial Nova Light" w:hAnsi="Arial Nova Light"/>
                <w:color w:val="000000" w:themeColor="text1"/>
              </w:rPr>
              <w:t>his</w:t>
            </w:r>
            <w:r w:rsidR="009C4C3A" w:rsidRPr="009C4C3A">
              <w:rPr>
                <w:rFonts w:ascii="Arial Nova Light" w:hAnsi="Arial Nova Light"/>
                <w:color w:val="000000" w:themeColor="text1"/>
              </w:rPr>
              <w:t xml:space="preserve"> evidence </w:t>
            </w:r>
            <w:r w:rsidR="009C4C3A">
              <w:rPr>
                <w:rFonts w:ascii="Arial Nova Light" w:hAnsi="Arial Nova Light"/>
                <w:color w:val="000000" w:themeColor="text1"/>
              </w:rPr>
              <w:t>wa</w:t>
            </w:r>
            <w:r w:rsidR="009C4C3A" w:rsidRPr="009C4C3A">
              <w:rPr>
                <w:rFonts w:ascii="Arial Nova Light" w:hAnsi="Arial Nova Light"/>
                <w:color w:val="000000" w:themeColor="text1"/>
              </w:rPr>
              <w:t>s in progress</w:t>
            </w:r>
            <w:r w:rsidR="009C4C3A">
              <w:rPr>
                <w:rFonts w:ascii="Arial Nova Light" w:hAnsi="Arial Nova Light"/>
                <w:color w:val="000000" w:themeColor="text1"/>
              </w:rPr>
              <w:t>, the expert communicated with three other individuals</w:t>
            </w:r>
            <w:r w:rsidR="00CD41F7">
              <w:rPr>
                <w:rFonts w:ascii="Arial Nova Light" w:hAnsi="Arial Nova Light"/>
                <w:color w:val="000000" w:themeColor="text1"/>
              </w:rPr>
              <w:t>.</w:t>
            </w:r>
            <w:r w:rsidR="00A30DFA">
              <w:rPr>
                <w:rFonts w:ascii="Arial Nova Light" w:hAnsi="Arial Nova Light"/>
                <w:color w:val="000000" w:themeColor="text1"/>
              </w:rPr>
              <w:t xml:space="preserve"> </w:t>
            </w:r>
            <w:r w:rsidR="00000D33">
              <w:rPr>
                <w:rFonts w:ascii="Arial Nova Light" w:hAnsi="Arial Nova Light"/>
                <w:color w:val="000000" w:themeColor="text1"/>
              </w:rPr>
              <w:t xml:space="preserve">The expert subsequently gave evidence that he </w:t>
            </w:r>
            <w:r w:rsidR="00000D33" w:rsidRPr="00000D33">
              <w:rPr>
                <w:rFonts w:ascii="Arial Nova Light" w:hAnsi="Arial Nova Light"/>
                <w:color w:val="000000" w:themeColor="text1"/>
              </w:rPr>
              <w:t>ran a company providing expert consulting and testimony in banking cases. He had worked in the finance industry between 1989 and 2000. He gave evidence concerning various banking terms and concepts.</w:t>
            </w:r>
            <w:r w:rsidR="00A30DFA">
              <w:rPr>
                <w:rFonts w:ascii="Arial Nova Light" w:hAnsi="Arial Nova Light"/>
                <w:color w:val="000000" w:themeColor="text1"/>
              </w:rPr>
              <w:t xml:space="preserve"> </w:t>
            </w:r>
            <w:r w:rsidR="002C1071">
              <w:rPr>
                <w:rFonts w:ascii="Arial Nova Light" w:hAnsi="Arial Nova Light"/>
                <w:color w:val="000000" w:themeColor="text1"/>
              </w:rPr>
              <w:t xml:space="preserve">The appeal court, making reference to an expert witness, averred to his conduct fall </w:t>
            </w:r>
            <w:r w:rsidR="002C1071" w:rsidRPr="002C1071">
              <w:rPr>
                <w:rFonts w:ascii="Arial Nova Light" w:hAnsi="Arial Nova Light"/>
                <w:color w:val="000000" w:themeColor="text1"/>
              </w:rPr>
              <w:t>below the standards expected of an expert witness in many different ways</w:t>
            </w:r>
            <w:r w:rsidR="002C1071">
              <w:rPr>
                <w:rFonts w:ascii="Arial Nova Light" w:hAnsi="Arial Nova Light"/>
                <w:color w:val="000000" w:themeColor="text1"/>
              </w:rPr>
              <w:t>.</w:t>
            </w:r>
            <w:r w:rsidR="002C1071" w:rsidRPr="002C1071">
              <w:rPr>
                <w:rFonts w:ascii="Arial Nova Light" w:hAnsi="Arial Nova Light"/>
                <w:color w:val="000000" w:themeColor="text1"/>
              </w:rPr>
              <w:t xml:space="preserve"> At the trial, in the absence of the fresh (disclosure) material, the Appellant's counsel had been inhibited in his ability to cross-examine Rowe as to his credibility or expertise It was now clear that Rowe's failings as an expert were extensive; thus:</w:t>
            </w:r>
            <w:r w:rsidR="00A30DFA">
              <w:rPr>
                <w:rFonts w:ascii="Arial Nova Light" w:hAnsi="Arial Nova Light"/>
                <w:color w:val="000000" w:themeColor="text1"/>
              </w:rPr>
              <w:t xml:space="preserve"> </w:t>
            </w:r>
            <w:r w:rsidR="00184097">
              <w:rPr>
                <w:rFonts w:ascii="Arial Nova Light" w:hAnsi="Arial Nova Light"/>
                <w:color w:val="000000" w:themeColor="text1"/>
              </w:rPr>
              <w:t>“</w:t>
            </w:r>
            <w:r w:rsidR="00184097" w:rsidRPr="00184097">
              <w:rPr>
                <w:rFonts w:ascii="Arial Nova Light" w:hAnsi="Arial Nova Light"/>
                <w:color w:val="000000" w:themeColor="text1"/>
              </w:rPr>
              <w:t>….</w:t>
            </w:r>
            <w:r w:rsidR="00184097" w:rsidRPr="00A30DFA">
              <w:rPr>
                <w:rFonts w:ascii="Arial Nova Light" w:hAnsi="Arial Nova Light"/>
                <w:i/>
                <w:color w:val="000000" w:themeColor="text1"/>
              </w:rPr>
              <w:t>he had signed documents stating that he had complied with his duties when he knew he hadn't; he had failed to report with any detail or accuracy as to how he reached his opinions; he secretly consulted with a number of undisclosed advisors; he blatantly disregarded the directions of a trial judge during the course of a criminal trial; and he knowingly gave evidence about matters outside his area of competence. These are deeply troubling failings that bring the system of justice into disrepute</w:t>
            </w:r>
            <w:r w:rsidR="00184097" w:rsidRPr="00184097">
              <w:rPr>
                <w:rFonts w:ascii="Arial Nova Light" w:hAnsi="Arial Nova Light"/>
                <w:color w:val="000000" w:themeColor="text1"/>
              </w:rPr>
              <w:t>…</w:t>
            </w:r>
            <w:r w:rsidR="00184097">
              <w:rPr>
                <w:rFonts w:ascii="Arial Nova Light" w:hAnsi="Arial Nova Light"/>
                <w:color w:val="000000" w:themeColor="text1"/>
              </w:rPr>
              <w:t>”</w:t>
            </w:r>
            <w:r w:rsidR="00A30DFA">
              <w:rPr>
                <w:rFonts w:ascii="Arial Nova Light" w:hAnsi="Arial Nova Light"/>
                <w:color w:val="000000" w:themeColor="text1"/>
              </w:rPr>
              <w:t xml:space="preserve"> </w:t>
            </w:r>
            <w:r w:rsidR="00184097" w:rsidRPr="00184097">
              <w:rPr>
                <w:rFonts w:ascii="Arial Nova Light" w:hAnsi="Arial Nova Light"/>
                <w:color w:val="000000" w:themeColor="text1"/>
              </w:rPr>
              <w:t xml:space="preserve">The fresh material would have permitted devastating cross-examination. It did do just that at the retrial, where both </w:t>
            </w:r>
            <w:r w:rsidR="00184097" w:rsidRPr="00184097">
              <w:rPr>
                <w:rFonts w:ascii="Arial Nova Light" w:hAnsi="Arial Nova Light"/>
                <w:color w:val="000000" w:themeColor="text1"/>
              </w:rPr>
              <w:lastRenderedPageBreak/>
              <w:t>defendants were acquitted. The duty resting on an expert witness is so fundamental that where it is abused, the entire process is affected:  "….It leads to the peculiarity of a trial in which the prosecution seeks to prove the dishonesty of a defendant and in order to do so calls a dishonest expert as an essential building block of their case.</w:t>
            </w:r>
            <w:r w:rsidR="00184097" w:rsidRPr="00197515">
              <w:rPr>
                <w:rFonts w:ascii="Arial Nova Light" w:hAnsi="Arial Nova Light"/>
                <w:color w:val="000000" w:themeColor="text1"/>
              </w:rPr>
              <w:t xml:space="preserve">…There may be circumstances in which that state of affairs does not impinge upon the safety of the conviction. But this was not one of </w:t>
            </w:r>
            <w:proofErr w:type="spellStart"/>
            <w:r w:rsidR="00184097" w:rsidRPr="00197515">
              <w:rPr>
                <w:rFonts w:ascii="Arial Nova Light" w:hAnsi="Arial Nova Light"/>
                <w:color w:val="000000" w:themeColor="text1"/>
              </w:rPr>
              <w:t>them."</w:t>
            </w:r>
            <w:r w:rsidR="00197515">
              <w:rPr>
                <w:rFonts w:ascii="Arial Nova Light" w:hAnsi="Arial Nova Light"/>
                <w:color w:val="000000" w:themeColor="text1"/>
              </w:rPr>
              <w:t>The</w:t>
            </w:r>
            <w:proofErr w:type="spellEnd"/>
            <w:r w:rsidR="00197515">
              <w:rPr>
                <w:rFonts w:ascii="Arial Nova Light" w:hAnsi="Arial Nova Light"/>
                <w:color w:val="000000" w:themeColor="text1"/>
              </w:rPr>
              <w:t xml:space="preserve"> appeal court ultimately asserted that the expert “</w:t>
            </w:r>
            <w:r w:rsidR="00197515" w:rsidRPr="00197515">
              <w:rPr>
                <w:rFonts w:ascii="Arial Nova Light" w:hAnsi="Arial Nova Light"/>
                <w:color w:val="000000" w:themeColor="text1"/>
              </w:rPr>
              <w:t>had not complied with his duties as an expert.</w:t>
            </w:r>
            <w:r w:rsidR="00197515">
              <w:rPr>
                <w:rFonts w:ascii="Arial Nova Light" w:hAnsi="Arial Nova Light"/>
                <w:color w:val="000000" w:themeColor="text1"/>
              </w:rPr>
              <w:t>”</w:t>
            </w:r>
            <w:r w:rsidR="00F4436C">
              <w:rPr>
                <w:rFonts w:ascii="Arial Nova Light" w:hAnsi="Arial Nova Light"/>
                <w:color w:val="000000" w:themeColor="text1"/>
              </w:rPr>
              <w:t xml:space="preserve"> </w:t>
            </w:r>
            <w:r w:rsidR="00CF4624">
              <w:rPr>
                <w:rFonts w:ascii="Arial Nova Light" w:hAnsi="Arial Nova Light"/>
                <w:color w:val="000000" w:themeColor="text1"/>
              </w:rPr>
              <w:t xml:space="preserve">In summing up the trial judge </w:t>
            </w:r>
            <w:r w:rsidR="00DA4CD4">
              <w:rPr>
                <w:rFonts w:ascii="Arial Nova Light" w:hAnsi="Arial Nova Light"/>
                <w:color w:val="000000" w:themeColor="text1"/>
              </w:rPr>
              <w:t>averted:</w:t>
            </w:r>
            <w:r w:rsidR="00F4436C">
              <w:rPr>
                <w:rFonts w:ascii="Arial Nova Light" w:hAnsi="Arial Nova Light"/>
                <w:color w:val="000000" w:themeColor="text1"/>
              </w:rPr>
              <w:t xml:space="preserve"> </w:t>
            </w:r>
            <w:r w:rsidR="00DA4CD4" w:rsidRPr="00DA4CD4">
              <w:rPr>
                <w:rFonts w:ascii="Arial Nova Light" w:hAnsi="Arial Nova Light"/>
                <w:color w:val="000000" w:themeColor="text1"/>
              </w:rPr>
              <w:t>" ….you have heard from two experts, who gave evidence on behalf of the prosecution about banking concepts and practice relevant to this case. Expert evidence is permitted to assist you with matters which are likely to be outside your experience and knowledge. As with any evidence, it is for you to decide what you accept and what you reject….You should take account of their qualifications and to what extent their practical experience equipped them to give evidence on the topics they were asked about.</w:t>
            </w:r>
            <w:r w:rsidR="00E273E4">
              <w:rPr>
                <w:rFonts w:ascii="Arial Nova Light" w:hAnsi="Arial Nova Light"/>
                <w:color w:val="000000" w:themeColor="text1"/>
              </w:rPr>
              <w:t>’</w:t>
            </w:r>
            <w:r w:rsidR="00F4436C">
              <w:rPr>
                <w:rFonts w:ascii="Arial Nova Light" w:hAnsi="Arial Nova Light"/>
                <w:color w:val="000000" w:themeColor="text1"/>
              </w:rPr>
              <w:t xml:space="preserve"> </w:t>
            </w:r>
            <w:r w:rsidR="003C1982">
              <w:rPr>
                <w:rFonts w:ascii="Arial Nova Light" w:hAnsi="Arial Nova Light"/>
                <w:color w:val="000000" w:themeColor="text1"/>
              </w:rPr>
              <w:t>Para 50. The expert was subject to cross-examination</w:t>
            </w:r>
            <w:r w:rsidR="008E3038">
              <w:rPr>
                <w:rFonts w:ascii="Arial Nova Light" w:hAnsi="Arial Nova Light"/>
                <w:color w:val="000000" w:themeColor="text1"/>
              </w:rPr>
              <w:t>, which included his duties as an expert, and the declaration in his report, required by the Crim PR.</w:t>
            </w:r>
            <w:r w:rsidR="00F4436C">
              <w:rPr>
                <w:rFonts w:ascii="Arial Nova Light" w:hAnsi="Arial Nova Light"/>
                <w:color w:val="000000" w:themeColor="text1"/>
              </w:rPr>
              <w:t xml:space="preserve"> </w:t>
            </w:r>
            <w:r w:rsidR="008E3038" w:rsidRPr="008E3038">
              <w:rPr>
                <w:rFonts w:ascii="Arial Nova Light" w:hAnsi="Arial Nova Light"/>
                <w:color w:val="000000" w:themeColor="text1"/>
              </w:rPr>
              <w:t>The Judge's summing-up at the retrial</w:t>
            </w:r>
            <w:r w:rsidR="00461CEF">
              <w:rPr>
                <w:rFonts w:ascii="Arial Nova Light" w:hAnsi="Arial Nova Light"/>
                <w:color w:val="000000" w:themeColor="text1"/>
              </w:rPr>
              <w:t xml:space="preserve"> said:</w:t>
            </w:r>
            <w:r w:rsidR="00F4436C">
              <w:rPr>
                <w:rFonts w:ascii="Arial Nova Light" w:hAnsi="Arial Nova Light"/>
                <w:color w:val="000000" w:themeColor="text1"/>
              </w:rPr>
              <w:t xml:space="preserve"> </w:t>
            </w:r>
            <w:r w:rsidR="008E3038" w:rsidRPr="008E3038">
              <w:rPr>
                <w:rFonts w:ascii="Arial Nova Light" w:hAnsi="Arial Nova Light"/>
                <w:color w:val="000000" w:themeColor="text1"/>
              </w:rPr>
              <w:t>"</w:t>
            </w:r>
            <w:r w:rsidR="008E3038" w:rsidRPr="00461CEF">
              <w:rPr>
                <w:rFonts w:ascii="Arial Nova Light" w:hAnsi="Arial Nova Light"/>
                <w:i/>
                <w:color w:val="000000" w:themeColor="text1"/>
              </w:rPr>
              <w:t>Despite that catalogue of experience, you may have formed a judgment that he knew very little about the duties of being an expert……he seems to have been perfectly content to sign a standard declaration in which he declared that he had read the Criminal Procedure Rules which govern his conduct as an expert, both before trial and in giving evidence, and the booklet on his duties of disclosure without doing anything really to familiarise himself with either of those documents</w:t>
            </w:r>
            <w:r w:rsidR="00461CEF">
              <w:rPr>
                <w:rFonts w:ascii="Arial Nova Light" w:hAnsi="Arial Nova Light"/>
                <w:i/>
                <w:color w:val="000000" w:themeColor="text1"/>
              </w:rPr>
              <w:t>….</w:t>
            </w:r>
            <w:r w:rsidR="00461CEF" w:rsidRPr="00461CEF">
              <w:rPr>
                <w:rFonts w:ascii="Arial Nova Light" w:hAnsi="Arial Nova Light"/>
                <w:i/>
                <w:color w:val="000000" w:themeColor="text1"/>
              </w:rPr>
              <w:t xml:space="preserve">    Any expert is entitled to research a topic on which he is to give evidence and obtain the views of others, including work colleagues, about it to enhance his opinion, so long as he records where he went for that advice and so long as it is to enhance an expertise he already has, rather than to become an expert on a subject where he has no knowledge whatsoever</w:t>
            </w:r>
            <w:r w:rsidR="00461CEF">
              <w:rPr>
                <w:rFonts w:ascii="Arial Nova Light" w:hAnsi="Arial Nova Light"/>
                <w:i/>
                <w:color w:val="000000" w:themeColor="text1"/>
              </w:rPr>
              <w:t>……</w:t>
            </w:r>
            <w:r w:rsidR="00461CEF" w:rsidRPr="00461CEF">
              <w:rPr>
                <w:rFonts w:ascii="Arial Nova Light" w:hAnsi="Arial Nova Light"/>
                <w:i/>
                <w:color w:val="000000" w:themeColor="text1"/>
              </w:rPr>
              <w:t>There seems to be no dispute that he has a general expertise in banking and finance and that many of the issues he dealt with involved basic matters which are not in dispute.……But there are other areas of his evidence where you would be entitled to conclude that he has gone beyond his general knowledge of banking into very specific areas, which were at the very edge of or beyond his knowledge.</w:t>
            </w:r>
            <w:r w:rsidR="00F4436C">
              <w:rPr>
                <w:rFonts w:ascii="Arial Nova Light" w:hAnsi="Arial Nova Light"/>
                <w:i/>
                <w:color w:val="000000" w:themeColor="text1"/>
              </w:rPr>
              <w:t xml:space="preserve"> </w:t>
            </w:r>
            <w:r w:rsidR="0053020A">
              <w:rPr>
                <w:rFonts w:ascii="Arial Nova Light" w:hAnsi="Arial Nova Light"/>
                <w:color w:val="000000" w:themeColor="text1"/>
              </w:rPr>
              <w:t>Para 53 adduces the legal framework (Part 19 of the Crim Procedure Rules) covering an expert witness’s duties to the court:</w:t>
            </w:r>
            <w:r w:rsidR="00F4436C">
              <w:rPr>
                <w:rFonts w:ascii="Arial Nova Light" w:hAnsi="Arial Nova Light"/>
                <w:color w:val="000000" w:themeColor="text1"/>
              </w:rPr>
              <w:t xml:space="preserve"> </w:t>
            </w:r>
            <w:r w:rsidR="0053020A" w:rsidRPr="0053020A">
              <w:rPr>
                <w:rFonts w:ascii="Arial Nova Light" w:hAnsi="Arial Nova Light"/>
                <w:color w:val="000000" w:themeColor="text1"/>
              </w:rPr>
              <w:t>(1) An expert must help the court to achieve the overriding objective –</w:t>
            </w:r>
            <w:r w:rsidR="00F4436C">
              <w:rPr>
                <w:rFonts w:ascii="Arial Nova Light" w:hAnsi="Arial Nova Light"/>
                <w:color w:val="000000" w:themeColor="text1"/>
              </w:rPr>
              <w:t xml:space="preserve"> </w:t>
            </w:r>
            <w:r w:rsidR="00D01B71">
              <w:rPr>
                <w:rFonts w:ascii="Arial Nova Light" w:hAnsi="Arial Nova Light"/>
                <w:color w:val="000000" w:themeColor="text1"/>
              </w:rPr>
              <w:t xml:space="preserve"> </w:t>
            </w:r>
            <w:r w:rsidR="0053020A" w:rsidRPr="00CE0C67">
              <w:rPr>
                <w:rFonts w:ascii="Arial Nova Light" w:hAnsi="Arial Nova Light"/>
                <w:color w:val="000000" w:themeColor="text1"/>
              </w:rPr>
              <w:t>(a) by giving opinion which is –</w:t>
            </w:r>
            <w:r w:rsidR="00B34F73">
              <w:rPr>
                <w:rFonts w:ascii="Arial Nova Light" w:hAnsi="Arial Nova Light"/>
                <w:color w:val="000000" w:themeColor="text1"/>
              </w:rPr>
              <w:t xml:space="preserve"> </w:t>
            </w:r>
            <w:r w:rsidR="0053020A" w:rsidRPr="00CE0C67">
              <w:rPr>
                <w:rFonts w:ascii="Arial Nova Light" w:hAnsi="Arial Nova Light"/>
                <w:color w:val="000000" w:themeColor="text1"/>
              </w:rPr>
              <w:t>(</w:t>
            </w:r>
            <w:proofErr w:type="spellStart"/>
            <w:r w:rsidR="0053020A" w:rsidRPr="00CE0C67">
              <w:rPr>
                <w:rFonts w:ascii="Arial Nova Light" w:hAnsi="Arial Nova Light"/>
                <w:color w:val="000000" w:themeColor="text1"/>
              </w:rPr>
              <w:t>i</w:t>
            </w:r>
            <w:proofErr w:type="spellEnd"/>
            <w:r w:rsidR="0053020A" w:rsidRPr="00CE0C67">
              <w:rPr>
                <w:rFonts w:ascii="Arial Nova Light" w:hAnsi="Arial Nova Light"/>
                <w:color w:val="000000" w:themeColor="text1"/>
              </w:rPr>
              <w:t>) objective and unbiased, and (ii) within the expert's area or areas of expertise…..</w:t>
            </w:r>
            <w:r w:rsidR="0053020A" w:rsidRPr="0053020A">
              <w:rPr>
                <w:rFonts w:ascii="Arial Nova Light" w:hAnsi="Arial Nova Light"/>
                <w:color w:val="000000" w:themeColor="text1"/>
              </w:rPr>
              <w:t xml:space="preserve">(2) This duty overrides any obligation to the person from whom the expert receives instructions or by </w:t>
            </w:r>
            <w:r w:rsidR="0053020A" w:rsidRPr="0053020A">
              <w:rPr>
                <w:rFonts w:ascii="Arial Nova Light" w:hAnsi="Arial Nova Light"/>
                <w:color w:val="000000" w:themeColor="text1"/>
              </w:rPr>
              <w:lastRenderedPageBreak/>
              <w:t>whom the expert is paid.</w:t>
            </w:r>
            <w:r w:rsidR="00B34F73">
              <w:rPr>
                <w:rFonts w:ascii="Arial Nova Light" w:hAnsi="Arial Nova Light"/>
                <w:color w:val="000000" w:themeColor="text1"/>
              </w:rPr>
              <w:t xml:space="preserve"> </w:t>
            </w:r>
            <w:r w:rsidR="0053020A" w:rsidRPr="00CE0C67">
              <w:rPr>
                <w:rFonts w:ascii="Arial Nova Light" w:hAnsi="Arial Nova Light"/>
                <w:color w:val="000000" w:themeColor="text1"/>
              </w:rPr>
              <w:t>(3) This duty includes obligations –</w:t>
            </w:r>
            <w:r w:rsidR="00B34F73">
              <w:rPr>
                <w:rFonts w:ascii="Arial Nova Light" w:hAnsi="Arial Nova Light"/>
                <w:color w:val="000000" w:themeColor="text1"/>
              </w:rPr>
              <w:t xml:space="preserve"> </w:t>
            </w:r>
            <w:r w:rsidR="0053020A" w:rsidRPr="00CE0C67">
              <w:rPr>
                <w:rFonts w:ascii="Arial Nova Light" w:hAnsi="Arial Nova Light"/>
                <w:color w:val="000000" w:themeColor="text1"/>
              </w:rPr>
              <w:t>(a) to define the expert's area or areas of expertise –</w:t>
            </w:r>
            <w:r w:rsidR="00B34F73">
              <w:rPr>
                <w:rFonts w:ascii="Arial Nova Light" w:hAnsi="Arial Nova Light"/>
                <w:color w:val="000000" w:themeColor="text1"/>
              </w:rPr>
              <w:t xml:space="preserve"> </w:t>
            </w:r>
            <w:r w:rsidR="0053020A" w:rsidRPr="0053020A">
              <w:rPr>
                <w:rFonts w:ascii="Arial Nova Light" w:hAnsi="Arial Nova Light"/>
                <w:color w:val="000000" w:themeColor="text1"/>
              </w:rPr>
              <w:t>(</w:t>
            </w:r>
            <w:proofErr w:type="spellStart"/>
            <w:r w:rsidR="0053020A" w:rsidRPr="0053020A">
              <w:rPr>
                <w:rFonts w:ascii="Arial Nova Light" w:hAnsi="Arial Nova Light"/>
                <w:color w:val="000000" w:themeColor="text1"/>
              </w:rPr>
              <w:t>i</w:t>
            </w:r>
            <w:proofErr w:type="spellEnd"/>
            <w:r w:rsidR="0053020A" w:rsidRPr="0053020A">
              <w:rPr>
                <w:rFonts w:ascii="Arial Nova Light" w:hAnsi="Arial Nova Light"/>
                <w:color w:val="000000" w:themeColor="text1"/>
              </w:rPr>
              <w:t>) in the expert's report, and</w:t>
            </w:r>
            <w:r w:rsidR="00B34F73">
              <w:rPr>
                <w:rFonts w:ascii="Arial Nova Light" w:hAnsi="Arial Nova Light"/>
                <w:color w:val="000000" w:themeColor="text1"/>
              </w:rPr>
              <w:t xml:space="preserve"> </w:t>
            </w:r>
            <w:r w:rsidR="0053020A" w:rsidRPr="00CE0C67">
              <w:rPr>
                <w:rFonts w:ascii="Arial Nova Light" w:hAnsi="Arial Nova Light"/>
                <w:color w:val="000000" w:themeColor="text1"/>
              </w:rPr>
              <w:t>(ii) when giving evidence in person</w:t>
            </w:r>
            <w:r w:rsidR="00B34F73">
              <w:rPr>
                <w:rFonts w:ascii="Arial Nova Light" w:hAnsi="Arial Nova Light"/>
                <w:color w:val="000000" w:themeColor="text1"/>
              </w:rPr>
              <w:t xml:space="preserve"> </w:t>
            </w:r>
            <w:r w:rsidR="0053020A" w:rsidRPr="0053020A">
              <w:rPr>
                <w:rFonts w:ascii="Arial Nova Light" w:hAnsi="Arial Nova Light"/>
                <w:color w:val="000000" w:themeColor="text1"/>
              </w:rPr>
              <w:t>(b) when giving evidence in person, to draw the court's attention to any question to which the answer would be outside the expert's area or areas of expertise…."</w:t>
            </w:r>
            <w:r w:rsidR="00B34F73">
              <w:rPr>
                <w:rFonts w:ascii="Arial Nova Light" w:hAnsi="Arial Nova Light"/>
                <w:color w:val="000000" w:themeColor="text1"/>
              </w:rPr>
              <w:t xml:space="preserve"> </w:t>
            </w:r>
            <w:r w:rsidR="00B81A76" w:rsidRPr="00B81A76">
              <w:rPr>
                <w:rFonts w:ascii="Arial Nova Light" w:hAnsi="Arial Nova Light"/>
                <w:color w:val="000000" w:themeColor="text1"/>
              </w:rPr>
              <w:t>Guidance Booklet for Expert's Disclosure: Experts' Evidence, Case Management and Unused Material.</w:t>
            </w:r>
            <w:r w:rsidR="00B34F73">
              <w:rPr>
                <w:rFonts w:ascii="Arial Nova Light" w:hAnsi="Arial Nova Light"/>
                <w:color w:val="000000" w:themeColor="text1"/>
              </w:rPr>
              <w:t xml:space="preserve"> </w:t>
            </w:r>
            <w:r w:rsidR="00782337">
              <w:rPr>
                <w:rFonts w:ascii="Arial Nova Light" w:hAnsi="Arial Nova Light"/>
                <w:color w:val="000000" w:themeColor="text1"/>
              </w:rPr>
              <w:t xml:space="preserve">Para 54. </w:t>
            </w:r>
            <w:r w:rsidR="00782337" w:rsidRPr="00782337">
              <w:rPr>
                <w:rFonts w:ascii="Arial Nova Light" w:hAnsi="Arial Nova Light"/>
                <w:color w:val="000000" w:themeColor="text1"/>
              </w:rPr>
              <w:t>The essence of the matter is straightforward. As explained in the "standard" direction given to juries in respect of expert evidence (see above, for the direction given by the Judge at the trial), expert evidence is adduced to assist with matters likely to be outside their experience and knowledge. A partisan expert is quite incapable of furnishing such assistance, quite apart from the breach of ethical and legal duties thus entailed. So too, to state the obvious, expert evidence must be expert; it can only be such if it is within the expert's area/s of expertise; if the so-called expert witness gives evidence outside of his area/s of expertise it is both of no use to the jury and corrosive of the trust placed in such witnesses.</w:t>
            </w:r>
            <w:r w:rsidR="00B34F73">
              <w:rPr>
                <w:rFonts w:ascii="Arial Nova Light" w:hAnsi="Arial Nova Light"/>
                <w:color w:val="000000" w:themeColor="text1"/>
              </w:rPr>
              <w:t xml:space="preserve"> </w:t>
            </w:r>
            <w:r w:rsidR="002662E8">
              <w:rPr>
                <w:rFonts w:ascii="Arial Nova Light" w:hAnsi="Arial Nova Light"/>
                <w:color w:val="000000" w:themeColor="text1"/>
              </w:rPr>
              <w:t xml:space="preserve">Referring to case law (para 55) </w:t>
            </w:r>
            <w:proofErr w:type="spellStart"/>
            <w:r w:rsidR="002662E8" w:rsidRPr="002662E8">
              <w:rPr>
                <w:rFonts w:ascii="Arial Nova Light" w:hAnsi="Arial Nova Light"/>
                <w:color w:val="000000" w:themeColor="text1"/>
              </w:rPr>
              <w:t>Silverlock</w:t>
            </w:r>
            <w:proofErr w:type="spellEnd"/>
            <w:r w:rsidR="002662E8" w:rsidRPr="002662E8">
              <w:rPr>
                <w:rFonts w:ascii="Arial Nova Light" w:hAnsi="Arial Nova Light"/>
                <w:color w:val="000000" w:themeColor="text1"/>
              </w:rPr>
              <w:t xml:space="preserve"> [1894] 2 QB 766, at 771" ….It is true that the witness who is called upon to give evidence founded on a comparison of handwritings must be peritus; he must be skilled in doing so; but we cannot say that he must have become peritus in the way of his business or in any definite way. The question is, is he peritus? Is he skilled? Has he an adequate knowledge? Looking at the matter practically, if a witness is not skilled the judge will tell the jury to disregard his evidence. There is no decision which requires that the evidence of a man who is skilled in comparing handwriting, and who has formed a reliable opinion from past experience, should be excluded because his experience has not been gained in the way of his business……"</w:t>
            </w:r>
            <w:r w:rsidR="00512C7B">
              <w:rPr>
                <w:rFonts w:ascii="Arial Nova Light" w:hAnsi="Arial Nova Light"/>
                <w:color w:val="000000" w:themeColor="text1"/>
              </w:rPr>
              <w:t>In the appeal court summing up the judge a</w:t>
            </w:r>
            <w:r w:rsidR="00E133BC">
              <w:rPr>
                <w:rFonts w:ascii="Arial Nova Light" w:hAnsi="Arial Nova Light"/>
                <w:color w:val="000000" w:themeColor="text1"/>
              </w:rPr>
              <w:t>sserted:</w:t>
            </w:r>
            <w:r w:rsidR="00B34F73">
              <w:rPr>
                <w:rFonts w:ascii="Arial Nova Light" w:hAnsi="Arial Nova Light"/>
                <w:color w:val="000000" w:themeColor="text1"/>
              </w:rPr>
              <w:t xml:space="preserve"> </w:t>
            </w:r>
            <w:r w:rsidR="00E133BC" w:rsidRPr="00E133BC">
              <w:rPr>
                <w:rFonts w:ascii="Arial Nova Light" w:hAnsi="Arial Nova Light"/>
                <w:color w:val="000000" w:themeColor="text1"/>
              </w:rPr>
              <w:t xml:space="preserve">We accept that the principal reason for the SFO calling </w:t>
            </w:r>
            <w:r w:rsidR="00E133BC">
              <w:rPr>
                <w:rFonts w:ascii="Arial Nova Light" w:hAnsi="Arial Nova Light"/>
                <w:color w:val="000000" w:themeColor="text1"/>
              </w:rPr>
              <w:t>[the expert]</w:t>
            </w:r>
            <w:r w:rsidR="00E133BC" w:rsidRPr="00E133BC">
              <w:rPr>
                <w:rFonts w:ascii="Arial Nova Light" w:hAnsi="Arial Nova Light"/>
                <w:color w:val="000000" w:themeColor="text1"/>
              </w:rPr>
              <w:t xml:space="preserve"> to introduce to the jury essentially uncontroversial banking and trading concepts. Thus far, as the Judge observed in the summing-up in the retrial, he had sufficient general expertise to act as an expert. Where </w:t>
            </w:r>
            <w:r w:rsidR="00E133BC">
              <w:rPr>
                <w:rFonts w:ascii="Arial Nova Light" w:hAnsi="Arial Nova Light"/>
                <w:color w:val="000000" w:themeColor="text1"/>
              </w:rPr>
              <w:t>[the expert]</w:t>
            </w:r>
            <w:r w:rsidR="00E133BC" w:rsidRPr="00E133BC">
              <w:rPr>
                <w:rFonts w:ascii="Arial Nova Light" w:hAnsi="Arial Nova Light"/>
                <w:color w:val="000000" w:themeColor="text1"/>
              </w:rPr>
              <w:t xml:space="preserve"> went wrong – gravely wrong, as we have concluded – was to go further and enter into debate on topics, beyond or at the very outer edge of his expertise</w:t>
            </w:r>
            <w:r w:rsidR="00D8564D">
              <w:rPr>
                <w:rFonts w:ascii="Arial Nova Light" w:hAnsi="Arial Nova Light"/>
                <w:color w:val="000000" w:themeColor="text1"/>
              </w:rPr>
              <w:t>.</w:t>
            </w:r>
            <w:r w:rsidR="00B34F73">
              <w:rPr>
                <w:rFonts w:ascii="Arial Nova Light" w:hAnsi="Arial Nova Light"/>
                <w:color w:val="000000" w:themeColor="text1"/>
              </w:rPr>
              <w:t xml:space="preserve"> </w:t>
            </w:r>
            <w:r w:rsidR="00D8564D">
              <w:rPr>
                <w:rFonts w:ascii="Arial Nova Light" w:hAnsi="Arial Nova Light"/>
                <w:color w:val="000000" w:themeColor="text1"/>
              </w:rPr>
              <w:t xml:space="preserve">The SFO conducted an internal discussion following the </w:t>
            </w:r>
            <w:r w:rsidR="00B34F73">
              <w:rPr>
                <w:rFonts w:ascii="Arial Nova Light" w:hAnsi="Arial Nova Light"/>
                <w:color w:val="000000" w:themeColor="text1"/>
              </w:rPr>
              <w:t>expert’s</w:t>
            </w:r>
            <w:r w:rsidR="00D8564D">
              <w:rPr>
                <w:rFonts w:ascii="Arial Nova Light" w:hAnsi="Arial Nova Light"/>
                <w:color w:val="000000" w:themeColor="text1"/>
              </w:rPr>
              <w:t xml:space="preserve"> presentation and condemnation by the appeal court, they subsequently concluded that the experts </w:t>
            </w:r>
            <w:r w:rsidR="00D8564D" w:rsidRPr="00D8564D">
              <w:rPr>
                <w:rFonts w:ascii="Arial Nova Light" w:hAnsi="Arial Nova Light"/>
                <w:i/>
                <w:color w:val="000000" w:themeColor="text1"/>
              </w:rPr>
              <w:t>conduct resulted from a failure of integrity on his part rather than a failure of SFO policies or procedures</w:t>
            </w:r>
            <w:r w:rsidR="00D8564D" w:rsidRPr="00D8564D">
              <w:rPr>
                <w:rFonts w:ascii="Arial Nova Light" w:hAnsi="Arial Nova Light"/>
                <w:color w:val="000000" w:themeColor="text1"/>
              </w:rPr>
              <w:t>. The SFO undertook to look again at the matter to see whether there was any way in which it could reinforce expert witnesses' awareness of their obligations under the Crim PR</w:t>
            </w:r>
            <w:r w:rsidR="00A03E72">
              <w:rPr>
                <w:rFonts w:ascii="Arial Nova Light" w:hAnsi="Arial Nova Light"/>
                <w:color w:val="000000" w:themeColor="text1"/>
              </w:rPr>
              <w:t xml:space="preserve">…..On an endnote the judge asserted that </w:t>
            </w:r>
            <w:r w:rsidR="00B34F73">
              <w:rPr>
                <w:rFonts w:ascii="Arial Nova Light" w:hAnsi="Arial Nova Light"/>
                <w:color w:val="000000" w:themeColor="text1"/>
              </w:rPr>
              <w:t xml:space="preserve"> </w:t>
            </w:r>
            <w:r w:rsidR="00A03E72">
              <w:rPr>
                <w:rFonts w:ascii="Arial Nova Light" w:hAnsi="Arial Nova Light"/>
                <w:color w:val="000000" w:themeColor="text1"/>
              </w:rPr>
              <w:t>‘</w:t>
            </w:r>
            <w:r w:rsidR="00A03E72" w:rsidRPr="00A03E72">
              <w:rPr>
                <w:rFonts w:ascii="Arial Nova Light" w:hAnsi="Arial Nova Light"/>
                <w:i/>
                <w:color w:val="000000" w:themeColor="text1"/>
              </w:rPr>
              <w:t xml:space="preserve">this case stands as a stark reminder of the need for those instructing expert </w:t>
            </w:r>
            <w:r w:rsidR="00A03E72" w:rsidRPr="00A03E72">
              <w:rPr>
                <w:rFonts w:ascii="Arial Nova Light" w:hAnsi="Arial Nova Light"/>
                <w:i/>
                <w:color w:val="000000" w:themeColor="text1"/>
              </w:rPr>
              <w:lastRenderedPageBreak/>
              <w:t>witnesses to satisfy themselves as to the witness' expertise and to engage (difficult though it sometimes may be) an expert of a suitable calibre</w:t>
            </w:r>
            <w:r w:rsidR="00A03E72" w:rsidRPr="00A03E72">
              <w:rPr>
                <w:rFonts w:ascii="Arial Nova Light" w:hAnsi="Arial Nova Light"/>
                <w:color w:val="000000" w:themeColor="text1"/>
              </w:rPr>
              <w:t>.</w:t>
            </w:r>
            <w:r w:rsidR="00A03E72">
              <w:rPr>
                <w:rFonts w:ascii="Arial Nova Light" w:hAnsi="Arial Nova Light"/>
                <w:color w:val="000000" w:themeColor="text1"/>
              </w:rPr>
              <w:t>’</w:t>
            </w:r>
          </w:p>
          <w:p w14:paraId="26582897" w14:textId="77777777" w:rsidR="00E133BC" w:rsidRPr="0053020A" w:rsidRDefault="00E133BC" w:rsidP="0053020A">
            <w:pPr>
              <w:pStyle w:val="ParaLevel1"/>
              <w:numPr>
                <w:ilvl w:val="0"/>
                <w:numId w:val="0"/>
              </w:numPr>
              <w:spacing w:after="0"/>
              <w:rPr>
                <w:rFonts w:ascii="Arial Nova Light" w:hAnsi="Arial Nova Light"/>
                <w:color w:val="000000" w:themeColor="text1"/>
              </w:rPr>
            </w:pPr>
          </w:p>
          <w:p w14:paraId="766F2D78" w14:textId="678E7AEB" w:rsidR="00DA4CD4" w:rsidRPr="00F214F6" w:rsidRDefault="00DA4CD4" w:rsidP="009303D5">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43591" w14:textId="77777777" w:rsidR="00334FF1" w:rsidRDefault="00334FF1" w:rsidP="00187203">
      <w:pPr>
        <w:spacing w:after="0" w:line="240" w:lineRule="auto"/>
      </w:pPr>
      <w:r>
        <w:separator/>
      </w:r>
    </w:p>
  </w:endnote>
  <w:endnote w:type="continuationSeparator" w:id="0">
    <w:p w14:paraId="7979B34F" w14:textId="77777777" w:rsidR="00334FF1" w:rsidRDefault="00334FF1"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6B4DE" w14:textId="77777777" w:rsidR="00334FF1" w:rsidRDefault="00334FF1" w:rsidP="00187203">
      <w:pPr>
        <w:spacing w:after="0" w:line="240" w:lineRule="auto"/>
      </w:pPr>
      <w:r>
        <w:separator/>
      </w:r>
    </w:p>
  </w:footnote>
  <w:footnote w:type="continuationSeparator" w:id="0">
    <w:p w14:paraId="0E239533" w14:textId="77777777" w:rsidR="00334FF1" w:rsidRDefault="00334FF1"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273A18" w:rsidRDefault="00273A18">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273A18" w:rsidRPr="0033791C" w:rsidRDefault="00273A18">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273A18" w:rsidRPr="0033791C" w:rsidRDefault="00273A18">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4FAFRXShUtAAAA"/>
  </w:docVars>
  <w:rsids>
    <w:rsidRoot w:val="004B32DB"/>
    <w:rsid w:val="00000D33"/>
    <w:rsid w:val="00002D65"/>
    <w:rsid w:val="00024091"/>
    <w:rsid w:val="00033F18"/>
    <w:rsid w:val="00034807"/>
    <w:rsid w:val="00044E5D"/>
    <w:rsid w:val="00050B46"/>
    <w:rsid w:val="000514E1"/>
    <w:rsid w:val="00054A86"/>
    <w:rsid w:val="00055EF0"/>
    <w:rsid w:val="00081683"/>
    <w:rsid w:val="00083FFE"/>
    <w:rsid w:val="0009515D"/>
    <w:rsid w:val="00097755"/>
    <w:rsid w:val="000A4C5F"/>
    <w:rsid w:val="000A4EC3"/>
    <w:rsid w:val="000C67E9"/>
    <w:rsid w:val="000E65C1"/>
    <w:rsid w:val="000F04DE"/>
    <w:rsid w:val="000F5116"/>
    <w:rsid w:val="00102F9D"/>
    <w:rsid w:val="0011134F"/>
    <w:rsid w:val="001221BE"/>
    <w:rsid w:val="00141779"/>
    <w:rsid w:val="00147EF3"/>
    <w:rsid w:val="00154B87"/>
    <w:rsid w:val="0018382A"/>
    <w:rsid w:val="00184097"/>
    <w:rsid w:val="00184214"/>
    <w:rsid w:val="00187203"/>
    <w:rsid w:val="00196060"/>
    <w:rsid w:val="00197515"/>
    <w:rsid w:val="001A2A95"/>
    <w:rsid w:val="001A2D1E"/>
    <w:rsid w:val="001B24F9"/>
    <w:rsid w:val="001B3245"/>
    <w:rsid w:val="001C0D45"/>
    <w:rsid w:val="001C4D47"/>
    <w:rsid w:val="001C5D48"/>
    <w:rsid w:val="001D6D26"/>
    <w:rsid w:val="001F43EB"/>
    <w:rsid w:val="0021600B"/>
    <w:rsid w:val="002278BF"/>
    <w:rsid w:val="00243864"/>
    <w:rsid w:val="00250C4F"/>
    <w:rsid w:val="00255E5F"/>
    <w:rsid w:val="002662E8"/>
    <w:rsid w:val="00273A18"/>
    <w:rsid w:val="00274535"/>
    <w:rsid w:val="0028308F"/>
    <w:rsid w:val="0029602E"/>
    <w:rsid w:val="0029680B"/>
    <w:rsid w:val="002A0936"/>
    <w:rsid w:val="002B7601"/>
    <w:rsid w:val="002C1071"/>
    <w:rsid w:val="002D3EDC"/>
    <w:rsid w:val="002E75B4"/>
    <w:rsid w:val="002F42A0"/>
    <w:rsid w:val="00301AE4"/>
    <w:rsid w:val="003306B7"/>
    <w:rsid w:val="00332ACD"/>
    <w:rsid w:val="00334FF1"/>
    <w:rsid w:val="0033791C"/>
    <w:rsid w:val="003420D0"/>
    <w:rsid w:val="0034526C"/>
    <w:rsid w:val="00351578"/>
    <w:rsid w:val="00353568"/>
    <w:rsid w:val="00354D14"/>
    <w:rsid w:val="003A29C8"/>
    <w:rsid w:val="003B1314"/>
    <w:rsid w:val="003C1982"/>
    <w:rsid w:val="003D0993"/>
    <w:rsid w:val="003D6522"/>
    <w:rsid w:val="003E124E"/>
    <w:rsid w:val="003E1548"/>
    <w:rsid w:val="00416404"/>
    <w:rsid w:val="00417F03"/>
    <w:rsid w:val="00426926"/>
    <w:rsid w:val="00432A9E"/>
    <w:rsid w:val="00440933"/>
    <w:rsid w:val="00444629"/>
    <w:rsid w:val="00461CEF"/>
    <w:rsid w:val="00463D75"/>
    <w:rsid w:val="00470DD4"/>
    <w:rsid w:val="00472F7B"/>
    <w:rsid w:val="004A33E6"/>
    <w:rsid w:val="004A44C9"/>
    <w:rsid w:val="004B1761"/>
    <w:rsid w:val="004B2BBF"/>
    <w:rsid w:val="004B32DB"/>
    <w:rsid w:val="004C51D2"/>
    <w:rsid w:val="004D1D32"/>
    <w:rsid w:val="004D1DE0"/>
    <w:rsid w:val="004E3100"/>
    <w:rsid w:val="004F1CFE"/>
    <w:rsid w:val="004F5DA4"/>
    <w:rsid w:val="00500E52"/>
    <w:rsid w:val="00505881"/>
    <w:rsid w:val="00506BC8"/>
    <w:rsid w:val="00512B05"/>
    <w:rsid w:val="00512C7B"/>
    <w:rsid w:val="00517475"/>
    <w:rsid w:val="005263CF"/>
    <w:rsid w:val="00530183"/>
    <w:rsid w:val="0053020A"/>
    <w:rsid w:val="00540327"/>
    <w:rsid w:val="0054055B"/>
    <w:rsid w:val="00541F85"/>
    <w:rsid w:val="005515E1"/>
    <w:rsid w:val="005544E2"/>
    <w:rsid w:val="00555108"/>
    <w:rsid w:val="005869BB"/>
    <w:rsid w:val="005923AA"/>
    <w:rsid w:val="005C1ABD"/>
    <w:rsid w:val="005E1E10"/>
    <w:rsid w:val="005E35E3"/>
    <w:rsid w:val="005E6686"/>
    <w:rsid w:val="00604AB1"/>
    <w:rsid w:val="006108D0"/>
    <w:rsid w:val="00621FE2"/>
    <w:rsid w:val="00650F5E"/>
    <w:rsid w:val="0067458A"/>
    <w:rsid w:val="00684EC0"/>
    <w:rsid w:val="006941CD"/>
    <w:rsid w:val="00694917"/>
    <w:rsid w:val="006A1844"/>
    <w:rsid w:val="006B0518"/>
    <w:rsid w:val="006B3E2B"/>
    <w:rsid w:val="006B67A6"/>
    <w:rsid w:val="006D71C4"/>
    <w:rsid w:val="006D7C30"/>
    <w:rsid w:val="006F3EB0"/>
    <w:rsid w:val="006F48BE"/>
    <w:rsid w:val="00704193"/>
    <w:rsid w:val="007106AC"/>
    <w:rsid w:val="0071493C"/>
    <w:rsid w:val="007437B5"/>
    <w:rsid w:val="007608D1"/>
    <w:rsid w:val="00760D27"/>
    <w:rsid w:val="007659F7"/>
    <w:rsid w:val="007700FE"/>
    <w:rsid w:val="007715A4"/>
    <w:rsid w:val="00782337"/>
    <w:rsid w:val="007B467D"/>
    <w:rsid w:val="007B63C7"/>
    <w:rsid w:val="007C712E"/>
    <w:rsid w:val="007D1439"/>
    <w:rsid w:val="007E0BE0"/>
    <w:rsid w:val="007E78B1"/>
    <w:rsid w:val="007F3561"/>
    <w:rsid w:val="00823B61"/>
    <w:rsid w:val="00830569"/>
    <w:rsid w:val="00843268"/>
    <w:rsid w:val="008467B6"/>
    <w:rsid w:val="00847F94"/>
    <w:rsid w:val="008513B8"/>
    <w:rsid w:val="00873BFC"/>
    <w:rsid w:val="00897696"/>
    <w:rsid w:val="008A00C1"/>
    <w:rsid w:val="008B34D6"/>
    <w:rsid w:val="008B49F9"/>
    <w:rsid w:val="008C01BB"/>
    <w:rsid w:val="008C0A30"/>
    <w:rsid w:val="008C5EDE"/>
    <w:rsid w:val="008D033C"/>
    <w:rsid w:val="008E3038"/>
    <w:rsid w:val="0090333A"/>
    <w:rsid w:val="00906F86"/>
    <w:rsid w:val="009075BA"/>
    <w:rsid w:val="00907A59"/>
    <w:rsid w:val="009111D6"/>
    <w:rsid w:val="00922DBD"/>
    <w:rsid w:val="009303D5"/>
    <w:rsid w:val="0093054D"/>
    <w:rsid w:val="009432D3"/>
    <w:rsid w:val="00962A8E"/>
    <w:rsid w:val="009642C0"/>
    <w:rsid w:val="0097046D"/>
    <w:rsid w:val="00985ED4"/>
    <w:rsid w:val="00987616"/>
    <w:rsid w:val="009B13B5"/>
    <w:rsid w:val="009B194A"/>
    <w:rsid w:val="009B254A"/>
    <w:rsid w:val="009B6FDB"/>
    <w:rsid w:val="009C4C3A"/>
    <w:rsid w:val="009D6682"/>
    <w:rsid w:val="009D74E0"/>
    <w:rsid w:val="00A00F86"/>
    <w:rsid w:val="00A037A7"/>
    <w:rsid w:val="00A03E72"/>
    <w:rsid w:val="00A06CDF"/>
    <w:rsid w:val="00A162D8"/>
    <w:rsid w:val="00A30DFA"/>
    <w:rsid w:val="00A35D9A"/>
    <w:rsid w:val="00A45477"/>
    <w:rsid w:val="00A61A52"/>
    <w:rsid w:val="00AC15D0"/>
    <w:rsid w:val="00AC3F98"/>
    <w:rsid w:val="00AD1A27"/>
    <w:rsid w:val="00AD7A8D"/>
    <w:rsid w:val="00AE001D"/>
    <w:rsid w:val="00AE258E"/>
    <w:rsid w:val="00AF10F1"/>
    <w:rsid w:val="00B03677"/>
    <w:rsid w:val="00B072EE"/>
    <w:rsid w:val="00B16C69"/>
    <w:rsid w:val="00B20AC5"/>
    <w:rsid w:val="00B2148C"/>
    <w:rsid w:val="00B3276D"/>
    <w:rsid w:val="00B33A51"/>
    <w:rsid w:val="00B34F73"/>
    <w:rsid w:val="00B414DC"/>
    <w:rsid w:val="00B4438E"/>
    <w:rsid w:val="00B55F13"/>
    <w:rsid w:val="00B57863"/>
    <w:rsid w:val="00B7630E"/>
    <w:rsid w:val="00B81A76"/>
    <w:rsid w:val="00B918C9"/>
    <w:rsid w:val="00B96A7F"/>
    <w:rsid w:val="00BA1584"/>
    <w:rsid w:val="00BA51A8"/>
    <w:rsid w:val="00BA7AB8"/>
    <w:rsid w:val="00BA7DF9"/>
    <w:rsid w:val="00BB43DA"/>
    <w:rsid w:val="00BD58D8"/>
    <w:rsid w:val="00BE7ACA"/>
    <w:rsid w:val="00C04236"/>
    <w:rsid w:val="00C278D3"/>
    <w:rsid w:val="00C42256"/>
    <w:rsid w:val="00C47288"/>
    <w:rsid w:val="00C51D00"/>
    <w:rsid w:val="00C77DBF"/>
    <w:rsid w:val="00C82539"/>
    <w:rsid w:val="00C83493"/>
    <w:rsid w:val="00C96F87"/>
    <w:rsid w:val="00CA297F"/>
    <w:rsid w:val="00CB6A50"/>
    <w:rsid w:val="00CC1E68"/>
    <w:rsid w:val="00CC3B33"/>
    <w:rsid w:val="00CC4AFC"/>
    <w:rsid w:val="00CD41F7"/>
    <w:rsid w:val="00CD60D4"/>
    <w:rsid w:val="00CE0C67"/>
    <w:rsid w:val="00CF4624"/>
    <w:rsid w:val="00D01B71"/>
    <w:rsid w:val="00D2208A"/>
    <w:rsid w:val="00D23830"/>
    <w:rsid w:val="00D27F15"/>
    <w:rsid w:val="00D47492"/>
    <w:rsid w:val="00D573E4"/>
    <w:rsid w:val="00D61A9A"/>
    <w:rsid w:val="00D7225E"/>
    <w:rsid w:val="00D80F5C"/>
    <w:rsid w:val="00D818A1"/>
    <w:rsid w:val="00D8564D"/>
    <w:rsid w:val="00D92554"/>
    <w:rsid w:val="00D94151"/>
    <w:rsid w:val="00D970E4"/>
    <w:rsid w:val="00DA4CD4"/>
    <w:rsid w:val="00DB2C1F"/>
    <w:rsid w:val="00DB4AAE"/>
    <w:rsid w:val="00DC2AFD"/>
    <w:rsid w:val="00DC34AA"/>
    <w:rsid w:val="00DC649D"/>
    <w:rsid w:val="00DE1EBB"/>
    <w:rsid w:val="00DE3410"/>
    <w:rsid w:val="00DE70C6"/>
    <w:rsid w:val="00DF32A8"/>
    <w:rsid w:val="00DF5B64"/>
    <w:rsid w:val="00E133BC"/>
    <w:rsid w:val="00E16710"/>
    <w:rsid w:val="00E22D4F"/>
    <w:rsid w:val="00E273E4"/>
    <w:rsid w:val="00E54A2C"/>
    <w:rsid w:val="00E720A3"/>
    <w:rsid w:val="00E72634"/>
    <w:rsid w:val="00E81AE6"/>
    <w:rsid w:val="00E93CEA"/>
    <w:rsid w:val="00EB5FD3"/>
    <w:rsid w:val="00EB79EB"/>
    <w:rsid w:val="00EC156F"/>
    <w:rsid w:val="00EC6FB2"/>
    <w:rsid w:val="00ED596A"/>
    <w:rsid w:val="00EF566E"/>
    <w:rsid w:val="00F017B0"/>
    <w:rsid w:val="00F02664"/>
    <w:rsid w:val="00F02D07"/>
    <w:rsid w:val="00F06321"/>
    <w:rsid w:val="00F0669C"/>
    <w:rsid w:val="00F10FA8"/>
    <w:rsid w:val="00F214F6"/>
    <w:rsid w:val="00F260E7"/>
    <w:rsid w:val="00F32DC2"/>
    <w:rsid w:val="00F4436C"/>
    <w:rsid w:val="00F460E6"/>
    <w:rsid w:val="00F52BDC"/>
    <w:rsid w:val="00F5354D"/>
    <w:rsid w:val="00F60F70"/>
    <w:rsid w:val="00F85BDD"/>
    <w:rsid w:val="00FC2C57"/>
    <w:rsid w:val="00FC4C67"/>
    <w:rsid w:val="00FC4F1D"/>
    <w:rsid w:val="00FC785C"/>
    <w:rsid w:val="00FD2328"/>
    <w:rsid w:val="00FD3A58"/>
    <w:rsid w:val="00FD551A"/>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875550">
      <w:bodyDiv w:val="1"/>
      <w:marLeft w:val="0"/>
      <w:marRight w:val="0"/>
      <w:marTop w:val="0"/>
      <w:marBottom w:val="0"/>
      <w:divBdr>
        <w:top w:val="none" w:sz="0" w:space="0" w:color="auto"/>
        <w:left w:val="none" w:sz="0" w:space="0" w:color="auto"/>
        <w:bottom w:val="none" w:sz="0" w:space="0" w:color="auto"/>
        <w:right w:val="none" w:sz="0" w:space="0" w:color="auto"/>
      </w:divBdr>
    </w:div>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88CCAC-DFCB-4EAF-842E-47EFC94F2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14</Pages>
  <Words>3954</Words>
  <Characters>22539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26441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34</cp:revision>
  <cp:lastPrinted>2019-01-14T14:22:00Z</cp:lastPrinted>
  <dcterms:created xsi:type="dcterms:W3CDTF">2019-09-17T12:14:00Z</dcterms:created>
  <dcterms:modified xsi:type="dcterms:W3CDTF">2020-05-05T08:37:00Z</dcterms:modified>
</cp:coreProperties>
</file>